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8286" w14:textId="4EC56819" w:rsidR="002A047F" w:rsidRDefault="002A047F" w:rsidP="002A047F">
      <w:pPr>
        <w:ind w:left="5396" w:firstLine="1084"/>
        <w:textAlignment w:val="center"/>
        <w:rPr>
          <w:b/>
          <w:bCs/>
        </w:rPr>
      </w:pPr>
      <w:r w:rsidRPr="00380E6C">
        <w:rPr>
          <w:b/>
        </w:rPr>
        <w:t>Konkurso sąlygų</w:t>
      </w:r>
      <w:r>
        <w:t xml:space="preserve"> </w:t>
      </w:r>
      <w:r w:rsidR="00E60330">
        <w:rPr>
          <w:b/>
          <w:lang w:val="en-US"/>
        </w:rPr>
        <w:t>5</w:t>
      </w:r>
      <w:r w:rsidRPr="00E04CEA">
        <w:rPr>
          <w:b/>
          <w:bCs/>
        </w:rPr>
        <w:t xml:space="preserve"> </w:t>
      </w:r>
      <w:r w:rsidRPr="009D7165">
        <w:rPr>
          <w:b/>
          <w:bCs/>
        </w:rPr>
        <w:t>priedas</w:t>
      </w:r>
    </w:p>
    <w:p w14:paraId="45D13841" w14:textId="77777777" w:rsidR="002A047F" w:rsidRDefault="002A047F" w:rsidP="002A047F">
      <w:pPr>
        <w:jc w:val="center"/>
        <w:rPr>
          <w:rFonts w:eastAsia="Calibri"/>
          <w:b/>
          <w:bCs/>
          <w:szCs w:val="24"/>
        </w:rPr>
      </w:pPr>
    </w:p>
    <w:p w14:paraId="0667ECE9" w14:textId="77777777" w:rsidR="002A047F" w:rsidRDefault="002A047F" w:rsidP="002A047F">
      <w:pPr>
        <w:jc w:val="center"/>
        <w:rPr>
          <w:rFonts w:eastAsia="Calibri"/>
          <w:b/>
          <w:bCs/>
          <w:szCs w:val="24"/>
        </w:rPr>
      </w:pPr>
    </w:p>
    <w:p w14:paraId="5BF84B35" w14:textId="77777777"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6E6B1E06" w:rsidR="002A047F" w:rsidRPr="00672E57" w:rsidRDefault="002A047F" w:rsidP="002A047F">
      <w:pPr>
        <w:jc w:val="center"/>
        <w:rPr>
          <w:rFonts w:eastAsia="Calibri"/>
          <w:szCs w:val="24"/>
        </w:rPr>
      </w:pPr>
      <w:r>
        <w:rPr>
          <w:rFonts w:eastAsia="Calibri"/>
          <w:szCs w:val="24"/>
        </w:rPr>
        <w:t>2025</w:t>
      </w:r>
      <w:r w:rsidRPr="008A333F">
        <w:rPr>
          <w:rFonts w:eastAsia="Calibri"/>
          <w:szCs w:val="24"/>
        </w:rPr>
        <w:t xml:space="preserve"> m. </w:t>
      </w:r>
      <w:r w:rsidR="00E60330">
        <w:rPr>
          <w:rFonts w:eastAsia="Calibri"/>
          <w:szCs w:val="24"/>
        </w:rPr>
        <w:t xml:space="preserve">                            </w:t>
      </w:r>
      <w:r w:rsidRPr="008A333F">
        <w:rPr>
          <w:rFonts w:eastAsia="Calibri"/>
          <w:szCs w:val="24"/>
        </w:rPr>
        <w:t xml:space="preserve">     d. Nr. </w:t>
      </w:r>
      <w:r>
        <w:rPr>
          <w:rFonts w:eastAsia="Calibri"/>
          <w:szCs w:val="24"/>
        </w:rPr>
        <w:t>UFS-2025</w:t>
      </w:r>
      <w:r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3388875A"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Pr>
          <w:bCs/>
          <w:iCs/>
          <w:color w:val="000000"/>
        </w:rPr>
        <w:t>vadovaudamosi</w:t>
      </w:r>
      <w:r w:rsidRPr="008A333F">
        <w:rPr>
          <w:bCs/>
          <w:iCs/>
          <w:color w:val="000000"/>
        </w:rPr>
        <w:t xml:space="preserve"> </w:t>
      </w:r>
      <w:r>
        <w:rPr>
          <w:bCs/>
          <w:iCs/>
        </w:rPr>
        <w:t xml:space="preserve">Seimo kanceliarijos </w:t>
      </w:r>
      <w:r w:rsidR="00E60330" w:rsidRPr="00E60330">
        <w:rPr>
          <w:b/>
          <w:szCs w:val="24"/>
          <w:lang w:eastAsia="lt-LT"/>
        </w:rPr>
        <w:t>Lietuvo</w:t>
      </w:r>
      <w:bookmarkStart w:id="0" w:name="_GoBack"/>
      <w:bookmarkEnd w:id="0"/>
      <w:r w:rsidR="00E60330" w:rsidRPr="00E60330">
        <w:rPr>
          <w:b/>
          <w:szCs w:val="24"/>
          <w:lang w:eastAsia="lt-LT"/>
        </w:rPr>
        <w:t>s Respublikos Seimo Kovo 11-osios Akto salės prezidiumo stalviršių</w:t>
      </w:r>
      <w:r w:rsidR="0078185A" w:rsidRPr="0078185A">
        <w:rPr>
          <w:b/>
          <w:color w:val="000000"/>
          <w:szCs w:val="24"/>
        </w:rPr>
        <w:t xml:space="preserve"> pirkimo atviro</w:t>
      </w:r>
      <w:r w:rsidR="00E60330">
        <w:rPr>
          <w:b/>
          <w:color w:val="000000"/>
          <w:szCs w:val="24"/>
        </w:rPr>
        <w:t xml:space="preserve"> (supaprastinto)</w:t>
      </w:r>
      <w:r w:rsidR="0078185A" w:rsidRPr="0078185A">
        <w:rPr>
          <w:b/>
          <w:color w:val="000000"/>
          <w:szCs w:val="24"/>
        </w:rPr>
        <w:t xml:space="preserve"> konkurso</w:t>
      </w:r>
      <w:r w:rsidR="0078185A">
        <w:rPr>
          <w:color w:val="000000"/>
          <w:szCs w:val="24"/>
        </w:rPr>
        <w:t xml:space="preserve"> </w:t>
      </w:r>
      <w:r w:rsidRPr="00B437C6">
        <w:rPr>
          <w:szCs w:val="24"/>
        </w:rPr>
        <w:t xml:space="preserve">rezultatais, patvirtintais </w:t>
      </w:r>
      <w:r>
        <w:rPr>
          <w:szCs w:val="24"/>
        </w:rPr>
        <w:t>________________________</w:t>
      </w:r>
      <w:r w:rsidR="00E60330">
        <w:rPr>
          <w:szCs w:val="24"/>
        </w:rPr>
        <w:t>__</w:t>
      </w:r>
      <w:r>
        <w:rPr>
          <w:szCs w:val="24"/>
        </w:rPr>
        <w:t>_</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lastRenderedPageBreak/>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lastRenderedPageBreak/>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lastRenderedPageBreak/>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lastRenderedPageBreak/>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28A4AC7C"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9B0992">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396"/>
  <w:doNotHyphenateCaps/>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03381"/>
    <w:rsid w:val="002A03FF"/>
    <w:rsid w:val="002A047F"/>
    <w:rsid w:val="00470278"/>
    <w:rsid w:val="0078185A"/>
    <w:rsid w:val="00960963"/>
    <w:rsid w:val="00962C24"/>
    <w:rsid w:val="009B0992"/>
    <w:rsid w:val="00B85975"/>
    <w:rsid w:val="00E60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9f7bfde5-fec1-41b1-af96-d0ead4fdf1a4"/>
    <ds:schemaRef ds:uri="e58d86aa-8fe5-4539-8203-03c44674af5d"/>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53896</Words>
  <Characters>30722</Characters>
  <Application>Microsoft Office Word</Application>
  <DocSecurity>0</DocSecurity>
  <Lines>256</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LAŠIŪNIENĖ Neringa</cp:lastModifiedBy>
  <cp:revision>4</cp:revision>
  <dcterms:created xsi:type="dcterms:W3CDTF">2025-06-15T09:24:00Z</dcterms:created>
  <dcterms:modified xsi:type="dcterms:W3CDTF">2025-06-18T14:20:00Z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