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7011" w14:textId="5D017A35" w:rsidR="001B39B3" w:rsidRPr="003B4E56" w:rsidRDefault="001B39B3" w:rsidP="001B39B3">
      <w:pPr>
        <w:pStyle w:val="prastasiniatinklio"/>
        <w:jc w:val="center"/>
        <w:rPr>
          <w:b/>
          <w:bCs/>
          <w:color w:val="000000"/>
        </w:rPr>
      </w:pPr>
      <w:r w:rsidRPr="003B4E56">
        <w:rPr>
          <w:b/>
          <w:bCs/>
          <w:color w:val="000000"/>
        </w:rPr>
        <w:t>KAUNO RAJONO, NEMUNO BASEINO NEVĖŽIO PABASEINYJE, DOMEIKAVOS KADASTRO VIETOVĖJE, ESANČIŲ, VALSTYBĖS NUOSAVYBĖS TEISE PRIKLAUSANČIŲ, BLOGOS BŪKLĖS MELIORACIJOS INŽINERINŲ STATINIŲ REKONSTRAVIMO DARBŲ VIEŠOJO PIRKIMO GAUT</w:t>
      </w:r>
      <w:r w:rsidR="00114840" w:rsidRPr="003B4E56">
        <w:rPr>
          <w:b/>
          <w:bCs/>
          <w:color w:val="000000"/>
        </w:rPr>
        <w:t>AS</w:t>
      </w:r>
      <w:r w:rsidRPr="003B4E56">
        <w:rPr>
          <w:b/>
          <w:bCs/>
          <w:color w:val="000000"/>
        </w:rPr>
        <w:t xml:space="preserve"> KLAUSIMA</w:t>
      </w:r>
      <w:r w:rsidR="00114840" w:rsidRPr="003B4E56">
        <w:rPr>
          <w:b/>
          <w:bCs/>
          <w:color w:val="000000"/>
        </w:rPr>
        <w:t>S</w:t>
      </w:r>
      <w:r w:rsidRPr="003B4E56">
        <w:rPr>
          <w:b/>
          <w:bCs/>
          <w:color w:val="000000"/>
        </w:rPr>
        <w:t xml:space="preserve"> SU ATSAKYM</w:t>
      </w:r>
      <w:r w:rsidR="00114840" w:rsidRPr="003B4E56">
        <w:rPr>
          <w:b/>
          <w:bCs/>
          <w:color w:val="000000"/>
        </w:rPr>
        <w:t>U</w:t>
      </w:r>
    </w:p>
    <w:p w14:paraId="0AC5DC04" w14:textId="760812BA" w:rsidR="001B39B3" w:rsidRPr="003B4E56" w:rsidRDefault="001B39B3" w:rsidP="005508D5">
      <w:pPr>
        <w:pStyle w:val="prastasiniatinklio"/>
        <w:jc w:val="center"/>
        <w:rPr>
          <w:b/>
          <w:bCs/>
          <w:color w:val="000000"/>
        </w:rPr>
      </w:pPr>
      <w:r w:rsidRPr="003B4E56">
        <w:rPr>
          <w:b/>
          <w:bCs/>
          <w:color w:val="000000"/>
        </w:rPr>
        <w:t xml:space="preserve">ATSAKYMAI Į TIEKĖJŲ PAKLAUSIMUS NR. </w:t>
      </w:r>
      <w:r w:rsidR="00CA6A96">
        <w:rPr>
          <w:b/>
          <w:bCs/>
          <w:color w:val="000000"/>
        </w:rPr>
        <w:t>2</w:t>
      </w:r>
      <w:r w:rsidRPr="003B4E56">
        <w:rPr>
          <w:b/>
          <w:bCs/>
          <w:color w:val="000000"/>
        </w:rPr>
        <w:t xml:space="preserve">. </w:t>
      </w:r>
    </w:p>
    <w:p w14:paraId="76271186" w14:textId="4B5816E9" w:rsidR="001B39B3" w:rsidRPr="00114840" w:rsidRDefault="001B39B3" w:rsidP="00AD5A19">
      <w:pPr>
        <w:suppressAutoHyphens/>
        <w:autoSpaceDN w:val="0"/>
        <w:spacing w:before="120" w:after="120" w:line="288" w:lineRule="auto"/>
        <w:ind w:firstLine="709"/>
        <w:jc w:val="both"/>
        <w:textAlignment w:val="baseline"/>
        <w:rPr>
          <w:rFonts w:asciiTheme="majorBidi" w:eastAsia="Calibri" w:hAnsiTheme="majorBidi" w:cstheme="majorBidi"/>
          <w:bCs/>
          <w:color w:val="000000"/>
          <w:kern w:val="3"/>
          <w:sz w:val="24"/>
          <w:szCs w:val="24"/>
          <w:lang w:eastAsia="en-GB"/>
        </w:rPr>
      </w:pPr>
      <w:r w:rsidRPr="00114840">
        <w:rPr>
          <w:rFonts w:asciiTheme="majorBidi" w:eastAsia="Calibri" w:hAnsiTheme="majorBidi" w:cstheme="majorBidi"/>
          <w:bCs/>
          <w:color w:val="000000"/>
          <w:kern w:val="3"/>
          <w:sz w:val="24"/>
          <w:szCs w:val="24"/>
          <w:lang w:eastAsia="en-GB"/>
        </w:rPr>
        <w:t>Kauno rajono savivaldybės administracijos sudaryta Nuolatinė viešųjų pirkimų komisija (toliau – komisija), atlikdama supaprastinto atviro konkurso „</w:t>
      </w:r>
      <w:r w:rsidR="00114840" w:rsidRPr="00114840">
        <w:rPr>
          <w:rFonts w:asciiTheme="majorBidi" w:eastAsia="Calibri" w:hAnsiTheme="majorBidi" w:cstheme="majorBidi"/>
          <w:bCs/>
          <w:color w:val="000000"/>
          <w:kern w:val="3"/>
          <w:sz w:val="24"/>
          <w:szCs w:val="24"/>
          <w:lang w:eastAsia="en-GB"/>
        </w:rPr>
        <w:t>Kauno rajono, Nemuno baseino Nevėžio pabaseinyje, Domeikavos kadastro vietovėje esančių, valstybės nuosavybės teise priklausančių, blogos būklės melioracijos inžinerinių statinių rekonstravimo darbų viešasis pirkimas</w:t>
      </w:r>
      <w:r w:rsidRPr="00114840">
        <w:rPr>
          <w:rFonts w:asciiTheme="majorBidi" w:hAnsiTheme="majorBidi" w:cstheme="majorBidi"/>
          <w:bCs/>
          <w:sz w:val="24"/>
          <w:szCs w:val="24"/>
        </w:rPr>
        <w:t xml:space="preserve">“ </w:t>
      </w:r>
      <w:r w:rsidRPr="00114840">
        <w:rPr>
          <w:rFonts w:asciiTheme="majorBidi" w:eastAsia="Calibri" w:hAnsiTheme="majorBidi" w:cstheme="majorBidi"/>
          <w:bCs/>
          <w:color w:val="000000"/>
          <w:kern w:val="3"/>
          <w:sz w:val="24"/>
          <w:szCs w:val="24"/>
          <w:lang w:eastAsia="en-GB"/>
        </w:rPr>
        <w:t>(toliau – Pirkimas) procedūras, 2025 m.</w:t>
      </w:r>
      <w:r w:rsidR="00114840">
        <w:rPr>
          <w:rFonts w:asciiTheme="majorBidi" w:eastAsia="Calibri" w:hAnsiTheme="majorBidi" w:cstheme="majorBidi"/>
          <w:bCs/>
          <w:color w:val="000000"/>
          <w:kern w:val="3"/>
          <w:sz w:val="24"/>
          <w:szCs w:val="24"/>
          <w:lang w:eastAsia="en-GB"/>
        </w:rPr>
        <w:t xml:space="preserve"> birželio</w:t>
      </w:r>
      <w:r w:rsidRPr="00114840">
        <w:rPr>
          <w:rFonts w:asciiTheme="majorBidi" w:eastAsia="Calibri" w:hAnsiTheme="majorBidi" w:cstheme="majorBidi"/>
          <w:bCs/>
          <w:color w:val="000000"/>
          <w:kern w:val="3"/>
          <w:sz w:val="24"/>
          <w:szCs w:val="24"/>
          <w:lang w:eastAsia="en-GB"/>
        </w:rPr>
        <w:t xml:space="preserve"> </w:t>
      </w:r>
      <w:r w:rsidR="00CA6A96">
        <w:rPr>
          <w:rFonts w:asciiTheme="majorBidi" w:eastAsia="Calibri" w:hAnsiTheme="majorBidi" w:cstheme="majorBidi"/>
          <w:bCs/>
          <w:color w:val="000000"/>
          <w:kern w:val="3"/>
          <w:sz w:val="24"/>
          <w:szCs w:val="24"/>
          <w:lang w:eastAsia="en-GB"/>
        </w:rPr>
        <w:t>20</w:t>
      </w:r>
      <w:r w:rsidRPr="00114840">
        <w:rPr>
          <w:rFonts w:asciiTheme="majorBidi" w:eastAsia="Calibri" w:hAnsiTheme="majorBidi" w:cstheme="majorBidi"/>
          <w:bCs/>
          <w:color w:val="000000"/>
          <w:kern w:val="3"/>
          <w:sz w:val="24"/>
          <w:szCs w:val="24"/>
          <w:lang w:eastAsia="en-GB"/>
        </w:rPr>
        <w:t xml:space="preserve"> d. posėdyje, nagrinėjo CVP IS elektroninėmis priemonėmis gaut</w:t>
      </w:r>
      <w:r w:rsidR="00114840">
        <w:rPr>
          <w:rFonts w:asciiTheme="majorBidi" w:eastAsia="Calibri" w:hAnsiTheme="majorBidi" w:cstheme="majorBidi"/>
          <w:bCs/>
          <w:color w:val="000000"/>
          <w:kern w:val="3"/>
          <w:sz w:val="24"/>
          <w:szCs w:val="24"/>
          <w:lang w:eastAsia="en-GB"/>
        </w:rPr>
        <w:t>ą</w:t>
      </w:r>
      <w:r w:rsidRPr="00114840">
        <w:rPr>
          <w:rFonts w:asciiTheme="majorBidi" w:eastAsia="Calibri" w:hAnsiTheme="majorBidi" w:cstheme="majorBidi"/>
          <w:bCs/>
          <w:color w:val="000000"/>
          <w:kern w:val="3"/>
          <w:sz w:val="24"/>
          <w:szCs w:val="24"/>
          <w:lang w:eastAsia="en-GB"/>
        </w:rPr>
        <w:t xml:space="preserve"> tiekėjo paklausim</w:t>
      </w:r>
      <w:r w:rsidR="00114840">
        <w:rPr>
          <w:rFonts w:asciiTheme="majorBidi" w:eastAsia="Calibri" w:hAnsiTheme="majorBidi" w:cstheme="majorBidi"/>
          <w:bCs/>
          <w:color w:val="000000"/>
          <w:kern w:val="3"/>
          <w:sz w:val="24"/>
          <w:szCs w:val="24"/>
          <w:lang w:eastAsia="en-GB"/>
        </w:rPr>
        <w:t>ą</w:t>
      </w:r>
      <w:r w:rsidRPr="00114840">
        <w:rPr>
          <w:rFonts w:asciiTheme="majorBidi" w:eastAsia="Calibri" w:hAnsiTheme="majorBidi" w:cstheme="majorBidi"/>
          <w:bCs/>
          <w:color w:val="000000"/>
          <w:kern w:val="3"/>
          <w:sz w:val="24"/>
          <w:szCs w:val="24"/>
          <w:lang w:eastAsia="en-GB"/>
        </w:rPr>
        <w:t xml:space="preserve"> ir pateikia atsakym</w:t>
      </w:r>
      <w:r w:rsidR="00114840">
        <w:rPr>
          <w:rFonts w:asciiTheme="majorBidi" w:eastAsia="Calibri" w:hAnsiTheme="majorBidi" w:cstheme="majorBidi"/>
          <w:bCs/>
          <w:color w:val="000000"/>
          <w:kern w:val="3"/>
          <w:sz w:val="24"/>
          <w:szCs w:val="24"/>
          <w:lang w:eastAsia="en-GB"/>
        </w:rPr>
        <w:t>ą:</w:t>
      </w:r>
    </w:p>
    <w:tbl>
      <w:tblPr>
        <w:tblW w:w="9628" w:type="dxa"/>
        <w:tblLook w:val="04A0" w:firstRow="1" w:lastRow="0" w:firstColumn="1" w:lastColumn="0" w:noHBand="0" w:noVBand="1"/>
      </w:tblPr>
      <w:tblGrid>
        <w:gridCol w:w="9628"/>
      </w:tblGrid>
      <w:tr w:rsidR="005F2938" w:rsidRPr="00114840" w14:paraId="1651560D" w14:textId="77777777" w:rsidTr="005F2938">
        <w:trPr>
          <w:trHeight w:val="80"/>
        </w:trPr>
        <w:tc>
          <w:tcPr>
            <w:tcW w:w="9628" w:type="dxa"/>
            <w:shd w:val="clear" w:color="auto" w:fill="auto"/>
          </w:tcPr>
          <w:p w14:paraId="43F7D91F" w14:textId="2097DD6E" w:rsidR="005F2938" w:rsidRPr="00114840" w:rsidRDefault="005F2938" w:rsidP="00AD5A19">
            <w:pPr>
              <w:pStyle w:val="Betarp"/>
              <w:spacing w:line="288" w:lineRule="auto"/>
              <w:jc w:val="both"/>
              <w:rPr>
                <w:rFonts w:asciiTheme="majorBidi" w:eastAsia="Times New Roman" w:hAnsiTheme="majorBidi" w:cstheme="majorBidi"/>
                <w:b/>
                <w:bCs/>
                <w:sz w:val="24"/>
                <w:szCs w:val="24"/>
                <w:lang w:eastAsia="lt-LT"/>
              </w:rPr>
            </w:pPr>
          </w:p>
        </w:tc>
      </w:tr>
      <w:tr w:rsidR="005F2938" w:rsidRPr="00114840" w14:paraId="5B538872" w14:textId="77777777" w:rsidTr="005F2938">
        <w:trPr>
          <w:trHeight w:val="80"/>
        </w:trPr>
        <w:tc>
          <w:tcPr>
            <w:tcW w:w="9628" w:type="dxa"/>
            <w:shd w:val="clear" w:color="auto" w:fill="auto"/>
          </w:tcPr>
          <w:p w14:paraId="49D235BA" w14:textId="77777777" w:rsidR="00CA6A96" w:rsidRDefault="00CA6A96" w:rsidP="00AD5A19">
            <w:pPr>
              <w:pStyle w:val="Betarp"/>
              <w:spacing w:line="288" w:lineRule="auto"/>
              <w:ind w:firstLine="709"/>
              <w:jc w:val="both"/>
              <w:rPr>
                <w:rFonts w:asciiTheme="majorBidi" w:eastAsia="Times New Roman" w:hAnsiTheme="majorBidi" w:cstheme="majorBidi"/>
                <w:sz w:val="24"/>
                <w:szCs w:val="24"/>
                <w:lang w:eastAsia="lt-LT"/>
              </w:rPr>
            </w:pPr>
            <w:r w:rsidRPr="00CA6A96">
              <w:rPr>
                <w:rFonts w:asciiTheme="majorBidi" w:eastAsia="Times New Roman" w:hAnsiTheme="majorBidi" w:cstheme="majorBidi"/>
                <w:sz w:val="24"/>
                <w:szCs w:val="24"/>
                <w:lang w:eastAsia="lt-LT"/>
              </w:rPr>
              <w:t>Projektinė situacija: Techninio darbo projekto, techninių specifikacijų 7.9 punkto lentelėje yra pateikti reikalavimai metalinei pralaida. Pateiktuose reikalavimuose nurodyta kad pralaidos žiedinis stiprumas 12kN/m2, tačiau metalinėms pralaidoms skirtingai nei plastikinėms nėra nustatinėjamas žiedinis standumas. Plieninio vamzdžio laikomosios galios savybes apibrėžia plieno klasė, gofro dydis bei plieninio lakšto storis. Taip pat projekte nėra pateikti pralaidos brėžinys, todėl nėra aišku ar pralaidos galai bus nupjauti pagal šlaitą, taip pat gal yra reikalingos papildomos detalės (inkariniai varžtai ir kt.). Neturint pralaidos brėžinio sunku apskaičiuoti tikslią pralaidos kainą ir tinkamai įvertinti ar nebus reikalingi papildomi elementai.</w:t>
            </w:r>
          </w:p>
          <w:p w14:paraId="6E831FB7" w14:textId="77777777" w:rsidR="00AD5A19" w:rsidRDefault="00CA6A96" w:rsidP="00AD5A19">
            <w:pPr>
              <w:pStyle w:val="Betarp"/>
              <w:numPr>
                <w:ilvl w:val="0"/>
                <w:numId w:val="3"/>
              </w:numPr>
              <w:spacing w:line="288" w:lineRule="auto"/>
              <w:ind w:left="0" w:firstLine="709"/>
              <w:jc w:val="both"/>
              <w:rPr>
                <w:rFonts w:asciiTheme="majorBidi" w:eastAsia="Times New Roman" w:hAnsiTheme="majorBidi" w:cstheme="majorBidi"/>
                <w:sz w:val="24"/>
                <w:szCs w:val="24"/>
                <w:lang w:eastAsia="lt-LT"/>
              </w:rPr>
            </w:pPr>
            <w:r w:rsidRPr="00CA6A96">
              <w:rPr>
                <w:rFonts w:asciiTheme="majorBidi" w:eastAsia="Times New Roman" w:hAnsiTheme="majorBidi" w:cstheme="majorBidi"/>
                <w:b/>
                <w:bCs/>
                <w:sz w:val="24"/>
                <w:szCs w:val="24"/>
                <w:lang w:eastAsia="lt-LT"/>
              </w:rPr>
              <w:t xml:space="preserve">Klausimas. </w:t>
            </w:r>
            <w:r w:rsidRPr="00CA6A96">
              <w:rPr>
                <w:rFonts w:asciiTheme="majorBidi" w:eastAsia="Times New Roman" w:hAnsiTheme="majorBidi" w:cstheme="majorBidi"/>
                <w:sz w:val="24"/>
                <w:szCs w:val="24"/>
                <w:lang w:eastAsia="lt-LT"/>
              </w:rPr>
              <w:t xml:space="preserve">Prašymas patikslinti: Prašome panaikinti žiedinio standumo reikalavimą iš techninių specifikacijų metalinėms pralaidoms bei pateikti pralaidos brėžinius. </w:t>
            </w:r>
            <w:r w:rsidR="003B4E56">
              <w:rPr>
                <w:rFonts w:asciiTheme="majorBidi" w:eastAsia="Times New Roman" w:hAnsiTheme="majorBidi" w:cstheme="majorBidi"/>
                <w:sz w:val="24"/>
                <w:szCs w:val="24"/>
                <w:lang w:eastAsia="lt-LT"/>
              </w:rPr>
              <w:t xml:space="preserve">Esama situacija. </w:t>
            </w:r>
            <w:r w:rsidR="005F2938" w:rsidRPr="00114840">
              <w:rPr>
                <w:rFonts w:asciiTheme="majorBidi" w:eastAsia="Times New Roman" w:hAnsiTheme="majorBidi" w:cstheme="majorBidi"/>
                <w:sz w:val="24"/>
                <w:szCs w:val="24"/>
                <w:lang w:eastAsia="lt-LT"/>
              </w:rPr>
              <w:t xml:space="preserve">Techninio darbo  projekto,  </w:t>
            </w:r>
            <w:r w:rsidR="00E8464D" w:rsidRPr="00114840">
              <w:rPr>
                <w:rFonts w:asciiTheme="majorBidi" w:eastAsia="Times New Roman" w:hAnsiTheme="majorBidi" w:cstheme="majorBidi"/>
                <w:sz w:val="24"/>
                <w:szCs w:val="24"/>
                <w:lang w:eastAsia="lt-LT"/>
              </w:rPr>
              <w:t>bendrosios melioracijos dalies</w:t>
            </w:r>
            <w:r w:rsidR="005F2938" w:rsidRPr="00114840">
              <w:rPr>
                <w:rFonts w:asciiTheme="majorBidi" w:eastAsia="Times New Roman" w:hAnsiTheme="majorBidi" w:cstheme="majorBidi"/>
                <w:sz w:val="24"/>
                <w:szCs w:val="24"/>
                <w:lang w:eastAsia="lt-LT"/>
              </w:rPr>
              <w:t xml:space="preserve">, techninių specifikacijų </w:t>
            </w:r>
            <w:r w:rsidR="00E8464D" w:rsidRPr="00114840">
              <w:rPr>
                <w:rFonts w:asciiTheme="majorBidi" w:eastAsia="Times New Roman" w:hAnsiTheme="majorBidi" w:cstheme="majorBidi"/>
                <w:sz w:val="24"/>
                <w:szCs w:val="24"/>
                <w:lang w:eastAsia="lt-LT"/>
              </w:rPr>
              <w:t>7</w:t>
            </w:r>
            <w:r w:rsidR="005F2938" w:rsidRPr="00114840">
              <w:rPr>
                <w:rFonts w:asciiTheme="majorBidi" w:eastAsia="Times New Roman" w:hAnsiTheme="majorBidi" w:cstheme="majorBidi"/>
                <w:sz w:val="24"/>
                <w:szCs w:val="24"/>
                <w:lang w:eastAsia="lt-LT"/>
              </w:rPr>
              <w:t>.</w:t>
            </w:r>
            <w:r w:rsidR="00E8464D" w:rsidRPr="00114840">
              <w:rPr>
                <w:rFonts w:asciiTheme="majorBidi" w:eastAsia="Times New Roman" w:hAnsiTheme="majorBidi" w:cstheme="majorBidi"/>
                <w:sz w:val="24"/>
                <w:szCs w:val="24"/>
                <w:lang w:eastAsia="lt-LT"/>
              </w:rPr>
              <w:t>9</w:t>
            </w:r>
            <w:r w:rsidR="005F2938" w:rsidRPr="00114840">
              <w:rPr>
                <w:rFonts w:asciiTheme="majorBidi" w:eastAsia="Times New Roman" w:hAnsiTheme="majorBidi" w:cstheme="majorBidi"/>
                <w:sz w:val="24"/>
                <w:szCs w:val="24"/>
                <w:lang w:eastAsia="lt-LT"/>
              </w:rPr>
              <w:t xml:space="preserve"> punkte</w:t>
            </w:r>
            <w:r w:rsidR="00E8464D" w:rsidRPr="00114840">
              <w:rPr>
                <w:rFonts w:asciiTheme="majorBidi" w:eastAsia="Times New Roman" w:hAnsiTheme="majorBidi" w:cstheme="majorBidi"/>
                <w:sz w:val="24"/>
                <w:szCs w:val="24"/>
                <w:lang w:eastAsia="lt-LT"/>
              </w:rPr>
              <w:t xml:space="preserve"> pateiktoje lentelėje</w:t>
            </w:r>
            <w:r w:rsidR="005F2938" w:rsidRPr="00114840">
              <w:rPr>
                <w:rFonts w:asciiTheme="majorBidi" w:eastAsia="Times New Roman" w:hAnsiTheme="majorBidi" w:cstheme="majorBidi"/>
                <w:sz w:val="24"/>
                <w:szCs w:val="24"/>
                <w:lang w:eastAsia="lt-LT"/>
              </w:rPr>
              <w:t xml:space="preserve"> yra pateiktos techninės specifikacijos pralaidų vamzdžiams, tačiau reikalavimai yra pateikti tik HDPE vamzdžiams ir nėra nurodyta ar galima naudoti ne prastesnių parametrų PP  vamzdžius iš išorės gofruotus ir viduje lygius pagal LST EN 13476-3 standarto reikalavimus</w:t>
            </w:r>
            <w:r w:rsidR="00E8464D" w:rsidRPr="00114840">
              <w:rPr>
                <w:rFonts w:asciiTheme="majorBidi" w:eastAsia="Times New Roman" w:hAnsiTheme="majorBidi" w:cstheme="majorBidi"/>
                <w:sz w:val="24"/>
                <w:szCs w:val="24"/>
                <w:lang w:eastAsia="lt-LT"/>
              </w:rPr>
              <w:t xml:space="preserve"> su tokiomis pat ar geresnėmis savybėmis negu projekte nurodyta</w:t>
            </w:r>
            <w:r w:rsidR="005F2938" w:rsidRPr="00114840">
              <w:rPr>
                <w:rFonts w:asciiTheme="majorBidi" w:eastAsia="Times New Roman" w:hAnsiTheme="majorBidi" w:cstheme="majorBidi"/>
                <w:sz w:val="24"/>
                <w:szCs w:val="24"/>
                <w:lang w:eastAsia="lt-LT"/>
              </w:rPr>
              <w:t xml:space="preserve">. </w:t>
            </w:r>
          </w:p>
          <w:p w14:paraId="495EF7C1" w14:textId="22F00F2E" w:rsidR="00CA6A96" w:rsidRPr="00AD5A19" w:rsidRDefault="00CA6A96" w:rsidP="00AD5A19">
            <w:pPr>
              <w:pStyle w:val="Betarp"/>
              <w:numPr>
                <w:ilvl w:val="0"/>
                <w:numId w:val="3"/>
              </w:numPr>
              <w:spacing w:line="288" w:lineRule="auto"/>
              <w:ind w:left="0" w:firstLine="709"/>
              <w:jc w:val="both"/>
              <w:rPr>
                <w:rFonts w:asciiTheme="majorBidi" w:eastAsia="Times New Roman" w:hAnsiTheme="majorBidi" w:cstheme="majorBidi"/>
                <w:sz w:val="24"/>
                <w:szCs w:val="24"/>
                <w:lang w:eastAsia="lt-LT"/>
              </w:rPr>
            </w:pPr>
            <w:r w:rsidRPr="00AD5A19">
              <w:rPr>
                <w:rFonts w:asciiTheme="majorBidi" w:eastAsia="Times New Roman" w:hAnsiTheme="majorBidi" w:cstheme="majorBidi"/>
                <w:b/>
                <w:bCs/>
                <w:sz w:val="24"/>
                <w:szCs w:val="24"/>
                <w:lang w:eastAsia="lt-LT"/>
              </w:rPr>
              <w:t>Atsakymas.</w:t>
            </w:r>
            <w:r w:rsidRPr="00AD5A19">
              <w:rPr>
                <w:rFonts w:asciiTheme="majorBidi" w:eastAsia="Times New Roman" w:hAnsiTheme="majorBidi" w:cstheme="majorBidi"/>
                <w:sz w:val="24"/>
                <w:szCs w:val="24"/>
                <w:lang w:eastAsia="lt-LT"/>
              </w:rPr>
              <w:t xml:space="preserve"> Pridedame </w:t>
            </w:r>
            <w:r w:rsidRPr="00AD5A19">
              <w:rPr>
                <w:rFonts w:asciiTheme="majorBidi" w:eastAsia="Times New Roman" w:hAnsiTheme="majorBidi" w:cstheme="majorBidi"/>
                <w:sz w:val="24"/>
                <w:szCs w:val="24"/>
                <w:lang w:eastAsia="lt-LT"/>
              </w:rPr>
              <w:t xml:space="preserve">bendrą papildytą bei pataisytą </w:t>
            </w:r>
            <w:r w:rsidRPr="00AD5A19">
              <w:rPr>
                <w:rFonts w:asciiTheme="majorBidi" w:eastAsia="Times New Roman" w:hAnsiTheme="majorBidi" w:cstheme="majorBidi"/>
                <w:sz w:val="24"/>
                <w:szCs w:val="24"/>
                <w:lang w:eastAsia="lt-LT"/>
              </w:rPr>
              <w:t>t</w:t>
            </w:r>
            <w:r w:rsidRPr="00AD5A19">
              <w:rPr>
                <w:rFonts w:asciiTheme="majorBidi" w:eastAsia="Times New Roman" w:hAnsiTheme="majorBidi" w:cstheme="majorBidi"/>
                <w:sz w:val="24"/>
                <w:szCs w:val="24"/>
                <w:lang w:eastAsia="lt-LT"/>
              </w:rPr>
              <w:t>echnini darbo projekt</w:t>
            </w:r>
            <w:r w:rsidRPr="00AD5A19">
              <w:rPr>
                <w:rFonts w:asciiTheme="majorBidi" w:eastAsia="Times New Roman" w:hAnsiTheme="majorBidi" w:cstheme="majorBidi"/>
                <w:sz w:val="24"/>
                <w:szCs w:val="24"/>
                <w:lang w:eastAsia="lt-LT"/>
              </w:rPr>
              <w:t>ą</w:t>
            </w:r>
            <w:r w:rsidRPr="00AD5A19">
              <w:rPr>
                <w:rFonts w:asciiTheme="majorBidi" w:eastAsia="Times New Roman" w:hAnsiTheme="majorBidi" w:cstheme="majorBidi"/>
                <w:sz w:val="24"/>
                <w:szCs w:val="24"/>
                <w:lang w:eastAsia="lt-LT"/>
              </w:rPr>
              <w:t>, pirkimo sąlygų 2 priedas. Techninėse specifikacijose TS-11 pakoreguota lentelė dėl žiedinio standumo</w:t>
            </w:r>
            <w:r w:rsidRPr="00AD5A19">
              <w:rPr>
                <w:rFonts w:asciiTheme="majorBidi" w:eastAsia="Times New Roman" w:hAnsiTheme="majorBidi" w:cstheme="majorBidi"/>
                <w:sz w:val="24"/>
                <w:szCs w:val="24"/>
                <w:lang w:eastAsia="lt-LT"/>
              </w:rPr>
              <w:t xml:space="preserve"> (</w:t>
            </w:r>
            <w:r w:rsidRPr="00AD5A19">
              <w:rPr>
                <w:rFonts w:asciiTheme="majorBidi" w:eastAsia="Times New Roman" w:hAnsiTheme="majorBidi" w:cstheme="majorBidi"/>
                <w:sz w:val="24"/>
                <w:szCs w:val="24"/>
                <w:lang w:eastAsia="lt-LT"/>
              </w:rPr>
              <w:t>23psl</w:t>
            </w:r>
            <w:r w:rsidRPr="00AD5A19">
              <w:rPr>
                <w:rFonts w:asciiTheme="majorBidi" w:eastAsia="Times New Roman" w:hAnsiTheme="majorBidi" w:cstheme="majorBidi"/>
                <w:sz w:val="24"/>
                <w:szCs w:val="24"/>
                <w:lang w:eastAsia="lt-LT"/>
              </w:rPr>
              <w:t>)</w:t>
            </w:r>
            <w:r w:rsidRPr="00AD5A19">
              <w:rPr>
                <w:rFonts w:asciiTheme="majorBidi" w:eastAsia="Times New Roman" w:hAnsiTheme="majorBidi" w:cstheme="majorBidi"/>
                <w:sz w:val="24"/>
                <w:szCs w:val="24"/>
                <w:lang w:eastAsia="lt-LT"/>
              </w:rPr>
              <w:t>. Pridėti papildomi pralaidų brėžiniai B30-B37.</w:t>
            </w:r>
          </w:p>
        </w:tc>
      </w:tr>
      <w:tr w:rsidR="005F2938" w:rsidRPr="00114840" w14:paraId="3E264D85" w14:textId="77777777" w:rsidTr="005F2938">
        <w:trPr>
          <w:trHeight w:val="80"/>
        </w:trPr>
        <w:tc>
          <w:tcPr>
            <w:tcW w:w="9628" w:type="dxa"/>
            <w:shd w:val="clear" w:color="auto" w:fill="auto"/>
          </w:tcPr>
          <w:p w14:paraId="2EA65562" w14:textId="1289906F" w:rsidR="005F2938" w:rsidRPr="00114840" w:rsidRDefault="005F2938" w:rsidP="00CA6A96">
            <w:pPr>
              <w:pStyle w:val="Betarp"/>
              <w:spacing w:line="288" w:lineRule="auto"/>
              <w:jc w:val="both"/>
              <w:rPr>
                <w:rFonts w:asciiTheme="majorBidi" w:eastAsia="Times New Roman" w:hAnsiTheme="majorBidi" w:cstheme="majorBidi"/>
                <w:b/>
                <w:bCs/>
                <w:sz w:val="24"/>
                <w:szCs w:val="24"/>
                <w:lang w:eastAsia="lt-LT"/>
              </w:rPr>
            </w:pPr>
            <w:r w:rsidRPr="00114840">
              <w:rPr>
                <w:rFonts w:asciiTheme="majorBidi" w:eastAsia="Times New Roman" w:hAnsiTheme="majorBidi" w:cstheme="majorBidi"/>
                <w:b/>
                <w:bCs/>
                <w:sz w:val="24"/>
                <w:szCs w:val="24"/>
                <w:lang w:eastAsia="lt-LT"/>
              </w:rPr>
              <w:t> </w:t>
            </w:r>
          </w:p>
        </w:tc>
      </w:tr>
      <w:tr w:rsidR="005F2938" w:rsidRPr="00114840" w14:paraId="1E27A98B" w14:textId="77777777" w:rsidTr="005F2938">
        <w:trPr>
          <w:trHeight w:val="80"/>
        </w:trPr>
        <w:tc>
          <w:tcPr>
            <w:tcW w:w="9628" w:type="dxa"/>
            <w:shd w:val="clear" w:color="auto" w:fill="auto"/>
          </w:tcPr>
          <w:p w14:paraId="57B6E2CD" w14:textId="77777777" w:rsidR="005F2938" w:rsidRPr="00114840" w:rsidRDefault="005F2938" w:rsidP="00CA6A96">
            <w:pPr>
              <w:pStyle w:val="Betarp"/>
              <w:spacing w:line="288" w:lineRule="auto"/>
              <w:jc w:val="both"/>
              <w:rPr>
                <w:rFonts w:asciiTheme="majorBidi" w:eastAsia="Times New Roman" w:hAnsiTheme="majorBidi" w:cstheme="majorBidi"/>
                <w:sz w:val="24"/>
                <w:szCs w:val="24"/>
                <w:lang w:eastAsia="lt-LT"/>
              </w:rPr>
            </w:pPr>
            <w:r w:rsidRPr="00114840">
              <w:rPr>
                <w:rFonts w:asciiTheme="majorBidi" w:eastAsia="Times New Roman" w:hAnsiTheme="majorBidi" w:cstheme="majorBidi"/>
                <w:sz w:val="24"/>
                <w:szCs w:val="24"/>
                <w:lang w:eastAsia="lt-LT"/>
              </w:rPr>
              <w:t> </w:t>
            </w:r>
          </w:p>
        </w:tc>
      </w:tr>
    </w:tbl>
    <w:p w14:paraId="60DB01B8" w14:textId="77777777" w:rsidR="005508D5" w:rsidRPr="00114840" w:rsidRDefault="005508D5">
      <w:pPr>
        <w:rPr>
          <w:sz w:val="24"/>
          <w:szCs w:val="24"/>
        </w:rPr>
      </w:pPr>
    </w:p>
    <w:p w14:paraId="1040D85B" w14:textId="77777777" w:rsidR="001B39B3" w:rsidRPr="00114840" w:rsidRDefault="001B39B3" w:rsidP="001B39B3">
      <w:pPr>
        <w:suppressAutoHyphens/>
        <w:autoSpaceDN w:val="0"/>
        <w:spacing w:before="360" w:line="288" w:lineRule="auto"/>
        <w:ind w:firstLine="851"/>
        <w:textAlignment w:val="baseline"/>
        <w:rPr>
          <w:rFonts w:asciiTheme="majorBidi" w:eastAsia="Calibri" w:hAnsiTheme="majorBidi" w:cstheme="majorBidi"/>
          <w:b/>
          <w:caps/>
          <w:color w:val="000000"/>
          <w:kern w:val="3"/>
          <w:sz w:val="24"/>
          <w:szCs w:val="24"/>
          <w:lang w:eastAsia="en-GB"/>
        </w:rPr>
      </w:pPr>
      <w:r w:rsidRPr="00114840">
        <w:rPr>
          <w:rFonts w:asciiTheme="majorBidi" w:eastAsia="Calibri" w:hAnsiTheme="majorBidi" w:cstheme="majorBidi"/>
          <w:b/>
          <w:color w:val="000000"/>
          <w:kern w:val="3"/>
          <w:sz w:val="24"/>
          <w:szCs w:val="24"/>
          <w:lang w:eastAsia="en-GB"/>
        </w:rPr>
        <w:t>Šis Pirkimo dokumentų paaiškinimas/patikslinimas yra neatskiriama Pirkimo dokumentų dalis.</w:t>
      </w:r>
    </w:p>
    <w:p w14:paraId="549C3505" w14:textId="77777777" w:rsidR="001B39B3" w:rsidRDefault="001B39B3"/>
    <w:sectPr w:rsidR="001B39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06022"/>
    <w:multiLevelType w:val="hybridMultilevel"/>
    <w:tmpl w:val="57804340"/>
    <w:lvl w:ilvl="0" w:tplc="6C7C34EC">
      <w:start w:val="1"/>
      <w:numFmt w:val="decimal"/>
      <w:lvlText w:val="%1."/>
      <w:lvlJc w:val="left"/>
      <w:pPr>
        <w:ind w:left="1103" w:hanging="360"/>
      </w:pPr>
      <w:rPr>
        <w:rFonts w:hint="default"/>
        <w:b/>
        <w:bCs/>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3"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16cid:durableId="1775713753">
    <w:abstractNumId w:val="3"/>
  </w:num>
  <w:num w:numId="2" w16cid:durableId="897782505">
    <w:abstractNumId w:val="1"/>
  </w:num>
  <w:num w:numId="3" w16cid:durableId="1030762358">
    <w:abstractNumId w:val="2"/>
  </w:num>
  <w:num w:numId="4" w16cid:durableId="971833720">
    <w:abstractNumId w:val="4"/>
  </w:num>
  <w:num w:numId="5" w16cid:durableId="207349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433C0"/>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36D0"/>
    <w:rsid w:val="00277A97"/>
    <w:rsid w:val="00285E74"/>
    <w:rsid w:val="00295C73"/>
    <w:rsid w:val="003731F5"/>
    <w:rsid w:val="003921DC"/>
    <w:rsid w:val="003A0CF6"/>
    <w:rsid w:val="003B47E0"/>
    <w:rsid w:val="003B4E56"/>
    <w:rsid w:val="004015EF"/>
    <w:rsid w:val="004146B2"/>
    <w:rsid w:val="00417533"/>
    <w:rsid w:val="004606B4"/>
    <w:rsid w:val="004618D9"/>
    <w:rsid w:val="00477DB6"/>
    <w:rsid w:val="004B0D8B"/>
    <w:rsid w:val="00502B74"/>
    <w:rsid w:val="00513B2D"/>
    <w:rsid w:val="00530136"/>
    <w:rsid w:val="00532A06"/>
    <w:rsid w:val="00540685"/>
    <w:rsid w:val="005508D5"/>
    <w:rsid w:val="00574881"/>
    <w:rsid w:val="0058FD05"/>
    <w:rsid w:val="005C47B6"/>
    <w:rsid w:val="005C5015"/>
    <w:rsid w:val="005D74A6"/>
    <w:rsid w:val="005F2938"/>
    <w:rsid w:val="00617394"/>
    <w:rsid w:val="00635BC4"/>
    <w:rsid w:val="00660D4C"/>
    <w:rsid w:val="0067416B"/>
    <w:rsid w:val="006748E9"/>
    <w:rsid w:val="006924E4"/>
    <w:rsid w:val="00695D84"/>
    <w:rsid w:val="006C39AC"/>
    <w:rsid w:val="006D3886"/>
    <w:rsid w:val="006E61EA"/>
    <w:rsid w:val="0071091F"/>
    <w:rsid w:val="00715509"/>
    <w:rsid w:val="00715E09"/>
    <w:rsid w:val="00727768"/>
    <w:rsid w:val="00737F1D"/>
    <w:rsid w:val="00761E72"/>
    <w:rsid w:val="00765551"/>
    <w:rsid w:val="00795ABF"/>
    <w:rsid w:val="007B6E6A"/>
    <w:rsid w:val="007F2438"/>
    <w:rsid w:val="00826398"/>
    <w:rsid w:val="00832D08"/>
    <w:rsid w:val="00834592"/>
    <w:rsid w:val="00872FE4"/>
    <w:rsid w:val="008A4D49"/>
    <w:rsid w:val="008C199C"/>
    <w:rsid w:val="008D3722"/>
    <w:rsid w:val="008D56CA"/>
    <w:rsid w:val="008E37E6"/>
    <w:rsid w:val="008F0D1E"/>
    <w:rsid w:val="00901AD6"/>
    <w:rsid w:val="00927022"/>
    <w:rsid w:val="009358D4"/>
    <w:rsid w:val="009370F4"/>
    <w:rsid w:val="0094201E"/>
    <w:rsid w:val="00942531"/>
    <w:rsid w:val="0095689A"/>
    <w:rsid w:val="009664E9"/>
    <w:rsid w:val="009811D7"/>
    <w:rsid w:val="00987305"/>
    <w:rsid w:val="009C5D7D"/>
    <w:rsid w:val="009D7CD8"/>
    <w:rsid w:val="009E5966"/>
    <w:rsid w:val="009F59FA"/>
    <w:rsid w:val="00A11F56"/>
    <w:rsid w:val="00A13873"/>
    <w:rsid w:val="00A526A6"/>
    <w:rsid w:val="00A635A9"/>
    <w:rsid w:val="00A84040"/>
    <w:rsid w:val="00AB2838"/>
    <w:rsid w:val="00AD5A19"/>
    <w:rsid w:val="00AE4953"/>
    <w:rsid w:val="00AE7E99"/>
    <w:rsid w:val="00AF575C"/>
    <w:rsid w:val="00B172FD"/>
    <w:rsid w:val="00B64BA7"/>
    <w:rsid w:val="00BC69B8"/>
    <w:rsid w:val="00BE6F2F"/>
    <w:rsid w:val="00BF6914"/>
    <w:rsid w:val="00C6000F"/>
    <w:rsid w:val="00C63DB8"/>
    <w:rsid w:val="00C70734"/>
    <w:rsid w:val="00C7703D"/>
    <w:rsid w:val="00C85179"/>
    <w:rsid w:val="00CA6A96"/>
    <w:rsid w:val="00CB7980"/>
    <w:rsid w:val="00D100AF"/>
    <w:rsid w:val="00D56C7B"/>
    <w:rsid w:val="00D7694A"/>
    <w:rsid w:val="00DC16C3"/>
    <w:rsid w:val="00E03827"/>
    <w:rsid w:val="00E104B1"/>
    <w:rsid w:val="00E8464D"/>
    <w:rsid w:val="00E927D7"/>
    <w:rsid w:val="00EC4BAA"/>
    <w:rsid w:val="00ED7B6D"/>
    <w:rsid w:val="00EE00FA"/>
    <w:rsid w:val="00EE0F2C"/>
    <w:rsid w:val="00F15B93"/>
    <w:rsid w:val="00F47E6F"/>
    <w:rsid w:val="00F553B2"/>
    <w:rsid w:val="00F873CD"/>
    <w:rsid w:val="00F90149"/>
    <w:rsid w:val="00FA1C04"/>
    <w:rsid w:val="00FA410C"/>
    <w:rsid w:val="00FD3D17"/>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basedOn w:val="prastasis"/>
    <w:uiPriority w:val="1"/>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customXml/itemProps2.xml><?xml version="1.0" encoding="utf-8"?>
<ds:datastoreItem xmlns:ds="http://schemas.openxmlformats.org/officeDocument/2006/customXml" ds:itemID="{F742C265-9EFD-427F-8D41-D72E1BD58CC5}">
  <ds:schemaRefs>
    <ds:schemaRef ds:uri="http://schemas.microsoft.com/sharepoint/v3/contenttype/forms"/>
  </ds:schemaRefs>
</ds:datastoreItem>
</file>

<file path=customXml/itemProps3.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376</Words>
  <Characters>2146</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5</cp:revision>
  <dcterms:created xsi:type="dcterms:W3CDTF">2025-06-17T08:24:00Z</dcterms:created>
  <dcterms:modified xsi:type="dcterms:W3CDTF">2025-06-20T06:23:00Z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