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552A" w14:textId="68BA1300" w:rsidR="00E86F8F" w:rsidRPr="00882DD5" w:rsidRDefault="00882DD5" w:rsidP="00882DD5">
      <w:pPr>
        <w:tabs>
          <w:tab w:val="left" w:pos="567"/>
        </w:tabs>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rPr>
      </w:pPr>
      <w:r w:rsidRPr="00882DD5">
        <w:rPr>
          <w:rFonts w:ascii="Times New Roman" w:eastAsia="Times New Roman" w:hAnsi="Times New Roman" w:cs="Times New Roman"/>
          <w:bCs/>
          <w:sz w:val="24"/>
          <w:szCs w:val="24"/>
        </w:rPr>
        <w:t>Pirkimo sąlygų 4 priedas</w:t>
      </w:r>
    </w:p>
    <w:p w14:paraId="212D4740" w14:textId="77777777" w:rsidR="00882DD5" w:rsidRDefault="00882DD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3ABB552B" w14:textId="77777777" w:rsidR="00E86F8F" w:rsidRDefault="00D976D8">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DARBŲ VIEŠOJO PIRKIMO-PARDAVIMO SUTARTIS</w:t>
      </w:r>
    </w:p>
    <w:p w14:paraId="3ABB552C" w14:textId="77777777" w:rsidR="00E86F8F" w:rsidRDefault="00E86F8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ABB552D" w14:textId="2DCAB4BD" w:rsidR="00E86F8F" w:rsidRDefault="00D976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B263D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___</w:t>
      </w:r>
      <w:r w:rsidR="00B263D1">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d. Nr. ______</w:t>
      </w:r>
    </w:p>
    <w:p w14:paraId="3ABB552E" w14:textId="77777777" w:rsidR="00E86F8F" w:rsidRDefault="00D976D8">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ABB552F" w14:textId="77777777" w:rsidR="00E86F8F" w:rsidRDefault="00E86F8F">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3BF6A798" w14:textId="77777777" w:rsidR="00B263D1" w:rsidRDefault="00B263D1" w:rsidP="00B263D1">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Pr>
          <w:rFonts w:ascii="Times New Roman" w:eastAsia="Times New Roman" w:hAnsi="Times New Roman" w:cs="Times New Roman"/>
          <w:b/>
          <w:sz w:val="24"/>
          <w:szCs w:val="24"/>
        </w:rPr>
        <w:t>STT, Perkančioji organizacija</w:t>
      </w:r>
      <w:r>
        <w:rPr>
          <w:rFonts w:ascii="Times New Roman" w:eastAsia="Times New Roman" w:hAnsi="Times New Roman" w:cs="Times New Roman"/>
          <w:sz w:val="24"/>
          <w:szCs w:val="24"/>
        </w:rPr>
        <w:t>),</w:t>
      </w:r>
    </w:p>
    <w:p w14:paraId="00883AD4" w14:textId="77777777" w:rsidR="00B263D1" w:rsidRDefault="00B263D1" w:rsidP="00B263D1">
      <w:pPr>
        <w:pStyle w:val="BodyText2"/>
        <w:ind w:firstLine="851"/>
        <w:jc w:val="both"/>
        <w:rPr>
          <w:rFonts w:ascii="Times New Roman" w:hAnsi="Times New Roman"/>
          <w:sz w:val="24"/>
          <w:szCs w:val="24"/>
        </w:rPr>
      </w:pPr>
      <w:r>
        <w:rPr>
          <w:rFonts w:ascii="Times New Roman" w:hAnsi="Times New Roman"/>
          <w:sz w:val="24"/>
          <w:szCs w:val="24"/>
        </w:rPr>
        <w:t xml:space="preserve"> _________, įmonės kodas _________, kurios registruota buveinė yra _________</w:t>
      </w:r>
      <w:r>
        <w:rPr>
          <w:rFonts w:ascii="Times New Roman" w:eastAsia="Calibri" w:hAnsi="Times New Roman"/>
          <w:sz w:val="24"/>
          <w:szCs w:val="24"/>
        </w:rPr>
        <w:t xml:space="preserve">, </w:t>
      </w:r>
      <w:r>
        <w:rPr>
          <w:rFonts w:ascii="Times New Roman" w:hAnsi="Times New Roman"/>
          <w:sz w:val="24"/>
          <w:szCs w:val="24"/>
        </w:rPr>
        <w:t>atstovaujama _________, veikiančio pagal _________</w:t>
      </w:r>
      <w:r>
        <w:rPr>
          <w:rFonts w:ascii="Times New Roman" w:hAnsi="Times New Roman"/>
          <w:iCs/>
          <w:sz w:val="24"/>
          <w:szCs w:val="24"/>
        </w:rPr>
        <w:t xml:space="preserve"> (</w:t>
      </w:r>
      <w:r>
        <w:rPr>
          <w:rFonts w:ascii="Times New Roman" w:hAnsi="Times New Roman"/>
          <w:sz w:val="24"/>
          <w:szCs w:val="24"/>
        </w:rPr>
        <w:t xml:space="preserve">toliau </w:t>
      </w:r>
      <w:r>
        <w:rPr>
          <w:rFonts w:ascii="Times New Roman" w:hAnsi="Times New Roman"/>
          <w:sz w:val="24"/>
          <w:szCs w:val="24"/>
        </w:rPr>
        <w:sym w:font="Symbol" w:char="002D"/>
      </w:r>
      <w:r>
        <w:rPr>
          <w:rFonts w:ascii="Times New Roman" w:hAnsi="Times New Roman"/>
          <w:sz w:val="24"/>
          <w:szCs w:val="24"/>
        </w:rPr>
        <w:t xml:space="preserve"> </w:t>
      </w:r>
      <w:r>
        <w:rPr>
          <w:rFonts w:ascii="Times New Roman" w:hAnsi="Times New Roman"/>
          <w:b/>
          <w:sz w:val="24"/>
          <w:szCs w:val="24"/>
        </w:rPr>
        <w:t>Rangovas</w:t>
      </w:r>
      <w:r>
        <w:rPr>
          <w:rFonts w:ascii="Times New Roman" w:hAnsi="Times New Roman"/>
          <w:bCs/>
          <w:sz w:val="24"/>
          <w:szCs w:val="24"/>
        </w:rPr>
        <w:t>)</w:t>
      </w:r>
      <w:r>
        <w:rPr>
          <w:rFonts w:ascii="Times New Roman" w:hAnsi="Times New Roman"/>
          <w:sz w:val="24"/>
          <w:szCs w:val="24"/>
        </w:rPr>
        <w:t>, ir</w:t>
      </w:r>
    </w:p>
    <w:p w14:paraId="3ABB5532" w14:textId="77777777" w:rsidR="00E86F8F" w:rsidRDefault="00D976D8" w:rsidP="00B263D1">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toliau kartu vadinami Šalimis, o kiekviena atskirai – Šalimi, </w:t>
      </w:r>
    </w:p>
    <w:p w14:paraId="3ABB5533" w14:textId="77777777" w:rsidR="00E86F8F" w:rsidRDefault="00D976D8">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Pr>
          <w:rFonts w:ascii="Times New Roman" w:eastAsia="Times New Roman" w:hAnsi="Times New Roman" w:cs="Times New Roman"/>
          <w:sz w:val="24"/>
          <w:szCs w:val="24"/>
        </w:rPr>
        <w:t>sudarė šią Darbų viešojo pirkimo-pardavimo sutartį (toliau – Sutartis).</w:t>
      </w:r>
    </w:p>
    <w:p w14:paraId="3D533A49" w14:textId="77777777" w:rsidR="00B263D1" w:rsidRDefault="00B263D1" w:rsidP="00B263D1">
      <w:pPr>
        <w:pStyle w:val="Standard"/>
        <w:spacing w:after="0" w:line="240" w:lineRule="auto"/>
        <w:ind w:firstLine="851"/>
        <w:jc w:val="both"/>
        <w:rPr>
          <w:rFonts w:eastAsia="Times New Roman"/>
          <w:szCs w:val="24"/>
        </w:rPr>
      </w:pPr>
      <w:r>
        <w:rPr>
          <w:rFonts w:eastAsia="Times New Roman"/>
          <w:szCs w:val="24"/>
        </w:rPr>
        <w:t xml:space="preserve">Sutartis sudaryta su Rangovu, kurio pasiūlymas pripažintas laimėjusiu, atlikus _________ pirkimą _________ būdu (CVP IS ID. _________). </w:t>
      </w:r>
    </w:p>
    <w:p w14:paraId="1FBE39DD" w14:textId="77777777" w:rsidR="00B263D1" w:rsidRDefault="00B263D1" w:rsidP="00B263D1">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t>STT išlaidos numatytos</w:t>
      </w:r>
      <w:r>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Pr>
          <w:rFonts w:ascii="Times New Roman" w:hAnsi="Times New Roman" w:cs="Times New Roman"/>
          <w:iCs/>
          <w:sz w:val="24"/>
          <w:szCs w:val="24"/>
          <w:lang w:eastAsia="lt-LT"/>
        </w:rPr>
        <w:t>2.2.1.1.1.15 išlaidų ekonominės klasifikacijos straipsnio 15-3 eilutėje „Įrangos ir pastatų techninė priežiūra bei remontas“.</w:t>
      </w:r>
    </w:p>
    <w:p w14:paraId="3ABB5536" w14:textId="77777777" w:rsidR="00E86F8F" w:rsidRDefault="00E86F8F">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3ABB5537" w14:textId="77777777" w:rsidR="00E86F8F" w:rsidRDefault="00D976D8">
      <w:pPr>
        <w:keepNext/>
        <w:tabs>
          <w:tab w:val="left" w:pos="567"/>
        </w:tabs>
        <w:overflowPunct w:val="0"/>
        <w:autoSpaceDE w:val="0"/>
        <w:autoSpaceDN w:val="0"/>
        <w:adjustRightInd w:val="0"/>
        <w:spacing w:after="0" w:line="240" w:lineRule="auto"/>
        <w:jc w:val="center"/>
        <w:textAlignment w:val="baseline"/>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14:paraId="3ABB5538" w14:textId="77777777" w:rsidR="00E86F8F" w:rsidRDefault="00E86F8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ABB5539" w14:textId="5C1F7AE2" w:rsidR="00E86F8F" w:rsidRPr="0017134F" w:rsidRDefault="00D976D8">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 xml:space="preserve">1.1. Rangovas įsipareigoja laikydamasis šios Sutarties ir jos prieduose nustatytų sąlygų savo rizika ir jėgomis atlikti </w:t>
      </w:r>
      <w:r w:rsidR="00B263D1" w:rsidRPr="0017134F">
        <w:rPr>
          <w:rFonts w:ascii="Times New Roman" w:eastAsia="Times New Roman" w:hAnsi="Times New Roman" w:cs="Times New Roman"/>
          <w:color w:val="000000" w:themeColor="text1"/>
          <w:sz w:val="24"/>
          <w:szCs w:val="24"/>
        </w:rPr>
        <w:t xml:space="preserve">naujos oro kondicionavimo sistemos __________________ </w:t>
      </w:r>
      <w:r w:rsidRPr="0017134F">
        <w:rPr>
          <w:rFonts w:ascii="Times New Roman" w:eastAsia="Times New Roman" w:hAnsi="Times New Roman" w:cs="Times New Roman"/>
          <w:color w:val="000000" w:themeColor="text1"/>
          <w:sz w:val="24"/>
          <w:szCs w:val="24"/>
        </w:rPr>
        <w:t>įrengimo</w:t>
      </w:r>
      <w:r w:rsidR="00B263D1" w:rsidRPr="0017134F">
        <w:rPr>
          <w:rFonts w:ascii="Times New Roman" w:eastAsia="Times New Roman" w:hAnsi="Times New Roman" w:cs="Times New Roman"/>
          <w:color w:val="000000" w:themeColor="text1"/>
          <w:sz w:val="24"/>
          <w:szCs w:val="24"/>
        </w:rPr>
        <w:t xml:space="preserve"> </w:t>
      </w:r>
      <w:r w:rsidRPr="0017134F">
        <w:rPr>
          <w:rFonts w:ascii="Times New Roman" w:eastAsia="Times New Roman" w:hAnsi="Times New Roman" w:cs="Times New Roman"/>
          <w:color w:val="000000" w:themeColor="text1"/>
          <w:sz w:val="24"/>
          <w:szCs w:val="24"/>
        </w:rPr>
        <w:t xml:space="preserve">ir paleidimo darbus Perkančiosios organizacijos patalpose, esančiose </w:t>
      </w:r>
      <w:r w:rsidR="00B263D1" w:rsidRPr="0017134F">
        <w:rPr>
          <w:rFonts w:ascii="Times New Roman" w:eastAsia="Times New Roman" w:hAnsi="Times New Roman" w:cs="Times New Roman"/>
          <w:color w:val="000000" w:themeColor="text1"/>
          <w:sz w:val="24"/>
          <w:szCs w:val="24"/>
        </w:rPr>
        <w:t>Klaipėdoje</w:t>
      </w:r>
      <w:r w:rsidRPr="0017134F">
        <w:rPr>
          <w:rFonts w:ascii="Times New Roman" w:eastAsia="Times New Roman" w:hAnsi="Times New Roman" w:cs="Times New Roman"/>
          <w:color w:val="000000" w:themeColor="text1"/>
          <w:sz w:val="24"/>
          <w:szCs w:val="24"/>
        </w:rPr>
        <w:t xml:space="preserve">, </w:t>
      </w:r>
      <w:r w:rsidR="00B263D1" w:rsidRPr="0017134F">
        <w:rPr>
          <w:rFonts w:ascii="Times New Roman" w:eastAsia="Times New Roman" w:hAnsi="Times New Roman" w:cs="Times New Roman"/>
          <w:color w:val="000000" w:themeColor="text1"/>
          <w:sz w:val="24"/>
          <w:szCs w:val="24"/>
        </w:rPr>
        <w:t>Pilies</w:t>
      </w:r>
      <w:r w:rsidRPr="0017134F">
        <w:rPr>
          <w:rFonts w:ascii="Times New Roman" w:eastAsia="Times New Roman" w:hAnsi="Times New Roman" w:cs="Times New Roman"/>
          <w:color w:val="000000" w:themeColor="text1"/>
          <w:sz w:val="24"/>
          <w:szCs w:val="24"/>
        </w:rPr>
        <w:t xml:space="preserve"> g. </w:t>
      </w:r>
      <w:r w:rsidR="00B263D1" w:rsidRPr="0017134F">
        <w:rPr>
          <w:rFonts w:ascii="Times New Roman" w:eastAsia="Times New Roman" w:hAnsi="Times New Roman" w:cs="Times New Roman"/>
          <w:color w:val="000000" w:themeColor="text1"/>
          <w:sz w:val="24"/>
          <w:szCs w:val="24"/>
        </w:rPr>
        <w:t>12</w:t>
      </w:r>
      <w:r w:rsidR="00645501" w:rsidRPr="0017134F">
        <w:rPr>
          <w:rFonts w:ascii="Times New Roman" w:eastAsia="Times New Roman" w:hAnsi="Times New Roman" w:cs="Times New Roman"/>
          <w:color w:val="000000" w:themeColor="text1"/>
          <w:sz w:val="24"/>
          <w:szCs w:val="24"/>
        </w:rPr>
        <w:t xml:space="preserve"> </w:t>
      </w:r>
      <w:r w:rsidR="00645501" w:rsidRPr="0017134F">
        <w:rPr>
          <w:rFonts w:ascii="Times New Roman" w:hAnsi="Times New Roman"/>
          <w:color w:val="000000" w:themeColor="text1"/>
          <w:sz w:val="24"/>
          <w:szCs w:val="24"/>
        </w:rPr>
        <w:t>(101-105; 109-112; 115; 201-207 patalpose )</w:t>
      </w:r>
      <w:r w:rsidR="00747A94" w:rsidRPr="0017134F">
        <w:rPr>
          <w:rFonts w:ascii="Times New Roman" w:hAnsi="Times New Roman"/>
          <w:color w:val="000000" w:themeColor="text1"/>
          <w:sz w:val="24"/>
          <w:szCs w:val="24"/>
        </w:rPr>
        <w:t xml:space="preserve"> </w:t>
      </w:r>
      <w:r w:rsidRPr="0017134F">
        <w:rPr>
          <w:rFonts w:ascii="Times New Roman" w:eastAsia="Times New Roman" w:hAnsi="Times New Roman" w:cs="Times New Roman"/>
          <w:color w:val="000000" w:themeColor="text1"/>
          <w:sz w:val="24"/>
          <w:szCs w:val="24"/>
        </w:rPr>
        <w:t>bei perduoti sukurto darbo rezultatą (toliau – Darbus) Perkančiajai organizacijai.</w:t>
      </w:r>
    </w:p>
    <w:p w14:paraId="3ABB553A" w14:textId="3EBA0DEA"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 xml:space="preserve">1.2. Darbus, nurodytus Sutarties 1.1 papunktyje, atlikti pagal Sutartyje, jos prieduose pateiktus techninius ir kitus reikalavimus </w:t>
      </w:r>
      <w:r w:rsidR="00747A94" w:rsidRPr="0017134F">
        <w:rPr>
          <w:rFonts w:ascii="Times New Roman" w:eastAsia="Times New Roman" w:hAnsi="Times New Roman" w:cs="Times New Roman"/>
          <w:color w:val="000000" w:themeColor="text1"/>
          <w:sz w:val="24"/>
          <w:szCs w:val="24"/>
        </w:rPr>
        <w:t xml:space="preserve">bei </w:t>
      </w:r>
      <w:r w:rsidRPr="0017134F">
        <w:rPr>
          <w:rFonts w:ascii="Times New Roman" w:eastAsia="Times New Roman" w:hAnsi="Times New Roman" w:cs="Times New Roman"/>
          <w:color w:val="000000" w:themeColor="text1"/>
          <w:sz w:val="24"/>
          <w:szCs w:val="24"/>
        </w:rPr>
        <w:t xml:space="preserve">lokalinę sąmatą, o Perkančioji organizacija įsipareigoja tinkamai ir laiku atliktus Darbus priimti ir už juos sumokėti Rangovui Sutartyje numatyta tvarka ir terminais.  </w:t>
      </w:r>
    </w:p>
    <w:p w14:paraId="3ABB553B" w14:textId="77777777" w:rsidR="00E86F8F" w:rsidRPr="00391A89" w:rsidRDefault="00E86F8F">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3ABB553C" w14:textId="77777777" w:rsidR="00E86F8F" w:rsidRPr="00391A89" w:rsidRDefault="00D976D8">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391A89">
        <w:rPr>
          <w:rFonts w:ascii="Times New Roman" w:eastAsia="Times New Roman" w:hAnsi="Times New Roman" w:cs="Times New Roman"/>
          <w:b/>
          <w:sz w:val="24"/>
          <w:szCs w:val="24"/>
        </w:rPr>
        <w:t xml:space="preserve">2. DARBŲ KAINA </w:t>
      </w:r>
    </w:p>
    <w:p w14:paraId="3ABB553D" w14:textId="77777777" w:rsidR="00E86F8F" w:rsidRPr="00391A89" w:rsidRDefault="00E86F8F">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69E7CA47" w14:textId="77777777" w:rsidR="00645501" w:rsidRPr="00515403" w:rsidRDefault="00D976D8" w:rsidP="00645501">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15403">
        <w:rPr>
          <w:rFonts w:ascii="Times New Roman" w:eastAsia="Times New Roman" w:hAnsi="Times New Roman" w:cs="Times New Roman"/>
          <w:sz w:val="24"/>
          <w:szCs w:val="24"/>
        </w:rPr>
        <w:t xml:space="preserve">2.1. Bendra Sutarties kaina yra </w:t>
      </w:r>
      <w:r w:rsidR="00645501" w:rsidRPr="00515403">
        <w:rPr>
          <w:rFonts w:ascii="Times New Roman" w:eastAsia="Times New Roman" w:hAnsi="Times New Roman" w:cs="Times New Roman"/>
          <w:sz w:val="24"/>
          <w:szCs w:val="24"/>
        </w:rPr>
        <w:t>______ Eur (_________) be pridėtinės vertės mokesčio (toliau – PVM); _________Eur (_________) su PVM.</w:t>
      </w:r>
    </w:p>
    <w:p w14:paraId="19F26B68" w14:textId="375A9D9D" w:rsidR="00645501" w:rsidRPr="0017134F" w:rsidRDefault="00645501" w:rsidP="00645501">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2.2. Darbų kaina (įkainiai) detalizuota darbų kiekių žiniaraštyje, pateiktame Sutarties 2 priede.</w:t>
      </w:r>
    </w:p>
    <w:p w14:paraId="3ABB553F" w14:textId="01A40F4D" w:rsidR="00E86F8F" w:rsidRPr="0017134F" w:rsidRDefault="00D976D8" w:rsidP="00515403">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iCs/>
          <w:color w:val="000000" w:themeColor="text1"/>
          <w:sz w:val="24"/>
          <w:szCs w:val="24"/>
        </w:rPr>
      </w:pPr>
      <w:r w:rsidRPr="0017134F">
        <w:rPr>
          <w:rFonts w:ascii="Times New Roman" w:eastAsia="Times New Roman" w:hAnsi="Times New Roman" w:cs="Times New Roman"/>
          <w:color w:val="000000" w:themeColor="text1"/>
          <w:sz w:val="24"/>
          <w:szCs w:val="24"/>
        </w:rPr>
        <w:t>2.</w:t>
      </w:r>
      <w:r w:rsidR="00515403" w:rsidRPr="0017134F">
        <w:rPr>
          <w:rFonts w:ascii="Times New Roman" w:eastAsia="Times New Roman" w:hAnsi="Times New Roman" w:cs="Times New Roman"/>
          <w:color w:val="000000" w:themeColor="text1"/>
          <w:sz w:val="24"/>
          <w:szCs w:val="24"/>
        </w:rPr>
        <w:t>3</w:t>
      </w:r>
      <w:r w:rsidRPr="0017134F">
        <w:rPr>
          <w:rFonts w:ascii="Times New Roman" w:eastAsia="Times New Roman" w:hAnsi="Times New Roman" w:cs="Times New Roman"/>
          <w:color w:val="000000" w:themeColor="text1"/>
          <w:sz w:val="24"/>
          <w:szCs w:val="24"/>
        </w:rPr>
        <w:t xml:space="preserve">. Į Sutarties 2.1 punkte nurodytą kainą įskaičiuota įskaitant, bet neapsiribojant: </w:t>
      </w:r>
      <w:r w:rsidRPr="0017134F">
        <w:rPr>
          <w:rFonts w:ascii="Times New Roman" w:hAnsi="Times New Roman" w:cs="Times New Roman"/>
          <w:color w:val="000000" w:themeColor="text1"/>
          <w:sz w:val="24"/>
          <w:szCs w:val="24"/>
        </w:rPr>
        <w:t xml:space="preserve">bendra medžiagų, įskaičiuojant naujų kondicionierių kainą, įrangos bei darbų, </w:t>
      </w:r>
      <w:r w:rsidR="00515403" w:rsidRPr="0017134F">
        <w:rPr>
          <w:rFonts w:ascii="Times New Roman" w:hAnsi="Times New Roman" w:cs="Times New Roman"/>
          <w:iCs/>
          <w:color w:val="000000" w:themeColor="text1"/>
          <w:sz w:val="24"/>
          <w:szCs w:val="24"/>
        </w:rPr>
        <w:t xml:space="preserve">įskaitant apdailos atkūrimo (po montavimo), taip pat </w:t>
      </w:r>
      <w:r w:rsidR="00515403" w:rsidRPr="0017134F">
        <w:rPr>
          <w:rFonts w:ascii="Times New Roman" w:hAnsi="Times New Roman" w:cs="Times New Roman"/>
          <w:iCs/>
          <w:color w:val="000000" w:themeColor="text1"/>
          <w:sz w:val="24"/>
          <w:szCs w:val="24"/>
          <w:u w:val="single"/>
        </w:rPr>
        <w:t>Rangovo techninės profilaktikos pagal įrenginio gamintojo numatytą apimtį ir dažnumą kondicionierių garantiniu laikotarpiu kaina</w:t>
      </w:r>
      <w:r w:rsidR="00515403" w:rsidRPr="0017134F">
        <w:rPr>
          <w:rFonts w:ascii="Times New Roman" w:hAnsi="Times New Roman" w:cs="Times New Roman"/>
          <w:iCs/>
          <w:color w:val="000000" w:themeColor="text1"/>
          <w:sz w:val="24"/>
          <w:szCs w:val="24"/>
        </w:rPr>
        <w:t xml:space="preserve">, į kurią įskaičiuotas pridėtinės vertės mokestis, atvykimo į Perkančiosios organizacijos patalpas, reikalingų įrankių, įrangos įsigijimo ar nuomos, bei visos kitos, su Darbų atlikimu susijusios išlaidos </w:t>
      </w:r>
      <w:r w:rsidRPr="0017134F">
        <w:rPr>
          <w:rFonts w:ascii="Times New Roman" w:hAnsi="Times New Roman" w:cs="Times New Roman"/>
          <w:color w:val="000000" w:themeColor="text1"/>
          <w:sz w:val="24"/>
          <w:szCs w:val="24"/>
        </w:rPr>
        <w:t>bei tie darbai, kurie nors ir nebuvo tiesiogiai nurodyti, bet yra būtini Sutarčiai įvykdyti, o Rangovas turėjo ir galėjo juos numatyti ir įvertinti dar iki pasiūlymų pateikimo termino pabaigos.</w:t>
      </w:r>
    </w:p>
    <w:p w14:paraId="3ABB5540" w14:textId="24395055"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2.</w:t>
      </w:r>
      <w:r w:rsidR="00515403" w:rsidRPr="0017134F">
        <w:rPr>
          <w:rFonts w:ascii="Times New Roman" w:eastAsia="Times New Roman" w:hAnsi="Times New Roman" w:cs="Times New Roman"/>
          <w:color w:val="000000" w:themeColor="text1"/>
          <w:sz w:val="24"/>
          <w:szCs w:val="24"/>
        </w:rPr>
        <w:t>4</w:t>
      </w:r>
      <w:r w:rsidRPr="0017134F">
        <w:rPr>
          <w:rFonts w:ascii="Times New Roman" w:eastAsia="Times New Roman" w:hAnsi="Times New Roman" w:cs="Times New Roman"/>
          <w:color w:val="000000" w:themeColor="text1"/>
          <w:sz w:val="24"/>
          <w:szCs w:val="24"/>
        </w:rPr>
        <w:t xml:space="preserve">. Pasikeitus Lietuvos Respublikos teisės aktams, reglamentuojantiems PVM tarifo dydį, PVM tarifo dydis be atskiro Šalių susitarimo pakeičiamas automatiškai. </w:t>
      </w:r>
    </w:p>
    <w:p w14:paraId="3ABB5541" w14:textId="309E0464" w:rsidR="00E86F8F" w:rsidRPr="0017134F" w:rsidRDefault="00D976D8">
      <w:pPr>
        <w:widowControl w:val="0"/>
        <w:spacing w:after="0" w:line="240" w:lineRule="auto"/>
        <w:ind w:firstLine="851"/>
        <w:jc w:val="both"/>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2.</w:t>
      </w:r>
      <w:r w:rsidR="00515403" w:rsidRPr="0017134F">
        <w:rPr>
          <w:rFonts w:ascii="Times New Roman" w:eastAsia="Times New Roman" w:hAnsi="Times New Roman" w:cs="Times New Roman"/>
          <w:color w:val="000000" w:themeColor="text1"/>
          <w:sz w:val="24"/>
          <w:szCs w:val="24"/>
        </w:rPr>
        <w:t>5</w:t>
      </w:r>
      <w:r w:rsidRPr="0017134F">
        <w:rPr>
          <w:rFonts w:ascii="Times New Roman" w:eastAsia="Times New Roman" w:hAnsi="Times New Roman" w:cs="Times New Roman"/>
          <w:color w:val="000000" w:themeColor="text1"/>
          <w:sz w:val="24"/>
          <w:szCs w:val="24"/>
        </w:rPr>
        <w:t>. Atliekant viešąjį pirkimą vadovautasi fiksuotos kainos kainodaros taisykle.</w:t>
      </w:r>
      <w:r w:rsidR="00645501" w:rsidRPr="0017134F">
        <w:rPr>
          <w:rFonts w:ascii="Times New Roman" w:eastAsia="Times New Roman" w:hAnsi="Times New Roman" w:cs="Times New Roman"/>
          <w:color w:val="000000" w:themeColor="text1"/>
          <w:sz w:val="24"/>
          <w:szCs w:val="24"/>
        </w:rPr>
        <w:t xml:space="preserve"> </w:t>
      </w:r>
    </w:p>
    <w:p w14:paraId="3ABB5542" w14:textId="77777777" w:rsidR="00E86F8F" w:rsidRDefault="00E86F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3ABB5543" w14:textId="77777777" w:rsidR="00E86F8F" w:rsidRDefault="00D976D8">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ATSISKAITYMO TVARKA</w:t>
      </w:r>
    </w:p>
    <w:p w14:paraId="3ABB5544" w14:textId="77777777" w:rsidR="00E86F8F" w:rsidRDefault="00E86F8F">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3ABB5545" w14:textId="77777777" w:rsidR="00E86F8F" w:rsidRDefault="00D976D8">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Rangovas pagal šią Sutartį sąskaitą faktūrą teikia tik elektroniniu būdu. </w:t>
      </w:r>
    </w:p>
    <w:p w14:paraId="398D2D38" w14:textId="77777777" w:rsidR="00645501" w:rsidRPr="009E6677" w:rsidRDefault="00645501" w:rsidP="00645501">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Pr="009E6677">
        <w:rPr>
          <w:rFonts w:ascii="Times New Roman" w:hAnsi="Times New Roman" w:cs="Times New Roman"/>
          <w:sz w:val="24"/>
          <w:szCs w:val="24"/>
        </w:rPr>
        <w:t>per sąskaitų administravimo bendrąją informacinę sistemą „SABIS“.</w:t>
      </w:r>
    </w:p>
    <w:p w14:paraId="780C80C7" w14:textId="77777777" w:rsidR="00645501" w:rsidRPr="009E6677" w:rsidRDefault="00645501" w:rsidP="00645501">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hAnsi="Times New Roman" w:cs="Times New Roman"/>
          <w:sz w:val="24"/>
          <w:szCs w:val="24"/>
        </w:rPr>
        <w:t>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12B53E6B" w14:textId="77777777" w:rsidR="00645501" w:rsidRPr="009E6677" w:rsidRDefault="00645501" w:rsidP="00645501">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3.4. Perkančioji organizacija elektronines sąskaitas faktūras priima ir apdoroja</w:t>
      </w:r>
      <w:r w:rsidRPr="009E6677">
        <w:rPr>
          <w:rFonts w:ascii="Times New Roman" w:hAnsi="Times New Roman" w:cs="Times New Roman"/>
          <w:sz w:val="24"/>
          <w:szCs w:val="24"/>
        </w:rPr>
        <w:t xml:space="preserve"> per sąskaitų administravimo bendrąją informacinę sistemą „SABIS“. </w:t>
      </w:r>
      <w:r w:rsidRPr="009E6677">
        <w:rPr>
          <w:rFonts w:ascii="Times New Roman" w:eastAsia="Times New Roman" w:hAnsi="Times New Roman" w:cs="Times New Roman"/>
          <w:sz w:val="24"/>
          <w:szCs w:val="24"/>
        </w:rPr>
        <w:t xml:space="preserve"> </w:t>
      </w:r>
    </w:p>
    <w:p w14:paraId="3ABB5548" w14:textId="4B52DCD1" w:rsidR="00E86F8F" w:rsidRPr="005D5763" w:rsidRDefault="00D976D8">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134F">
        <w:rPr>
          <w:rFonts w:ascii="Times New Roman" w:eastAsia="Times New Roman" w:hAnsi="Times New Roman" w:cs="Times New Roman"/>
          <w:color w:val="000000" w:themeColor="text1"/>
          <w:sz w:val="24"/>
          <w:szCs w:val="24"/>
        </w:rPr>
        <w:t>3.4. Perkančioji organizacija už</w:t>
      </w:r>
      <w:r w:rsidRPr="0017134F">
        <w:rPr>
          <w:rFonts w:ascii="Times New Roman" w:eastAsia="Times New Roman" w:hAnsi="Times New Roman" w:cs="Times New Roman"/>
          <w:color w:val="000000" w:themeColor="text1"/>
          <w:sz w:val="24"/>
          <w:szCs w:val="24"/>
          <w:lang w:eastAsia="lt-LT"/>
        </w:rPr>
        <w:t xml:space="preserve"> </w:t>
      </w:r>
      <w:r w:rsidR="00645501" w:rsidRPr="0017134F">
        <w:rPr>
          <w:rFonts w:ascii="Times New Roman" w:eastAsia="Times New Roman" w:hAnsi="Times New Roman" w:cs="Times New Roman"/>
          <w:color w:val="000000" w:themeColor="text1"/>
          <w:sz w:val="24"/>
          <w:szCs w:val="24"/>
          <w:lang w:eastAsia="lt-LT"/>
        </w:rPr>
        <w:t xml:space="preserve">kokybiškai atliktus Darbus, medžiagas </w:t>
      </w:r>
      <w:r w:rsidR="002277E5" w:rsidRPr="0017134F">
        <w:rPr>
          <w:rFonts w:ascii="Times New Roman" w:eastAsia="Times New Roman" w:hAnsi="Times New Roman" w:cs="Times New Roman"/>
          <w:color w:val="000000" w:themeColor="text1"/>
          <w:sz w:val="24"/>
          <w:szCs w:val="24"/>
          <w:lang w:eastAsia="lt-LT"/>
        </w:rPr>
        <w:t>bei</w:t>
      </w:r>
      <w:r w:rsidR="00645501" w:rsidRPr="0017134F">
        <w:rPr>
          <w:rFonts w:ascii="Times New Roman" w:eastAsia="Times New Roman" w:hAnsi="Times New Roman" w:cs="Times New Roman"/>
          <w:color w:val="000000" w:themeColor="text1"/>
          <w:sz w:val="24"/>
          <w:szCs w:val="24"/>
          <w:lang w:eastAsia="lt-LT"/>
        </w:rPr>
        <w:t xml:space="preserve"> </w:t>
      </w:r>
      <w:r w:rsidRPr="0017134F">
        <w:rPr>
          <w:rFonts w:ascii="Times New Roman" w:eastAsia="Times New Roman" w:hAnsi="Times New Roman" w:cs="Times New Roman"/>
          <w:color w:val="000000" w:themeColor="text1"/>
          <w:sz w:val="24"/>
          <w:szCs w:val="24"/>
          <w:lang w:eastAsia="lt-LT"/>
        </w:rPr>
        <w:t>kokybiškai sumontuot</w:t>
      </w:r>
      <w:r w:rsidR="00645501" w:rsidRPr="0017134F">
        <w:rPr>
          <w:rFonts w:ascii="Times New Roman" w:eastAsia="Times New Roman" w:hAnsi="Times New Roman" w:cs="Times New Roman"/>
          <w:color w:val="000000" w:themeColor="text1"/>
          <w:sz w:val="24"/>
          <w:szCs w:val="24"/>
          <w:lang w:eastAsia="lt-LT"/>
        </w:rPr>
        <w:t>ą</w:t>
      </w:r>
      <w:r w:rsidRPr="0017134F">
        <w:rPr>
          <w:rFonts w:ascii="Times New Roman" w:eastAsia="Times New Roman" w:hAnsi="Times New Roman" w:cs="Times New Roman"/>
          <w:color w:val="000000" w:themeColor="text1"/>
          <w:sz w:val="24"/>
          <w:szCs w:val="24"/>
          <w:lang w:eastAsia="lt-LT"/>
        </w:rPr>
        <w:t xml:space="preserve"> ir veikianči</w:t>
      </w:r>
      <w:r w:rsidR="00645501" w:rsidRPr="0017134F">
        <w:rPr>
          <w:rFonts w:ascii="Times New Roman" w:eastAsia="Times New Roman" w:hAnsi="Times New Roman" w:cs="Times New Roman"/>
          <w:color w:val="000000" w:themeColor="text1"/>
          <w:sz w:val="24"/>
          <w:szCs w:val="24"/>
          <w:lang w:eastAsia="lt-LT"/>
        </w:rPr>
        <w:t>ą</w:t>
      </w:r>
      <w:r w:rsidRPr="0017134F">
        <w:rPr>
          <w:rFonts w:ascii="Times New Roman" w:eastAsia="Times New Roman" w:hAnsi="Times New Roman" w:cs="Times New Roman"/>
          <w:color w:val="000000" w:themeColor="text1"/>
          <w:sz w:val="24"/>
          <w:szCs w:val="24"/>
          <w:lang w:eastAsia="lt-LT"/>
        </w:rPr>
        <w:t xml:space="preserve"> nauj</w:t>
      </w:r>
      <w:r w:rsidR="00645501" w:rsidRPr="0017134F">
        <w:rPr>
          <w:rFonts w:ascii="Times New Roman" w:eastAsia="Times New Roman" w:hAnsi="Times New Roman" w:cs="Times New Roman"/>
          <w:color w:val="000000" w:themeColor="text1"/>
          <w:sz w:val="24"/>
          <w:szCs w:val="24"/>
          <w:lang w:eastAsia="lt-LT"/>
        </w:rPr>
        <w:t>ą</w:t>
      </w:r>
      <w:r w:rsidRPr="0017134F">
        <w:rPr>
          <w:rFonts w:ascii="Times New Roman" w:eastAsia="Times New Roman" w:hAnsi="Times New Roman" w:cs="Times New Roman"/>
          <w:color w:val="000000" w:themeColor="text1"/>
          <w:sz w:val="24"/>
          <w:szCs w:val="24"/>
          <w:lang w:eastAsia="lt-LT"/>
        </w:rPr>
        <w:t xml:space="preserve"> kondicion</w:t>
      </w:r>
      <w:r w:rsidR="00645501" w:rsidRPr="0017134F">
        <w:rPr>
          <w:rFonts w:ascii="Times New Roman" w:eastAsia="Times New Roman" w:hAnsi="Times New Roman" w:cs="Times New Roman"/>
          <w:color w:val="000000" w:themeColor="text1"/>
          <w:sz w:val="24"/>
          <w:szCs w:val="24"/>
          <w:lang w:eastAsia="lt-LT"/>
        </w:rPr>
        <w:t>avimo sistemą</w:t>
      </w:r>
      <w:r w:rsidRPr="0017134F">
        <w:rPr>
          <w:rFonts w:ascii="Times New Roman" w:eastAsia="Times New Roman" w:hAnsi="Times New Roman" w:cs="Times New Roman"/>
          <w:color w:val="000000" w:themeColor="text1"/>
          <w:sz w:val="24"/>
          <w:szCs w:val="24"/>
          <w:lang w:eastAsia="lt-LT"/>
        </w:rPr>
        <w:t xml:space="preserve"> atsiskaito pagal atliktų darbų perdavimo-priėmimo aktą ir sąskaitą faktūrą</w:t>
      </w:r>
      <w:r w:rsidRPr="0017134F">
        <w:rPr>
          <w:rFonts w:ascii="Times New Roman" w:eastAsia="Times New Roman" w:hAnsi="Times New Roman" w:cs="Times New Roman"/>
          <w:color w:val="000000" w:themeColor="text1"/>
          <w:sz w:val="24"/>
          <w:szCs w:val="24"/>
        </w:rPr>
        <w:t xml:space="preserve">. Apmokėjimo terminas – per 20 (dvidešimt) kalendorinių dienų po </w:t>
      </w:r>
      <w:r w:rsidRPr="005D5763">
        <w:rPr>
          <w:rFonts w:ascii="Times New Roman" w:eastAsia="Times New Roman" w:hAnsi="Times New Roman" w:cs="Times New Roman"/>
          <w:sz w:val="24"/>
          <w:szCs w:val="24"/>
        </w:rPr>
        <w:t xml:space="preserve">sąskaitos faktūros gavimo dienos. </w:t>
      </w:r>
    </w:p>
    <w:p w14:paraId="3ABB5549" w14:textId="373022CC" w:rsidR="00E86F8F" w:rsidRPr="005D5763" w:rsidRDefault="00D976D8">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D5763">
        <w:rPr>
          <w:rFonts w:ascii="Times New Roman" w:eastAsia="Times New Roman" w:hAnsi="Times New Roman" w:cs="Times New Roman"/>
          <w:sz w:val="24"/>
          <w:szCs w:val="24"/>
        </w:rPr>
        <w:t>3.5. Visi atsiskaitymai pagal šią Sutartį atliekami eurais.</w:t>
      </w:r>
      <w:r w:rsidR="00645501">
        <w:rPr>
          <w:rFonts w:ascii="Times New Roman" w:eastAsia="Times New Roman" w:hAnsi="Times New Roman" w:cs="Times New Roman"/>
          <w:sz w:val="24"/>
          <w:szCs w:val="24"/>
        </w:rPr>
        <w:t xml:space="preserve"> </w:t>
      </w:r>
    </w:p>
    <w:p w14:paraId="3ABB554A" w14:textId="77777777" w:rsidR="00E86F8F" w:rsidRPr="005D5763" w:rsidRDefault="00E86F8F">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3ABB554B" w14:textId="77777777" w:rsidR="00E86F8F" w:rsidRPr="005D5763" w:rsidRDefault="00D976D8">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5D5763">
        <w:rPr>
          <w:rFonts w:ascii="Times New Roman" w:eastAsia="Times New Roman" w:hAnsi="Times New Roman" w:cs="Times New Roman"/>
          <w:b/>
          <w:sz w:val="24"/>
          <w:szCs w:val="24"/>
        </w:rPr>
        <w:t>4. DARBŲ ATLIKIMO TERMINAS, DARBŲ SUSTABDYMAS, PRIĖMIMAS</w:t>
      </w:r>
    </w:p>
    <w:p w14:paraId="3ABB554C" w14:textId="77777777" w:rsidR="00E86F8F" w:rsidRPr="005D5763" w:rsidRDefault="00E86F8F">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3ABB554D" w14:textId="64FB49E5"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 xml:space="preserve">4.1. Rangovas įsipareigoja šios Sutarties 1.1 punkte numatytus Darbus atlikti per </w:t>
      </w:r>
      <w:r w:rsidR="0062179D" w:rsidRPr="0017134F">
        <w:rPr>
          <w:rFonts w:ascii="Times New Roman" w:eastAsia="Times New Roman" w:hAnsi="Times New Roman" w:cs="Times New Roman"/>
          <w:color w:val="000000" w:themeColor="text1"/>
          <w:sz w:val="24"/>
          <w:szCs w:val="24"/>
        </w:rPr>
        <w:t>40</w:t>
      </w:r>
      <w:r w:rsidRPr="0017134F">
        <w:rPr>
          <w:rFonts w:ascii="Times New Roman" w:eastAsia="Times New Roman" w:hAnsi="Times New Roman" w:cs="Times New Roman"/>
          <w:color w:val="000000" w:themeColor="text1"/>
          <w:sz w:val="24"/>
          <w:szCs w:val="24"/>
        </w:rPr>
        <w:t xml:space="preserve"> (</w:t>
      </w:r>
      <w:r w:rsidR="0062179D" w:rsidRPr="0017134F">
        <w:rPr>
          <w:rFonts w:ascii="Times New Roman" w:eastAsia="Times New Roman" w:hAnsi="Times New Roman" w:cs="Times New Roman"/>
          <w:color w:val="000000" w:themeColor="text1"/>
          <w:sz w:val="24"/>
          <w:szCs w:val="24"/>
        </w:rPr>
        <w:t>keturiasdešimt</w:t>
      </w:r>
      <w:r w:rsidRPr="0017134F">
        <w:rPr>
          <w:rFonts w:ascii="Times New Roman" w:eastAsia="Times New Roman" w:hAnsi="Times New Roman" w:cs="Times New Roman"/>
          <w:color w:val="000000" w:themeColor="text1"/>
          <w:sz w:val="24"/>
          <w:szCs w:val="24"/>
        </w:rPr>
        <w:t>) darbo dien</w:t>
      </w:r>
      <w:r w:rsidR="0062179D" w:rsidRPr="0017134F">
        <w:rPr>
          <w:rFonts w:ascii="Times New Roman" w:eastAsia="Times New Roman" w:hAnsi="Times New Roman" w:cs="Times New Roman"/>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nuo Sutarties įsigaliojimo dienos.</w:t>
      </w:r>
    </w:p>
    <w:p w14:paraId="3ABB554E" w14:textId="77777777"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4.2. Atliktų Darbų priėmimas įforminamas aktu, kuriuo Perkančioji organizacija</w:t>
      </w:r>
      <w:r w:rsidRPr="0017134F">
        <w:rPr>
          <w:rFonts w:ascii="Times New Roman" w:eastAsia="Times New Roman" w:hAnsi="Times New Roman" w:cs="Times New Roman"/>
          <w:b/>
          <w:color w:val="000000" w:themeColor="text1"/>
          <w:sz w:val="24"/>
          <w:szCs w:val="24"/>
          <w:lang w:eastAsia="lt-LT"/>
        </w:rPr>
        <w:t xml:space="preserve"> </w:t>
      </w:r>
      <w:r w:rsidRPr="0017134F">
        <w:rPr>
          <w:rFonts w:ascii="Times New Roman" w:eastAsia="Times New Roman" w:hAnsi="Times New Roman" w:cs="Times New Roman"/>
          <w:color w:val="000000" w:themeColor="text1"/>
          <w:sz w:val="24"/>
          <w:szCs w:val="24"/>
          <w:lang w:eastAsia="lt-LT"/>
        </w:rPr>
        <w:t xml:space="preserve">patvirtina priėmusi, o Rangovas – perdavęs atliktus Darbus.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3ABB554F" w14:textId="77777777"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4.3. Darbų pabaiga pagal Sutartį laikomas momentas, kai visi Sutartyje numatyti Darbai yra užbaigti, o Perkančiosios organizacijos nustatyti trūkumai (jeigu jie buvo nustatyti) ištaisyti, ir pasirašytas Darbų perdavimo-priėmimo aktas.</w:t>
      </w:r>
      <w:r w:rsidRPr="0017134F">
        <w:rPr>
          <w:rFonts w:ascii="Times New Roman" w:eastAsia="Times New Roman" w:hAnsi="Times New Roman" w:cs="Times New Roman"/>
          <w:i/>
          <w:color w:val="000000" w:themeColor="text1"/>
          <w:sz w:val="24"/>
          <w:szCs w:val="24"/>
          <w:lang w:eastAsia="lt-LT"/>
        </w:rPr>
        <w:t xml:space="preserve"> </w:t>
      </w:r>
      <w:r w:rsidRPr="0017134F">
        <w:rPr>
          <w:rFonts w:ascii="Times New Roman" w:eastAsia="Times New Roman" w:hAnsi="Times New Roman" w:cs="Times New Roman"/>
          <w:iCs/>
          <w:color w:val="000000" w:themeColor="text1"/>
          <w:sz w:val="24"/>
          <w:szCs w:val="24"/>
          <w:lang w:eastAsia="lt-LT"/>
        </w:rPr>
        <w:t xml:space="preserve">Kartu su darbų perdavimo-priėmimo aktu pateikiami </w:t>
      </w:r>
      <w:r w:rsidRPr="0017134F">
        <w:rPr>
          <w:rFonts w:ascii="Times New Roman" w:eastAsia="Times New Roman" w:hAnsi="Times New Roman" w:cs="Times New Roman"/>
          <w:b/>
          <w:iCs/>
          <w:color w:val="000000" w:themeColor="text1"/>
          <w:sz w:val="24"/>
          <w:szCs w:val="24"/>
          <w:lang w:eastAsia="lt-LT"/>
        </w:rPr>
        <w:t>naujų įrenginių</w:t>
      </w:r>
      <w:r w:rsidRPr="0017134F">
        <w:rPr>
          <w:rFonts w:ascii="Times New Roman" w:eastAsia="Times New Roman" w:hAnsi="Times New Roman" w:cs="Times New Roman"/>
          <w:iCs/>
          <w:color w:val="000000" w:themeColor="text1"/>
          <w:sz w:val="24"/>
          <w:szCs w:val="24"/>
          <w:lang w:eastAsia="lt-LT"/>
        </w:rPr>
        <w:t xml:space="preserve"> sertifikatai, garantijos, naudojimo instrukcijos ar kiti susiję dokumentai lietuvių kalba arba Rangovo patvirtintas vertimas į lietuvių kalbą.</w:t>
      </w:r>
    </w:p>
    <w:p w14:paraId="3ABB5550" w14:textId="77777777" w:rsidR="00E86F8F" w:rsidRDefault="00E86F8F">
      <w:pPr>
        <w:tabs>
          <w:tab w:val="left" w:pos="567"/>
          <w:tab w:val="left" w:pos="709"/>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p>
    <w:p w14:paraId="3ABB5551" w14:textId="77777777" w:rsidR="00E86F8F" w:rsidRDefault="00D976D8">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ŠALIŲ ĮSIPAREIGOJIMAI IR TEISĖS</w:t>
      </w:r>
    </w:p>
    <w:p w14:paraId="3ABB5552" w14:textId="77777777" w:rsidR="00E86F8F" w:rsidRDefault="00E86F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3ABB5553" w14:textId="77777777" w:rsidR="00E86F8F" w:rsidRPr="0017134F" w:rsidRDefault="00D976D8">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5.1. Rangovas įsipareigoja:</w:t>
      </w:r>
    </w:p>
    <w:p w14:paraId="3ABB5554" w14:textId="77777777"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lang w:eastAsia="lt-LT"/>
        </w:rPr>
        <w:t xml:space="preserve">5.1.1. </w:t>
      </w:r>
      <w:r w:rsidRPr="0017134F">
        <w:rPr>
          <w:rFonts w:ascii="Times New Roman" w:eastAsia="Times New Roman" w:hAnsi="Times New Roman" w:cs="Times New Roman"/>
          <w:color w:val="000000" w:themeColor="text1"/>
          <w:sz w:val="24"/>
          <w:szCs w:val="24"/>
        </w:rPr>
        <w:t xml:space="preserve">savo medžiagomis, priemonėmis ir jėgomis kokybiškai atlikti Darbus, atitinkančius Sutartyje, jos prieduose ir teisės aktuose nustatytus reikalavimus, </w:t>
      </w:r>
      <w:r w:rsidRPr="0017134F">
        <w:rPr>
          <w:rFonts w:ascii="Times New Roman" w:eastAsia="Times New Roman" w:hAnsi="Times New Roman" w:cs="Times New Roman"/>
          <w:color w:val="000000" w:themeColor="text1"/>
          <w:sz w:val="24"/>
          <w:szCs w:val="24"/>
          <w:lang w:eastAsia="lt-LT"/>
        </w:rPr>
        <w:t xml:space="preserve">turėti visas reikiamas licencijas, atestatus ar kvalifikacinius pažymėjimus ir atitikti kitus reikalavimus (jeigu tokie keliami) Sutartyje </w:t>
      </w:r>
      <w:r w:rsidRPr="0017134F">
        <w:rPr>
          <w:rFonts w:ascii="Times New Roman" w:eastAsia="Times New Roman" w:hAnsi="Times New Roman" w:cs="Times New Roman"/>
          <w:color w:val="000000" w:themeColor="text1"/>
          <w:sz w:val="24"/>
          <w:szCs w:val="24"/>
          <w:lang w:eastAsia="lt-LT"/>
        </w:rPr>
        <w:lastRenderedPageBreak/>
        <w:t>numatytiems Darbams atlikti</w:t>
      </w:r>
      <w:r w:rsidRPr="0017134F">
        <w:rPr>
          <w:rFonts w:ascii="Times New Roman" w:eastAsia="Times New Roman" w:hAnsi="Times New Roman" w:cs="Times New Roman"/>
          <w:color w:val="000000" w:themeColor="text1"/>
          <w:sz w:val="24"/>
          <w:szCs w:val="24"/>
        </w:rPr>
        <w:t xml:space="preserve"> bei Sutartyje nustatyta tvarka perduoti Perkančiajai organizacijai tinkamai ir laiku atliktus Darbus</w:t>
      </w:r>
      <w:r w:rsidRPr="0017134F">
        <w:rPr>
          <w:rFonts w:ascii="Times New Roman" w:eastAsia="Times New Roman" w:hAnsi="Times New Roman" w:cs="Times New Roman"/>
          <w:color w:val="000000" w:themeColor="text1"/>
          <w:sz w:val="24"/>
          <w:szCs w:val="24"/>
          <w:lang w:eastAsia="lt-LT"/>
        </w:rPr>
        <w:t>.</w:t>
      </w:r>
      <w:r w:rsidRPr="0017134F">
        <w:rPr>
          <w:rFonts w:ascii="Times New Roman" w:eastAsia="Times New Roman" w:hAnsi="Times New Roman" w:cs="Times New Roman"/>
          <w:color w:val="000000" w:themeColor="text1"/>
          <w:sz w:val="24"/>
          <w:szCs w:val="24"/>
        </w:rPr>
        <w:t xml:space="preserve"> </w:t>
      </w:r>
    </w:p>
    <w:p w14:paraId="3ABB5555" w14:textId="174ECA68" w:rsidR="00E86F8F" w:rsidRPr="0017134F" w:rsidRDefault="00D976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lang w:eastAsia="lt-LT"/>
        </w:rPr>
        <w:t>5.1.2. sumontuoti naujų kondicionierių išorinius ir vidinius įrenginius ir paruošti juos eksploatacijai.</w:t>
      </w:r>
      <w:r w:rsidRPr="0017134F">
        <w:rPr>
          <w:rFonts w:ascii="Times New Roman" w:hAnsi="Times New Roman" w:cs="Times New Roman"/>
          <w:color w:val="000000" w:themeColor="text1"/>
          <w:sz w:val="24"/>
          <w:szCs w:val="24"/>
        </w:rPr>
        <w:t xml:space="preserve"> Įrengus kondicionierius patikrinti jų veikimą ir įsitikinti, kad jie veikia tinkamai.</w:t>
      </w:r>
    </w:p>
    <w:p w14:paraId="3ABB5556" w14:textId="2595123D"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5.1.3. įrengiant naujus kondicionierius naudoti naujas (nenaudotas) medžiagas.</w:t>
      </w:r>
    </w:p>
    <w:p w14:paraId="3ABB5557" w14:textId="77777777" w:rsidR="00E86F8F" w:rsidRPr="0017134F" w:rsidRDefault="00D976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color w:val="000000" w:themeColor="text1"/>
          <w:sz w:val="24"/>
          <w:szCs w:val="24"/>
          <w:lang w:eastAsia="lt-LT"/>
        </w:rPr>
      </w:pPr>
      <w:r w:rsidRPr="0017134F">
        <w:rPr>
          <w:rFonts w:ascii="Times New Roman" w:eastAsia="Times New Roman" w:hAnsi="Times New Roman" w:cs="Times New Roman"/>
          <w:iCs/>
          <w:color w:val="000000" w:themeColor="text1"/>
          <w:sz w:val="24"/>
          <w:szCs w:val="24"/>
          <w:lang w:eastAsia="lt-LT"/>
        </w:rPr>
        <w:t xml:space="preserve">5.1.4. užtikrinti higieną ir darbų saugą darbų atlikimo vietoje bei priešgaisrinę ir aplinkos ekologinę apsaugą darbų vykdymo metu. </w:t>
      </w:r>
    </w:p>
    <w:p w14:paraId="3ABB5558" w14:textId="77777777"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5.1.5. baigus kondicionierių montavimo darbus visas statybines šiukšles, savo jėgomis išnešti iš patalpų ir savo sąskaita tinkamai utilizuoti.</w:t>
      </w:r>
    </w:p>
    <w:p w14:paraId="0F9EDF6D" w14:textId="345BD6B6" w:rsidR="007A3AC2"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 xml:space="preserve">5.1.6. </w:t>
      </w:r>
      <w:r w:rsidR="0021479F" w:rsidRPr="0017134F">
        <w:rPr>
          <w:rFonts w:ascii="Times New Roman" w:hAnsi="Times New Roman"/>
          <w:b/>
          <w:bCs/>
          <w:color w:val="000000" w:themeColor="text1"/>
          <w:sz w:val="24"/>
          <w:szCs w:val="24"/>
          <w:lang w:eastAsia="lt-LT"/>
        </w:rPr>
        <w:t>a</w:t>
      </w:r>
      <w:r w:rsidR="007A3AC2" w:rsidRPr="0017134F">
        <w:rPr>
          <w:rFonts w:ascii="Times New Roman" w:hAnsi="Times New Roman"/>
          <w:b/>
          <w:bCs/>
          <w:color w:val="000000" w:themeColor="text1"/>
          <w:sz w:val="24"/>
          <w:szCs w:val="24"/>
          <w:lang w:eastAsia="lt-LT"/>
        </w:rPr>
        <w:t>tlikti</w:t>
      </w:r>
      <w:r w:rsidR="007A3AC2" w:rsidRPr="0017134F">
        <w:rPr>
          <w:rFonts w:ascii="Times New Roman" w:hAnsi="Times New Roman"/>
          <w:color w:val="000000" w:themeColor="text1"/>
          <w:sz w:val="24"/>
          <w:szCs w:val="24"/>
          <w:lang w:eastAsia="lt-LT"/>
        </w:rPr>
        <w:t xml:space="preserve"> naujai įrengtų kondicionierių </w:t>
      </w:r>
      <w:r w:rsidR="007A3AC2" w:rsidRPr="0017134F">
        <w:rPr>
          <w:rFonts w:ascii="Times New Roman" w:hAnsi="Times New Roman"/>
          <w:b/>
          <w:bCs/>
          <w:color w:val="000000" w:themeColor="text1"/>
          <w:sz w:val="24"/>
          <w:szCs w:val="24"/>
          <w:lang w:eastAsia="lt-LT"/>
        </w:rPr>
        <w:t>techninę profilaktiką</w:t>
      </w:r>
      <w:r w:rsidR="007A3AC2" w:rsidRPr="0017134F">
        <w:rPr>
          <w:rFonts w:ascii="Times New Roman" w:hAnsi="Times New Roman"/>
          <w:color w:val="000000" w:themeColor="text1"/>
          <w:sz w:val="24"/>
          <w:szCs w:val="24"/>
          <w:lang w:eastAsia="lt-LT"/>
        </w:rPr>
        <w:t xml:space="preserve"> pagal įrenginio gamintojo numatytą apimtį ir dažnumą kondicionierių garantiniu laikotarpiu, bet </w:t>
      </w:r>
      <w:r w:rsidR="007A3AC2" w:rsidRPr="0017134F">
        <w:rPr>
          <w:rFonts w:ascii="Times New Roman" w:hAnsi="Times New Roman"/>
          <w:b/>
          <w:color w:val="000000" w:themeColor="text1"/>
          <w:sz w:val="24"/>
          <w:szCs w:val="24"/>
          <w:lang w:eastAsia="lt-LT"/>
        </w:rPr>
        <w:t xml:space="preserve">ne rečiau nei 1 (vieną) kartą per metus. </w:t>
      </w:r>
    </w:p>
    <w:p w14:paraId="3ABB555A" w14:textId="4ACCEA0E"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lang w:eastAsia="lt-LT"/>
        </w:rPr>
        <w:t xml:space="preserve">5.1.7. atlikdamas Darbus, juos organizuoti taip, kad tai netrikdytų įprastos Perkančiosios organizacijos veiklos </w:t>
      </w:r>
      <w:r w:rsidR="0021479F" w:rsidRPr="0017134F">
        <w:rPr>
          <w:rFonts w:ascii="Times New Roman" w:eastAsia="Times New Roman" w:hAnsi="Times New Roman" w:cs="Times New Roman"/>
          <w:color w:val="000000" w:themeColor="text1"/>
          <w:sz w:val="24"/>
          <w:szCs w:val="24"/>
          <w:lang w:eastAsia="lt-LT"/>
        </w:rPr>
        <w:t xml:space="preserve">ir </w:t>
      </w:r>
      <w:r w:rsidRPr="0017134F">
        <w:rPr>
          <w:rFonts w:ascii="Times New Roman" w:eastAsia="Times New Roman" w:hAnsi="Times New Roman" w:cs="Times New Roman"/>
          <w:color w:val="000000" w:themeColor="text1"/>
          <w:sz w:val="24"/>
          <w:szCs w:val="24"/>
          <w:lang w:eastAsia="lt-LT"/>
        </w:rPr>
        <w:t>nepažeistų kitų asmenų turtinių ir neturtinių teisių.</w:t>
      </w:r>
    </w:p>
    <w:p w14:paraId="3ABB555B" w14:textId="77777777" w:rsidR="00E86F8F" w:rsidRDefault="00D976D8">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17134F">
        <w:rPr>
          <w:rFonts w:ascii="Times New Roman" w:eastAsia="Calibri" w:hAnsi="Times New Roman" w:cs="Times New Roman"/>
          <w:color w:val="000000" w:themeColor="text1"/>
          <w:sz w:val="24"/>
          <w:szCs w:val="24"/>
        </w:rPr>
        <w:t xml:space="preserve">5.1.8. </w:t>
      </w:r>
      <w:r w:rsidRPr="0017134F">
        <w:rPr>
          <w:rFonts w:ascii="Times New Roman" w:eastAsia="Times New Roman" w:hAnsi="Times New Roman" w:cs="Times New Roman"/>
          <w:color w:val="000000" w:themeColor="text1"/>
          <w:sz w:val="24"/>
          <w:szCs w:val="24"/>
          <w:lang w:eastAsia="lt-LT"/>
        </w:rPr>
        <w:t xml:space="preserve">užtikrinti, kad Sutarties sudarymo momentu ir visą jos galiojimo </w:t>
      </w:r>
      <w:r>
        <w:rPr>
          <w:rFonts w:ascii="Times New Roman" w:eastAsia="Times New Roman" w:hAnsi="Times New Roman" w:cs="Times New Roman"/>
          <w:sz w:val="24"/>
          <w:szCs w:val="24"/>
          <w:lang w:eastAsia="lt-LT"/>
        </w:rPr>
        <w:t xml:space="preserve">laikotarpį Sutartį vykdantys Rangovo darbuotojai turėtų reikiamą kvalifikaciją ir patirtį, reikalingą Sutarčiai tinkamai įvykdyti, taip pat Perkančiosios organizacijos reikalavimu pateikti duomenis apie šiuos darbuotojus ir jų kvalifikaciją.  </w:t>
      </w:r>
    </w:p>
    <w:p w14:paraId="3ABB555C" w14:textId="77777777" w:rsidR="00E86F8F" w:rsidRDefault="00D976D8">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5.1.9. </w:t>
      </w:r>
      <w:r>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3ABB555D" w14:textId="77777777" w:rsidR="00E86F8F" w:rsidRDefault="00D976D8">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5.1.10. </w:t>
      </w:r>
      <w:r>
        <w:rPr>
          <w:rFonts w:ascii="Times New Roman" w:eastAsia="Times New Roman" w:hAnsi="Times New Roman" w:cs="Times New Roman"/>
          <w:sz w:val="24"/>
          <w:szCs w:val="24"/>
          <w:lang w:eastAsia="lt-LT"/>
        </w:rPr>
        <w:t>Perkančiajai organizacijai pateikti visus su Darbų atlikimu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3ABB555E" w14:textId="77777777" w:rsidR="00E86F8F" w:rsidRDefault="00D976D8">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5.1.11. </w:t>
      </w:r>
      <w:r>
        <w:rPr>
          <w:rFonts w:ascii="Times New Roman" w:eastAsia="Times New Roman" w:hAnsi="Times New Roman" w:cs="Times New Roman"/>
          <w:sz w:val="24"/>
          <w:szCs w:val="24"/>
          <w:lang w:eastAsia="lt-LT"/>
        </w:rPr>
        <w:t>garantuoti teisėtą bei saugų darbą, gaisrinę saugą ir aplinkos apsaugą bei tinkamas darbo higienos sąlygas statybvietėje, taip pat greta esančio turto apsaugą, greta statybvietės esančių žmonių apaugą nuo atliekamų Darbų sukeliamų pavojų, nepažeisti statybvietėje ir šalia jos esančių komunikacijų, kitų pastato konstrukcijų, apdailos bei patalpose esančios įrangos. Rangovas iki Darbų atlikimo pradžios privalo paskirti atsakingus asmenis, kurie tikrintų, kaip užtikrinimas šių reikalavimų laikymas. Rangovas padarytus pažeidimus privalo atstatyti savo sąskaita.</w:t>
      </w:r>
    </w:p>
    <w:p w14:paraId="3ABB555F" w14:textId="48136433"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17134F">
        <w:rPr>
          <w:rFonts w:ascii="Times New Roman" w:eastAsia="Calibri" w:hAnsi="Times New Roman" w:cs="Times New Roman"/>
          <w:color w:val="000000" w:themeColor="text1"/>
          <w:sz w:val="24"/>
          <w:szCs w:val="24"/>
        </w:rPr>
        <w:t xml:space="preserve">5.1.12. </w:t>
      </w:r>
      <w:r w:rsidRPr="0017134F">
        <w:rPr>
          <w:rFonts w:ascii="Times New Roman" w:eastAsia="Times New Roman" w:hAnsi="Times New Roman" w:cs="Times New Roman"/>
          <w:color w:val="000000" w:themeColor="text1"/>
          <w:sz w:val="24"/>
          <w:szCs w:val="24"/>
          <w:lang w:eastAsia="lt-LT"/>
        </w:rPr>
        <w:t>savo sąskaita</w:t>
      </w:r>
      <w:r w:rsidR="001841F9" w:rsidRPr="0017134F">
        <w:rPr>
          <w:rFonts w:ascii="Times New Roman" w:eastAsia="Times New Roman" w:hAnsi="Times New Roman" w:cs="Times New Roman"/>
          <w:color w:val="000000" w:themeColor="text1"/>
          <w:sz w:val="24"/>
          <w:szCs w:val="24"/>
          <w:lang w:eastAsia="lt-LT"/>
        </w:rPr>
        <w:t>, rizika</w:t>
      </w:r>
      <w:r w:rsidRPr="0017134F">
        <w:rPr>
          <w:rFonts w:ascii="Times New Roman" w:eastAsia="Times New Roman" w:hAnsi="Times New Roman" w:cs="Times New Roman"/>
          <w:color w:val="000000" w:themeColor="text1"/>
          <w:sz w:val="24"/>
          <w:szCs w:val="24"/>
          <w:lang w:eastAsia="lt-LT"/>
        </w:rPr>
        <w:t xml:space="preserve">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317737FF" w14:textId="0021958F" w:rsidR="0021479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17134F">
        <w:rPr>
          <w:rFonts w:ascii="Times New Roman" w:eastAsia="Times New Roman" w:hAnsi="Times New Roman" w:cs="Times New Roman"/>
          <w:color w:val="000000" w:themeColor="text1"/>
          <w:sz w:val="24"/>
          <w:szCs w:val="24"/>
          <w:lang w:eastAsia="lt-LT"/>
        </w:rPr>
        <w:t xml:space="preserve">5.1.13. </w:t>
      </w:r>
      <w:r w:rsidR="0021479F" w:rsidRPr="0017134F">
        <w:rPr>
          <w:rFonts w:ascii="Times New Roman" w:eastAsia="Times New Roman" w:hAnsi="Times New Roman" w:cs="Times New Roman"/>
          <w:color w:val="000000" w:themeColor="text1"/>
          <w:sz w:val="24"/>
          <w:szCs w:val="24"/>
          <w:lang w:eastAsia="lt-LT"/>
        </w:rPr>
        <w:t>v</w:t>
      </w:r>
      <w:r w:rsidRPr="0017134F">
        <w:rPr>
          <w:rFonts w:ascii="Times New Roman" w:eastAsia="Times New Roman" w:hAnsi="Times New Roman" w:cs="Times New Roman"/>
          <w:color w:val="000000" w:themeColor="text1"/>
          <w:sz w:val="24"/>
          <w:szCs w:val="24"/>
          <w:lang w:eastAsia="lt-LT"/>
        </w:rPr>
        <w:t xml:space="preserve">isai sumontuotai </w:t>
      </w:r>
      <w:r w:rsidRPr="0017134F">
        <w:rPr>
          <w:rFonts w:ascii="Times New Roman" w:eastAsia="Times New Roman" w:hAnsi="Times New Roman" w:cs="Times New Roman"/>
          <w:b/>
          <w:color w:val="000000" w:themeColor="text1"/>
          <w:sz w:val="24"/>
          <w:szCs w:val="24"/>
          <w:lang w:eastAsia="lt-LT"/>
        </w:rPr>
        <w:t>naujai</w:t>
      </w:r>
      <w:r w:rsidRPr="0017134F">
        <w:rPr>
          <w:rFonts w:ascii="Times New Roman" w:eastAsia="Times New Roman" w:hAnsi="Times New Roman" w:cs="Times New Roman"/>
          <w:color w:val="000000" w:themeColor="text1"/>
          <w:sz w:val="24"/>
          <w:szCs w:val="24"/>
          <w:lang w:eastAsia="lt-LT"/>
        </w:rPr>
        <w:t xml:space="preserve"> įrangai ir jų sudėtinėms dalims taikyti </w:t>
      </w:r>
      <w:r w:rsidR="007A3AC2" w:rsidRPr="0017134F">
        <w:rPr>
          <w:rFonts w:ascii="Times New Roman" w:eastAsia="Times New Roman" w:hAnsi="Times New Roman" w:cs="Times New Roman"/>
          <w:color w:val="000000" w:themeColor="text1"/>
          <w:sz w:val="24"/>
          <w:szCs w:val="24"/>
          <w:lang w:eastAsia="lt-LT"/>
        </w:rPr>
        <w:t xml:space="preserve">ne trumpesnę kaip </w:t>
      </w:r>
      <w:r w:rsidRPr="0017134F">
        <w:rPr>
          <w:rFonts w:ascii="Times New Roman" w:eastAsia="Times New Roman" w:hAnsi="Times New Roman" w:cs="Times New Roman"/>
          <w:color w:val="000000" w:themeColor="text1"/>
          <w:sz w:val="24"/>
          <w:szCs w:val="24"/>
          <w:lang w:eastAsia="lt-LT"/>
        </w:rPr>
        <w:t xml:space="preserve">36 (trisdešimt šešių) mėnesių garantiją. </w:t>
      </w:r>
      <w:r w:rsidR="007A3AC2" w:rsidRPr="0017134F">
        <w:rPr>
          <w:rFonts w:ascii="Times New Roman" w:hAnsi="Times New Roman"/>
          <w:iCs/>
          <w:color w:val="000000" w:themeColor="text1"/>
          <w:sz w:val="24"/>
          <w:szCs w:val="24"/>
          <w:lang w:eastAsia="lt-LT"/>
        </w:rPr>
        <w:t>Jeigu gamintojas nustato ilgesnį garantijos terminą, taikomas gamintojo nustatytas garantijos terminas.</w:t>
      </w:r>
      <w:r w:rsidR="007A3AC2" w:rsidRPr="0017134F">
        <w:rPr>
          <w:rFonts w:ascii="Times New Roman" w:hAnsi="Times New Roman"/>
          <w:i/>
          <w:color w:val="000000" w:themeColor="text1"/>
          <w:sz w:val="24"/>
          <w:szCs w:val="24"/>
          <w:lang w:eastAsia="lt-LT"/>
        </w:rPr>
        <w:t xml:space="preserve"> </w:t>
      </w:r>
      <w:r w:rsidRPr="0017134F">
        <w:rPr>
          <w:rFonts w:ascii="Times New Roman" w:eastAsia="Times New Roman" w:hAnsi="Times New Roman" w:cs="Times New Roman"/>
          <w:color w:val="000000" w:themeColor="text1"/>
          <w:sz w:val="24"/>
          <w:szCs w:val="24"/>
          <w:lang w:eastAsia="lt-LT"/>
        </w:rPr>
        <w:t xml:space="preserve">Garantijos terminai pradedami skaičiuoti nuo darbų priėmimo–perdavimo akto pasirašymo dienos. Pagal įrenginio gamintojo nustatytą garantinį laikotarpį atlikti gamintojo nustatyti būtini techninės profilaktikos darbai laikomi įrangos garantinio aptarnavimo sąlyga ir šiame Sutarties punkte nustatytu garantijos laikotarpiu vykdomi Rangovo sąskaita ir jėgomis. </w:t>
      </w:r>
    </w:p>
    <w:p w14:paraId="43FBEA5E" w14:textId="6CBA2DD7" w:rsidR="0021479F" w:rsidRPr="0017134F" w:rsidRDefault="0021479F" w:rsidP="0021479F">
      <w:pPr>
        <w:ind w:firstLine="851"/>
        <w:jc w:val="both"/>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lang w:eastAsia="lt-LT"/>
        </w:rPr>
        <w:t xml:space="preserve">5.1.14. užtikrinti, kad </w:t>
      </w:r>
      <w:r w:rsidRPr="0017134F">
        <w:rPr>
          <w:rFonts w:ascii="Times New Roman" w:eastAsia="Times New Roman" w:hAnsi="Times New Roman" w:cs="Times New Roman"/>
          <w:color w:val="000000" w:themeColor="text1"/>
          <w:sz w:val="24"/>
          <w:szCs w:val="24"/>
        </w:rPr>
        <w:t>kondicionieriai atitiks Lietuvos Respublikos energetikos ministro 2015 m. bir</w:t>
      </w:r>
      <w:r w:rsidRPr="0017134F">
        <w:rPr>
          <w:rFonts w:ascii="Times New Roman" w:eastAsia="Times New Roman" w:hAnsi="Times New Roman" w:cs="Times New Roman" w:hint="eastAsia"/>
          <w:color w:val="000000" w:themeColor="text1"/>
          <w:sz w:val="24"/>
          <w:szCs w:val="24"/>
        </w:rPr>
        <w:t>ž</w:t>
      </w:r>
      <w:r w:rsidRPr="0017134F">
        <w:rPr>
          <w:rFonts w:ascii="Times New Roman" w:eastAsia="Times New Roman" w:hAnsi="Times New Roman" w:cs="Times New Roman"/>
          <w:color w:val="000000" w:themeColor="text1"/>
          <w:sz w:val="24"/>
          <w:szCs w:val="24"/>
        </w:rPr>
        <w:t xml:space="preserve">elio 18 d. </w:t>
      </w:r>
      <w:r w:rsidRPr="0017134F">
        <w:rPr>
          <w:rFonts w:ascii="Times New Roman" w:eastAsia="Times New Roman" w:hAnsi="Times New Roman" w:cs="Times New Roman" w:hint="eastAsia"/>
          <w:color w:val="000000" w:themeColor="text1"/>
          <w:sz w:val="24"/>
          <w:szCs w:val="24"/>
        </w:rPr>
        <w:t>į</w:t>
      </w:r>
      <w:r w:rsidRPr="0017134F">
        <w:rPr>
          <w:rFonts w:ascii="Times New Roman" w:eastAsia="Times New Roman" w:hAnsi="Times New Roman" w:cs="Times New Roman"/>
          <w:color w:val="000000" w:themeColor="text1"/>
          <w:sz w:val="24"/>
          <w:szCs w:val="24"/>
        </w:rPr>
        <w:t xml:space="preserve">sakymu Nr. 1-154 </w:t>
      </w:r>
      <w:r w:rsidRPr="0017134F">
        <w:rPr>
          <w:rFonts w:ascii="Times New Roman" w:eastAsia="Times New Roman" w:hAnsi="Times New Roman" w:cs="Times New Roman" w:hint="eastAsia"/>
          <w:color w:val="000000" w:themeColor="text1"/>
          <w:sz w:val="24"/>
          <w:szCs w:val="24"/>
        </w:rPr>
        <w:t>„</w:t>
      </w:r>
      <w:r w:rsidRPr="0017134F">
        <w:rPr>
          <w:rFonts w:ascii="Times New Roman" w:eastAsia="Times New Roman" w:hAnsi="Times New Roman" w:cs="Times New Roman"/>
          <w:color w:val="000000" w:themeColor="text1"/>
          <w:sz w:val="24"/>
          <w:szCs w:val="24"/>
        </w:rPr>
        <w:t>D</w:t>
      </w:r>
      <w:r w:rsidRPr="0017134F">
        <w:rPr>
          <w:rFonts w:ascii="Times New Roman" w:eastAsia="Times New Roman" w:hAnsi="Times New Roman" w:cs="Times New Roman" w:hint="eastAsia"/>
          <w:color w:val="000000" w:themeColor="text1"/>
          <w:sz w:val="24"/>
          <w:szCs w:val="24"/>
        </w:rPr>
        <w:t>ė</w:t>
      </w:r>
      <w:r w:rsidRPr="0017134F">
        <w:rPr>
          <w:rFonts w:ascii="Times New Roman" w:eastAsia="Times New Roman" w:hAnsi="Times New Roman" w:cs="Times New Roman"/>
          <w:color w:val="000000" w:themeColor="text1"/>
          <w:sz w:val="24"/>
          <w:szCs w:val="24"/>
        </w:rPr>
        <w:t>l preki</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i</w:t>
      </w:r>
      <w:r w:rsidRPr="0017134F">
        <w:rPr>
          <w:rFonts w:ascii="Times New Roman" w:eastAsia="Times New Roman" w:hAnsi="Times New Roman" w:cs="Times New Roman" w:hint="eastAsia"/>
          <w:color w:val="000000" w:themeColor="text1"/>
          <w:sz w:val="24"/>
          <w:szCs w:val="24"/>
        </w:rPr>
        <w:t>š</w:t>
      </w:r>
      <w:r w:rsidRPr="0017134F">
        <w:rPr>
          <w:rFonts w:ascii="Times New Roman" w:eastAsia="Times New Roman" w:hAnsi="Times New Roman" w:cs="Times New Roman"/>
          <w:color w:val="000000" w:themeColor="text1"/>
          <w:sz w:val="24"/>
          <w:szCs w:val="24"/>
        </w:rPr>
        <w:t>skyrus keli</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transporto priemones, kurioms vie</w:t>
      </w:r>
      <w:r w:rsidRPr="0017134F">
        <w:rPr>
          <w:rFonts w:ascii="Times New Roman" w:eastAsia="Times New Roman" w:hAnsi="Times New Roman" w:cs="Times New Roman" w:hint="eastAsia"/>
          <w:color w:val="000000" w:themeColor="text1"/>
          <w:sz w:val="24"/>
          <w:szCs w:val="24"/>
        </w:rPr>
        <w:t>šų</w:t>
      </w:r>
      <w:r w:rsidRPr="0017134F">
        <w:rPr>
          <w:rFonts w:ascii="Times New Roman" w:eastAsia="Times New Roman" w:hAnsi="Times New Roman" w:cs="Times New Roman"/>
          <w:color w:val="000000" w:themeColor="text1"/>
          <w:sz w:val="24"/>
          <w:szCs w:val="24"/>
        </w:rPr>
        <w:t>j</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pirkim</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ir perkan</w:t>
      </w:r>
      <w:r w:rsidRPr="0017134F">
        <w:rPr>
          <w:rFonts w:ascii="Times New Roman" w:eastAsia="Times New Roman" w:hAnsi="Times New Roman" w:cs="Times New Roman" w:hint="eastAsia"/>
          <w:color w:val="000000" w:themeColor="text1"/>
          <w:sz w:val="24"/>
          <w:szCs w:val="24"/>
        </w:rPr>
        <w:t>č</w:t>
      </w:r>
      <w:r w:rsidRPr="0017134F">
        <w:rPr>
          <w:rFonts w:ascii="Times New Roman" w:eastAsia="Times New Roman" w:hAnsi="Times New Roman" w:cs="Times New Roman"/>
          <w:color w:val="000000" w:themeColor="text1"/>
          <w:sz w:val="24"/>
          <w:szCs w:val="24"/>
        </w:rPr>
        <w:t>i</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j</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subjekt</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atliekam</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pirkim</w:t>
      </w:r>
      <w:r w:rsidRPr="0017134F">
        <w:rPr>
          <w:rFonts w:ascii="Times New Roman" w:eastAsia="Times New Roman" w:hAnsi="Times New Roman" w:cs="Times New Roman" w:hint="eastAsia"/>
          <w:color w:val="000000" w:themeColor="text1"/>
          <w:sz w:val="24"/>
          <w:szCs w:val="24"/>
        </w:rPr>
        <w:t>ų</w:t>
      </w:r>
      <w:r w:rsidRPr="0017134F">
        <w:rPr>
          <w:rFonts w:ascii="Times New Roman" w:eastAsia="Times New Roman" w:hAnsi="Times New Roman" w:cs="Times New Roman"/>
          <w:color w:val="000000" w:themeColor="text1"/>
          <w:sz w:val="24"/>
          <w:szCs w:val="24"/>
        </w:rPr>
        <w:t xml:space="preserve">  metu taikomi energijos vartojimo efektyvumo reikalavimai s</w:t>
      </w:r>
      <w:r w:rsidRPr="0017134F">
        <w:rPr>
          <w:rFonts w:ascii="Times New Roman" w:eastAsia="Times New Roman" w:hAnsi="Times New Roman" w:cs="Times New Roman" w:hint="eastAsia"/>
          <w:color w:val="000000" w:themeColor="text1"/>
          <w:sz w:val="24"/>
          <w:szCs w:val="24"/>
        </w:rPr>
        <w:t>ą</w:t>
      </w:r>
      <w:r w:rsidRPr="0017134F">
        <w:rPr>
          <w:rFonts w:ascii="Times New Roman" w:eastAsia="Times New Roman" w:hAnsi="Times New Roman" w:cs="Times New Roman"/>
          <w:color w:val="000000" w:themeColor="text1"/>
          <w:sz w:val="24"/>
          <w:szCs w:val="24"/>
        </w:rPr>
        <w:t>ra</w:t>
      </w:r>
      <w:r w:rsidRPr="0017134F">
        <w:rPr>
          <w:rFonts w:ascii="Times New Roman" w:eastAsia="Times New Roman" w:hAnsi="Times New Roman" w:cs="Times New Roman" w:hint="eastAsia"/>
          <w:color w:val="000000" w:themeColor="text1"/>
          <w:sz w:val="24"/>
          <w:szCs w:val="24"/>
        </w:rPr>
        <w:t>š</w:t>
      </w:r>
      <w:r w:rsidRPr="0017134F">
        <w:rPr>
          <w:rFonts w:ascii="Times New Roman" w:eastAsia="Times New Roman" w:hAnsi="Times New Roman" w:cs="Times New Roman"/>
          <w:color w:val="000000" w:themeColor="text1"/>
          <w:sz w:val="24"/>
          <w:szCs w:val="24"/>
        </w:rPr>
        <w:t>o patvirtinimo</w:t>
      </w:r>
      <w:r w:rsidRPr="0017134F">
        <w:rPr>
          <w:rFonts w:ascii="Times New Roman" w:eastAsia="Times New Roman" w:hAnsi="Times New Roman" w:cs="Times New Roman" w:hint="eastAsia"/>
          <w:color w:val="000000" w:themeColor="text1"/>
          <w:sz w:val="24"/>
          <w:szCs w:val="24"/>
        </w:rPr>
        <w:t>“</w:t>
      </w:r>
      <w:r w:rsidRPr="0017134F">
        <w:rPr>
          <w:rFonts w:ascii="Times New Roman" w:eastAsia="Times New Roman" w:hAnsi="Times New Roman" w:cs="Times New Roman"/>
          <w:color w:val="000000" w:themeColor="text1"/>
          <w:sz w:val="24"/>
          <w:szCs w:val="24"/>
        </w:rPr>
        <w:t xml:space="preserve"> nustatytus energijos vartojimo efektyvumo reikalavimus.</w:t>
      </w:r>
    </w:p>
    <w:p w14:paraId="3ABB5560" w14:textId="325AEC25" w:rsidR="00E86F8F" w:rsidRPr="007A3AC2" w:rsidRDefault="007A3AC2">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EE0000"/>
          <w:sz w:val="24"/>
          <w:szCs w:val="24"/>
          <w:lang w:eastAsia="lt-LT"/>
        </w:rPr>
      </w:pPr>
      <w:r w:rsidRPr="007A3AC2">
        <w:rPr>
          <w:rFonts w:ascii="Times New Roman" w:eastAsia="Times New Roman" w:hAnsi="Times New Roman" w:cs="Times New Roman"/>
          <w:color w:val="EE0000"/>
          <w:sz w:val="24"/>
          <w:szCs w:val="24"/>
          <w:lang w:eastAsia="lt-LT"/>
        </w:rPr>
        <w:lastRenderedPageBreak/>
        <w:t xml:space="preserve"> </w:t>
      </w:r>
    </w:p>
    <w:p w14:paraId="3ABB5561" w14:textId="112044C8" w:rsidR="00E86F8F" w:rsidRPr="0017134F" w:rsidRDefault="00D976D8">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color w:val="000000" w:themeColor="text1"/>
          <w:sz w:val="24"/>
          <w:szCs w:val="24"/>
          <w:lang w:eastAsia="lt-LT"/>
        </w:rPr>
      </w:pPr>
      <w:r w:rsidRPr="005D5763">
        <w:rPr>
          <w:rFonts w:ascii="Times New Roman" w:eastAsia="Times New Roman" w:hAnsi="Times New Roman" w:cs="Times New Roman"/>
          <w:sz w:val="24"/>
          <w:szCs w:val="24"/>
          <w:lang w:eastAsia="lt-LT"/>
        </w:rPr>
        <w:t>5</w:t>
      </w:r>
      <w:r w:rsidRPr="0017134F">
        <w:rPr>
          <w:rFonts w:ascii="Times New Roman" w:eastAsia="Times New Roman" w:hAnsi="Times New Roman" w:cs="Times New Roman"/>
          <w:color w:val="000000" w:themeColor="text1"/>
          <w:sz w:val="24"/>
          <w:szCs w:val="24"/>
          <w:lang w:eastAsia="lt-LT"/>
        </w:rPr>
        <w:t>.1.1</w:t>
      </w:r>
      <w:r w:rsidR="0021479F" w:rsidRPr="0017134F">
        <w:rPr>
          <w:rFonts w:ascii="Times New Roman" w:eastAsia="Times New Roman" w:hAnsi="Times New Roman" w:cs="Times New Roman"/>
          <w:color w:val="000000" w:themeColor="text1"/>
          <w:sz w:val="24"/>
          <w:szCs w:val="24"/>
          <w:lang w:eastAsia="lt-LT"/>
        </w:rPr>
        <w:t>5</w:t>
      </w:r>
      <w:r w:rsidRPr="0017134F">
        <w:rPr>
          <w:rFonts w:ascii="Times New Roman" w:eastAsia="Times New Roman" w:hAnsi="Times New Roman" w:cs="Times New Roman"/>
          <w:color w:val="000000" w:themeColor="text1"/>
          <w:sz w:val="24"/>
          <w:szCs w:val="24"/>
          <w:lang w:eastAsia="lt-LT"/>
        </w:rPr>
        <w:t xml:space="preserve">. užtikrinti, kad naujų kondicionierių energijos klasė šaldant </w:t>
      </w:r>
      <w:r w:rsidR="0021479F" w:rsidRPr="0017134F">
        <w:rPr>
          <w:rFonts w:ascii="Times New Roman" w:eastAsia="Times New Roman" w:hAnsi="Times New Roman" w:cs="Times New Roman"/>
          <w:color w:val="000000" w:themeColor="text1"/>
          <w:sz w:val="24"/>
          <w:szCs w:val="24"/>
          <w:lang w:eastAsia="lt-LT"/>
        </w:rPr>
        <w:t xml:space="preserve">ir šildant </w:t>
      </w:r>
      <w:r w:rsidRPr="0017134F">
        <w:rPr>
          <w:rFonts w:ascii="Times New Roman" w:eastAsia="Times New Roman" w:hAnsi="Times New Roman" w:cs="Times New Roman"/>
          <w:color w:val="000000" w:themeColor="text1"/>
          <w:sz w:val="24"/>
          <w:szCs w:val="24"/>
          <w:lang w:eastAsia="lt-LT"/>
        </w:rPr>
        <w:t xml:space="preserve">būtų ne </w:t>
      </w:r>
      <w:r w:rsidR="0021479F" w:rsidRPr="0017134F">
        <w:rPr>
          <w:rFonts w:ascii="Times New Roman" w:eastAsia="Times New Roman" w:hAnsi="Times New Roman" w:cs="Times New Roman"/>
          <w:color w:val="000000" w:themeColor="text1"/>
          <w:sz w:val="24"/>
          <w:szCs w:val="24"/>
          <w:lang w:eastAsia="lt-LT"/>
        </w:rPr>
        <w:t>žemesnė</w:t>
      </w:r>
      <w:r w:rsidRPr="0017134F">
        <w:rPr>
          <w:rFonts w:ascii="Times New Roman" w:eastAsia="Times New Roman" w:hAnsi="Times New Roman" w:cs="Times New Roman"/>
          <w:color w:val="000000" w:themeColor="text1"/>
          <w:sz w:val="24"/>
          <w:szCs w:val="24"/>
          <w:lang w:eastAsia="lt-LT"/>
        </w:rPr>
        <w:t xml:space="preserve"> kaip A+, taip užtikrinant pirkimui taikomus žaliuosius reikalavimus.</w:t>
      </w:r>
    </w:p>
    <w:p w14:paraId="3ABB5562" w14:textId="526F89D2"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5.1.1</w:t>
      </w:r>
      <w:r w:rsidR="0021479F" w:rsidRPr="0017134F">
        <w:rPr>
          <w:rFonts w:ascii="Times New Roman" w:eastAsia="Times New Roman" w:hAnsi="Times New Roman" w:cs="Times New Roman"/>
          <w:color w:val="000000" w:themeColor="text1"/>
          <w:sz w:val="24"/>
          <w:szCs w:val="24"/>
        </w:rPr>
        <w:t>6</w:t>
      </w:r>
      <w:r w:rsidRPr="0017134F">
        <w:rPr>
          <w:rFonts w:ascii="Times New Roman" w:eastAsia="Times New Roman" w:hAnsi="Times New Roman" w:cs="Times New Roman"/>
          <w:color w:val="000000" w:themeColor="text1"/>
          <w:sz w:val="24"/>
          <w:szCs w:val="24"/>
        </w:rPr>
        <w:t>. užtikrinti iš Perkančiosios organizacijos Sutarties vykdymo metu gautos ir su Sutarties vykdymu susijusios informacijos ir duomenų konfidencialumą bei apsaugą.</w:t>
      </w:r>
    </w:p>
    <w:p w14:paraId="3ABB5563" w14:textId="5870AEC0" w:rsidR="00E86F8F" w:rsidRPr="0017134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17134F">
        <w:rPr>
          <w:rFonts w:ascii="Times New Roman" w:eastAsia="Times New Roman" w:hAnsi="Times New Roman" w:cs="Times New Roman"/>
          <w:color w:val="000000" w:themeColor="text1"/>
          <w:sz w:val="24"/>
          <w:szCs w:val="24"/>
        </w:rPr>
        <w:t>5.1.1</w:t>
      </w:r>
      <w:r w:rsidR="0021479F" w:rsidRPr="0017134F">
        <w:rPr>
          <w:rFonts w:ascii="Times New Roman" w:eastAsia="Times New Roman" w:hAnsi="Times New Roman" w:cs="Times New Roman"/>
          <w:color w:val="000000" w:themeColor="text1"/>
          <w:sz w:val="24"/>
          <w:szCs w:val="24"/>
        </w:rPr>
        <w:t>7</w:t>
      </w:r>
      <w:r w:rsidRPr="0017134F">
        <w:rPr>
          <w:rFonts w:ascii="Times New Roman" w:eastAsia="Times New Roman" w:hAnsi="Times New Roman" w:cs="Times New Roman"/>
          <w:color w:val="000000" w:themeColor="text1"/>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5F040AB7" w14:textId="1E400030" w:rsidR="0021479F" w:rsidRPr="0017134F" w:rsidRDefault="0021479F" w:rsidP="0021479F">
      <w:pPr>
        <w:pStyle w:val="WW-Default"/>
        <w:ind w:firstLine="851"/>
        <w:jc w:val="both"/>
        <w:rPr>
          <w:iCs/>
          <w:color w:val="000000" w:themeColor="text1"/>
          <w:lang w:val="lt-LT"/>
        </w:rPr>
      </w:pPr>
      <w:r w:rsidRPr="0017134F">
        <w:rPr>
          <w:rFonts w:eastAsia="Times New Roman"/>
          <w:color w:val="000000" w:themeColor="text1"/>
          <w:lang w:val="lt-LT"/>
        </w:rPr>
        <w:t xml:space="preserve">5.1.18. </w:t>
      </w:r>
      <w:r w:rsidRPr="0017134F">
        <w:rPr>
          <w:color w:val="000000" w:themeColor="text1"/>
          <w:lang w:val="lt-LT"/>
        </w:rPr>
        <w:t xml:space="preserve">užtikrinti, kad </w:t>
      </w:r>
      <w:r w:rsidRPr="0017134F">
        <w:rPr>
          <w:iCs/>
          <w:color w:val="000000" w:themeColor="text1"/>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771ACED" w14:textId="0CB2D75C" w:rsidR="0021479F" w:rsidRPr="0017134F" w:rsidRDefault="0021479F" w:rsidP="0021479F">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sidRPr="0017134F">
        <w:rPr>
          <w:rFonts w:ascii="Times New Roman" w:hAnsi="Times New Roman" w:cs="Times New Roman"/>
          <w:color w:val="000000" w:themeColor="text1"/>
          <w:sz w:val="24"/>
          <w:szCs w:val="24"/>
        </w:rPr>
        <w:t xml:space="preserve">5.1.19. </w:t>
      </w:r>
      <w:r w:rsidRPr="0017134F">
        <w:rPr>
          <w:rFonts w:ascii="Times New Roman" w:hAnsi="Times New Roman" w:cs="Times New Roman"/>
          <w:iCs/>
          <w:color w:val="000000" w:themeColor="text1"/>
          <w:sz w:val="24"/>
          <w:szCs w:val="24"/>
        </w:rPr>
        <w:t>Mažinti popieriaus sunaudojimą, atsisakyti nebūtino dokumentų kopijavimo ir spausdinimo, dokumentacija, kuri turi būti pasirašoma, ir paslaugų perdavimo–priėmimo aktai turi būti pasirašomi elektroniniu parašu.</w:t>
      </w:r>
    </w:p>
    <w:p w14:paraId="3ABB5564"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5.2. Perkančioji organizacija įsipareigoja:</w:t>
      </w:r>
    </w:p>
    <w:p w14:paraId="3ABB5565"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 pateikti visą </w:t>
      </w:r>
      <w:smartTag w:uri="schemas-tilde-lv/tildestengine" w:element="metric">
        <w:r>
          <w:rPr>
            <w:rFonts w:ascii="Times New Roman" w:eastAsia="Times New Roman" w:hAnsi="Times New Roman" w:cs="Times New Roman"/>
            <w:sz w:val="24"/>
            <w:szCs w:val="24"/>
          </w:rPr>
          <w:t>info</w:t>
        </w:r>
      </w:smartTag>
      <w:r>
        <w:rPr>
          <w:rFonts w:ascii="Times New Roman" w:eastAsia="Times New Roman" w:hAnsi="Times New Roman" w:cs="Times New Roman"/>
          <w:sz w:val="24"/>
          <w:szCs w:val="24"/>
        </w:rPr>
        <w:t>rmaciją, reikalingą Rangovui šios Sutarties įsipareigojimų tinkamam vykdymui;</w:t>
      </w:r>
    </w:p>
    <w:p w14:paraId="3ABB5566"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 sudaryti visas sąlygas, pagrįstai būtinas Darbams atlikti; </w:t>
      </w:r>
    </w:p>
    <w:p w14:paraId="3ABB5567"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5.2.3. sumokėti Rangovui už tinkamai ir laiku atliktus Darbus šioje Sutartyje nustatytomis sąlygomis ir tvarka.</w:t>
      </w:r>
    </w:p>
    <w:p w14:paraId="3ABB5568" w14:textId="28766FFE"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Šalys turi ir kitas šioje Sutartyje bei Lietuvos Respublikoje teisės aktuose nustatytas teises ir pareigas. </w:t>
      </w:r>
    </w:p>
    <w:p w14:paraId="62B33851" w14:textId="673BB5BB" w:rsidR="001841F9" w:rsidRDefault="001841F9">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936953" w:rsidRPr="00936953">
        <w:rPr>
          <w:rFonts w:ascii="Times New Roman" w:hAnsi="Times New Roman" w:cs="Times New Roman"/>
          <w:sz w:val="24"/>
          <w:szCs w:val="24"/>
        </w:rPr>
        <w:t>Pasirašydamas šią sutartį, Rangovas patvirtina, kad iki pasiūlymo pateikimo tinkamai susipažino su darbų vieta, įvertino visas galimas su sutarties vykdymu susijusias sąnaudas, ir patvirtina, kad dėl šių aplinkybių neturi ir ateityje neturės pretenzijų Perkančiajai organizacijai. Visos papildomos išlaidos, atsiradusios dėl netinkamo situacijos įvertinimo, padengiamos Rangovo sąskaita.</w:t>
      </w:r>
    </w:p>
    <w:p w14:paraId="3ABB5569" w14:textId="77777777" w:rsidR="00E86F8F" w:rsidRDefault="00E86F8F">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3ABB556A" w14:textId="77777777" w:rsidR="00E86F8F" w:rsidRDefault="00D976D8">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ŠALIŲ ATSAKOMYBĖ </w:t>
      </w:r>
    </w:p>
    <w:p w14:paraId="3ABB556B" w14:textId="77777777" w:rsidR="00E86F8F" w:rsidRDefault="00E86F8F">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3ABB556C" w14:textId="77777777" w:rsidR="00E86F8F" w:rsidRDefault="00D976D8">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3ABB556D" w14:textId="77777777" w:rsidR="00E86F8F" w:rsidRDefault="00D976D8">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 Jei Rangovas neatlieka Darbų Sutartyje numatyta tvarka ir terminais, Perkančiosios organizacijos pareikalavimu privalo sumokėti Perkančiajai organizacijai 0,05 (penkių šimtųjų) procento nuo bendros Sutarties sumos (atitinkamai Sutarties 2.1 punkte nurodytai pirkimo daliai) už kiekvieną pavėluotą atlikti Darbus kalendorinę dieną dydžio delspinigius. Delspinigiai gali būti išskaičiuojami iš Rangovui mokamų sumų.</w:t>
      </w:r>
    </w:p>
    <w:p w14:paraId="3ABB556E" w14:textId="77777777" w:rsidR="00E86F8F" w:rsidRDefault="00D976D8">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Dėl Perkančiosios organizacijos kaltės neatlikus apmokėjimo už atliktus Darbus Sutartyje nustatytais terminais, Rangovo pareikalavimu Perkančioji organizacija privalo sumokėti Rangovui už kiekvieną uždelstą dieną, </w:t>
      </w:r>
      <w:r>
        <w:rPr>
          <w:rFonts w:ascii="Times New Roman" w:eastAsia="Times New Roman" w:hAnsi="Times New Roman" w:cs="Times New Roman"/>
          <w:iCs/>
          <w:sz w:val="24"/>
          <w:szCs w:val="24"/>
        </w:rPr>
        <w:t xml:space="preserve">0,05 </w:t>
      </w:r>
      <w:r>
        <w:rPr>
          <w:rFonts w:ascii="Times New Roman" w:eastAsia="Times New Roman" w:hAnsi="Times New Roman" w:cs="Times New Roman"/>
          <w:sz w:val="24"/>
          <w:szCs w:val="24"/>
        </w:rPr>
        <w:t xml:space="preserve">(penkių šimtųjų) </w:t>
      </w:r>
      <w:r>
        <w:rPr>
          <w:rFonts w:ascii="Times New Roman" w:eastAsia="Times New Roman" w:hAnsi="Times New Roman" w:cs="Times New Roman"/>
          <w:iCs/>
          <w:sz w:val="24"/>
          <w:szCs w:val="24"/>
        </w:rPr>
        <w:t>procentų</w:t>
      </w:r>
      <w:r>
        <w:rPr>
          <w:rFonts w:ascii="Times New Roman" w:eastAsia="Times New Roman" w:hAnsi="Times New Roman" w:cs="Times New Roman"/>
          <w:sz w:val="24"/>
          <w:szCs w:val="24"/>
        </w:rPr>
        <w:t xml:space="preserve"> delspinigių nuo laiku neapmokėtos sumos už kiekvieną uždelstą dieną, neviršijant </w:t>
      </w:r>
      <w:r>
        <w:rPr>
          <w:rFonts w:ascii="Times New Roman" w:eastAsia="Times New Roman" w:hAnsi="Times New Roman" w:cs="Times New Roman"/>
          <w:iCs/>
          <w:sz w:val="24"/>
          <w:szCs w:val="24"/>
        </w:rPr>
        <w:t xml:space="preserve">10 </w:t>
      </w:r>
      <w:r>
        <w:rPr>
          <w:rFonts w:ascii="Times New Roman" w:eastAsia="Times New Roman" w:hAnsi="Times New Roman" w:cs="Times New Roman"/>
          <w:sz w:val="24"/>
          <w:szCs w:val="24"/>
        </w:rPr>
        <w:t>(dešimt) procentų bendros Sutarties kainos.</w:t>
      </w:r>
    </w:p>
    <w:p w14:paraId="3ABB556F" w14:textId="77777777" w:rsidR="00E86F8F" w:rsidRDefault="00D976D8">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3ABB5570" w14:textId="77777777" w:rsidR="00E86F8F" w:rsidRDefault="00D976D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6.5.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rFonts w:ascii="Times New Roman" w:eastAsia="Times New Roman" w:hAnsi="Times New Roman" w:cs="Times New Roman"/>
          <w:i/>
          <w:iCs/>
          <w:sz w:val="24"/>
          <w:szCs w:val="24"/>
        </w:rPr>
        <w:t xml:space="preserve">force majeure </w:t>
      </w:r>
      <w:r>
        <w:rPr>
          <w:rFonts w:ascii="Times New Roman" w:eastAsia="Times New Roman" w:hAnsi="Times New Roman" w:cs="Times New Roman"/>
          <w:sz w:val="24"/>
          <w:szCs w:val="24"/>
        </w:rPr>
        <w:t xml:space="preserve">aplinkybės).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aplinkybėmis nelaikoma tai, kad rinkoje nėra Darbams atlikti reikalingų </w:t>
      </w:r>
      <w:r>
        <w:rPr>
          <w:rFonts w:ascii="Times New Roman" w:eastAsia="Times New Roman" w:hAnsi="Times New Roman" w:cs="Times New Roman"/>
          <w:sz w:val="24"/>
          <w:szCs w:val="24"/>
        </w:rPr>
        <w:lastRenderedPageBreak/>
        <w:t xml:space="preserve">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3ABB5571" w14:textId="77777777" w:rsidR="00E86F8F" w:rsidRDefault="00D976D8">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3ABB5572" w14:textId="77777777" w:rsidR="00E86F8F" w:rsidRDefault="00E86F8F">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3ABB5573" w14:textId="77777777" w:rsidR="00E86F8F" w:rsidRDefault="00D976D8">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 SUTARTIES GALIOJIMAS</w:t>
      </w:r>
    </w:p>
    <w:p w14:paraId="3ABB5574" w14:textId="77777777" w:rsidR="00E86F8F" w:rsidRPr="0017134F" w:rsidRDefault="00E86F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color w:val="000000" w:themeColor="text1"/>
          <w:sz w:val="24"/>
          <w:szCs w:val="24"/>
        </w:rPr>
      </w:pPr>
    </w:p>
    <w:p w14:paraId="3ABB5575"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17134F">
        <w:rPr>
          <w:rFonts w:ascii="Times New Roman" w:eastAsia="Times New Roman" w:hAnsi="Times New Roman" w:cs="Times New Roman"/>
          <w:color w:val="000000" w:themeColor="text1"/>
          <w:sz w:val="24"/>
          <w:szCs w:val="24"/>
        </w:rPr>
        <w:t>7.1. Ši Sutartis įsigalioja nuo jos pasirašymo dienos ir galioja iki visiško prievolių pagal šią Sutartį įvykdymo.</w:t>
      </w:r>
      <w:r w:rsidRPr="0017134F">
        <w:rPr>
          <w:rFonts w:ascii="Times New Roman" w:hAnsi="Times New Roman" w:cs="Times New Roman"/>
          <w:color w:val="000000" w:themeColor="text1"/>
          <w:sz w:val="24"/>
          <w:szCs w:val="24"/>
        </w:rPr>
        <w:t xml:space="preserve"> </w:t>
      </w:r>
      <w:r w:rsidRPr="0017134F">
        <w:rPr>
          <w:rFonts w:ascii="Times New Roman" w:eastAsia="Times New Roman" w:hAnsi="Times New Roman" w:cs="Times New Roman"/>
          <w:color w:val="000000" w:themeColor="text1"/>
          <w:sz w:val="24"/>
          <w:szCs w:val="24"/>
        </w:rPr>
        <w:t xml:space="preserve">Jeigu Sutartis Šalių pasirašoma ne tą pačią dieną, bus laikoma, kad ji įsigalioja tą dieną, kai ją pasirašo antroji Sutarties </w:t>
      </w:r>
      <w:r>
        <w:rPr>
          <w:rFonts w:ascii="Times New Roman" w:eastAsia="Times New Roman" w:hAnsi="Times New Roman" w:cs="Times New Roman"/>
          <w:sz w:val="24"/>
          <w:szCs w:val="24"/>
        </w:rPr>
        <w:t>Šalis.</w:t>
      </w:r>
    </w:p>
    <w:p w14:paraId="3ABB5576" w14:textId="77777777" w:rsidR="00E86F8F" w:rsidRDefault="00D976D8">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Pr>
          <w:rFonts w:ascii="Times New Roman" w:eastAsia="Calibri" w:hAnsi="Times New Roman" w:cs="Times New Roman"/>
          <w:color w:val="000000"/>
          <w:sz w:val="24"/>
          <w:szCs w:val="24"/>
        </w:rPr>
        <w:t xml:space="preserve">Sutarties sąlygos gali būti keičiamos vadovaujantis VPĮ 89 straipsnio nuostatomis. Sutarties galiojimo laikotarpiu Šalis, inicijuojanti Sutarties sąlygų pakeitimą, pateikia kitai Šaliai raštišką prašymą keisti Sutarties sąlygas bei dokumentus, pagrindžiančius prašyme nurodytas aplinkybes. Šaliai įvertinus kitos šalies pateiktas priežastis bei jas pagrindžiančius dokumentus ir jas laikant pagrįstomis, tarp Šalių pasirašomas susitarimas dėl Sutarties sąlygų pakeitimo, kuris yra neatskiriama šios Sutarties dalis. </w:t>
      </w:r>
    </w:p>
    <w:p w14:paraId="3ABB5577"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Sutartis gali būti nutraukiama raštišku Šalių susitarimu. </w:t>
      </w:r>
    </w:p>
    <w:p w14:paraId="3ABB5578"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Perkančioji organizacija, </w:t>
      </w:r>
      <w:r>
        <w:rPr>
          <w:rFonts w:ascii="Times New Roman" w:eastAsia="Times New Roman" w:hAnsi="Times New Roman" w:cs="Times New Roman"/>
          <w:iCs/>
          <w:sz w:val="24"/>
          <w:szCs w:val="24"/>
        </w:rPr>
        <w:t>įspėjusi Rangovą prieš 10 (dešimt) kalendorinių dienų, gali nutraukti Sutartį vienašališkai šiais atvejais:</w:t>
      </w:r>
      <w:r>
        <w:rPr>
          <w:rFonts w:ascii="Times New Roman" w:eastAsia="Times New Roman" w:hAnsi="Times New Roman" w:cs="Times New Roman"/>
          <w:sz w:val="24"/>
          <w:szCs w:val="24"/>
        </w:rPr>
        <w:t xml:space="preserve"> </w:t>
      </w:r>
    </w:p>
    <w:p w14:paraId="3ABB5579"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7.4.1. paaiškėjo aplinkybės, nustatytos VPĮ 90 straipsnio 1 dalyje;</w:t>
      </w:r>
    </w:p>
    <w:p w14:paraId="3ABB557A"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7.4.2. kai Rangovas per Perkančiosios organizacijos nustatytą protingą terminą neįvykdo Perkančiosios organizacijos nurodymo ištaisyti netinkamai vykdomus sutartinius įsipareigojimus;</w:t>
      </w:r>
    </w:p>
    <w:p w14:paraId="3ABB557B" w14:textId="77777777" w:rsidR="00E86F8F" w:rsidRDefault="00D976D8">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7.4.3. kai Rangovas perleidžia kitiems asmenims sutartinių įsipareigojimų vykdymą be Perkančiosios organizacijos rašytinio leidimo;</w:t>
      </w:r>
    </w:p>
    <w:p w14:paraId="3ABB557C" w14:textId="77777777" w:rsidR="00E86F8F" w:rsidRDefault="00D976D8">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7.4.4. kai Rangovas bankrutuoja arba yra likviduojamas, kai sustabdo ūkinę veiklą, arba kai įstatymuose ir kituose teisės aktuose nustatyta tvarka susidaro analogiška situacija.</w:t>
      </w:r>
    </w:p>
    <w:p w14:paraId="3ABB557D" w14:textId="77777777" w:rsidR="00E86F8F" w:rsidRDefault="00D976D8">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7.5. Rangovas vienašališkai gali nutraukti Sutartį tik dėl svarbių priežasčių, apie tai įspėjęs Perkančiąją organizaciją prieš 30 (trisdešimt) kalendorinių dienų. Tokiu atveju Rangovas atlygina Perkančiajai organizacijai dėl to patirtus nuostolius ir žalą. </w:t>
      </w:r>
    </w:p>
    <w:p w14:paraId="3ABB557E" w14:textId="77777777" w:rsidR="00E86F8F" w:rsidRDefault="00D976D8">
      <w:pPr>
        <w:tabs>
          <w:tab w:val="left" w:pos="567"/>
          <w:tab w:val="left" w:pos="1276"/>
        </w:tabs>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Times New Roman" w:hAnsi="Times New Roman" w:cs="Times New Roman"/>
          <w:sz w:val="24"/>
          <w:szCs w:val="24"/>
        </w:rPr>
        <w:t xml:space="preserve">7.6. Sutartis gali būti nutraukta kitais teisės aktuose numatytais pagrindais. </w:t>
      </w:r>
    </w:p>
    <w:p w14:paraId="3ABB557F" w14:textId="77777777" w:rsidR="00E86F8F" w:rsidRDefault="00D976D8">
      <w:pPr>
        <w:tabs>
          <w:tab w:val="left" w:pos="567"/>
          <w:tab w:val="num" w:pos="720"/>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7.7. Jei Sutartis nutraukiama Perkančiosios organizacijos vienašališkai dėl nuo Rangovo veiksmų priklausančių aplinkybių, dėl to Perkančiajai organizacijai susidarę nuostoliai ir (ar) patirtos išlaidos gali būti išskaičiuojamos iš Rangovui mokėtinų sumų.</w:t>
      </w:r>
    </w:p>
    <w:p w14:paraId="3ABB5580"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7.8.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3ABB5581" w14:textId="77777777" w:rsidR="00E86F8F" w:rsidRDefault="00E86F8F">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3ABB5582" w14:textId="77777777" w:rsidR="00E86F8F" w:rsidRDefault="00D976D8">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SUBRANGOVAI IR JŲ KEITIMO TVARKA</w:t>
      </w:r>
    </w:p>
    <w:p w14:paraId="3ABB5583" w14:textId="77777777" w:rsidR="00E86F8F" w:rsidRDefault="00E86F8F">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14:paraId="7932FAAC" w14:textId="77777777" w:rsidR="00B7013C" w:rsidRPr="009E6677" w:rsidRDefault="00B7013C" w:rsidP="00B701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 xml:space="preserve">8.1. Rangovas numato pasitelkti šį (šiuos) subrangovą (subrangovus): __________________________ (įrašyti fizinio ir (ar) juridinio asmens pavadinimą, kodą, gyvenamąją vietą ir (ar)  buveinės adresą) šioms pirkimo dalims _______________ (nurodyti kokiai pirkimo daliai pasitelkiamas subrangovas). </w:t>
      </w:r>
    </w:p>
    <w:p w14:paraId="33C7A091" w14:textId="77777777" w:rsidR="00B7013C" w:rsidRPr="009E6677" w:rsidRDefault="00B7013C" w:rsidP="00B701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8.2. Sutarties 8.1 punkte nurodytą (nurodytus) subrangovą (subrangovus) Rangovas gali pakeisti tik esant objektyvioms priežastims, gavęs Perkančiosios organizacijos rašytinį sutikimą. Pažeidus šią tvarką bus laikoma, kad Rangovas pažeidė esmines Sutarties sąlygas, dėl to Perkančioji organizacija gali vienašališkai nutraukti šią Sutartį.</w:t>
      </w:r>
    </w:p>
    <w:p w14:paraId="0C67980C" w14:textId="77777777" w:rsidR="00B7013C" w:rsidRPr="009E6677" w:rsidRDefault="00B7013C" w:rsidP="00B7013C">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8.3.Subrangovo (subrangovų) pasitelkimas neatleidžia Perkančiosios organizacijos nuo atsakomybės vykdant šią Sutartį. Už subrangovo (subrangovų) įsipareigojimų nevykdymą arba netinkamą jų vykdymą atsako Rangovas.</w:t>
      </w:r>
    </w:p>
    <w:p w14:paraId="3ABB5585" w14:textId="77777777" w:rsidR="00E86F8F" w:rsidRDefault="00E86F8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3ABB5586" w14:textId="77777777" w:rsidR="00E86F8F" w:rsidRDefault="00D976D8">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 BAIGIAMOSIOS NUOSTATOS</w:t>
      </w:r>
    </w:p>
    <w:p w14:paraId="3ABB5587" w14:textId="77777777" w:rsidR="00E86F8F" w:rsidRDefault="00E86F8F">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3ABB5588"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3ABB5589"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3ABB558A"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 Perkančioji organizacija Sutarties vykdymui organizuoti skiria atstovus:</w:t>
      </w:r>
    </w:p>
    <w:p w14:paraId="46238A67" w14:textId="77777777" w:rsidR="00B7013C" w:rsidRPr="009E6677" w:rsidRDefault="00B7013C" w:rsidP="00B701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9.3.1. Sutarties vykdymui  –_________  (tel. _________, el. paštas _________ );</w:t>
      </w:r>
    </w:p>
    <w:p w14:paraId="5C8178F8" w14:textId="77777777" w:rsidR="00B7013C" w:rsidRPr="009E6677" w:rsidRDefault="00B7013C" w:rsidP="00B701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9.3.2. Sutarties ir jos pakeitimų paskelbimui pagal VPĮ 86 straipsnio 9 dalies nuostatas - _________  (tel. _________, el. paštas _________ ).</w:t>
      </w:r>
    </w:p>
    <w:p w14:paraId="6E0A9CFB" w14:textId="77777777" w:rsidR="00B7013C" w:rsidRPr="009E6677" w:rsidRDefault="00B7013C" w:rsidP="00B701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9.4. Rangovas Sutarties vykdymui skiria: _________  (tel. _________, el. paštas ________).</w:t>
      </w:r>
    </w:p>
    <w:p w14:paraId="3ABB558F"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3ABB5590"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3ABB5591"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2EBD594A" w14:textId="77777777" w:rsidR="00B7013C" w:rsidRPr="009E6677" w:rsidRDefault="00B7013C" w:rsidP="00B7013C">
      <w:pPr>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sidRPr="009E667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3ABB5593" w14:textId="77777777" w:rsidR="00E86F8F"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proofErr w:type="spellStart"/>
      <w:r>
        <w:rPr>
          <w:rFonts w:ascii="Times New Roman" w:eastAsia="Times New Roman" w:hAnsi="Times New Roman" w:cs="Times New Roman"/>
          <w:color w:val="0000FF"/>
          <w:sz w:val="24"/>
          <w:szCs w:val="24"/>
          <w:u w:val="single"/>
        </w:rPr>
        <w:t>pazeidimai@stt.lt</w:t>
      </w:r>
      <w:proofErr w:type="spellEnd"/>
      <w:r>
        <w:rPr>
          <w:rFonts w:ascii="Times New Roman" w:eastAsia="Times New Roman" w:hAnsi="Times New Roman" w:cs="Times New Roman"/>
          <w:sz w:val="24"/>
          <w:szCs w:val="24"/>
        </w:rPr>
        <w:t>, ar kitu Rangovui priimtinu būdu.</w:t>
      </w:r>
      <w:r>
        <w:rPr>
          <w:rFonts w:ascii="Times New Roman" w:eastAsia="Times New Roman" w:hAnsi="Times New Roman" w:cs="Times New Roman"/>
          <w:b/>
          <w:sz w:val="24"/>
          <w:szCs w:val="24"/>
          <w:lang w:eastAsia="lt-LT"/>
        </w:rPr>
        <w:t xml:space="preserve"> </w:t>
      </w:r>
    </w:p>
    <w:p w14:paraId="3ABB5594" w14:textId="77777777" w:rsidR="00E86F8F" w:rsidRPr="005D5763"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D5763">
        <w:rPr>
          <w:rFonts w:ascii="Times New Roman" w:eastAsia="Times New Roman" w:hAnsi="Times New Roman" w:cs="Times New Roman"/>
          <w:sz w:val="24"/>
          <w:szCs w:val="24"/>
        </w:rPr>
        <w:t>9.10. Šios Sutarties priedai:</w:t>
      </w:r>
    </w:p>
    <w:p w14:paraId="3ABB5595" w14:textId="1E358039" w:rsidR="00E86F8F" w:rsidRPr="005D5763" w:rsidRDefault="00D976D8">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D5763">
        <w:rPr>
          <w:rFonts w:ascii="Times New Roman" w:eastAsia="Times New Roman" w:hAnsi="Times New Roman" w:cs="Times New Roman"/>
          <w:sz w:val="24"/>
          <w:szCs w:val="24"/>
        </w:rPr>
        <w:t xml:space="preserve">9.10.1. Priedas Nr. 1 </w:t>
      </w:r>
      <w:r w:rsidR="00B7013C">
        <w:rPr>
          <w:rFonts w:ascii="Times New Roman" w:eastAsia="Times New Roman" w:hAnsi="Times New Roman" w:cs="Times New Roman"/>
          <w:sz w:val="24"/>
          <w:szCs w:val="24"/>
        </w:rPr>
        <w:t>„Minimalūs techniniai reikalavimai ir kiekis</w:t>
      </w:r>
      <w:r w:rsidRPr="005D5763">
        <w:rPr>
          <w:rFonts w:ascii="Times New Roman" w:eastAsia="Times New Roman" w:hAnsi="Times New Roman" w:cs="Times New Roman"/>
          <w:bCs/>
          <w:sz w:val="24"/>
          <w:szCs w:val="24"/>
        </w:rPr>
        <w:t xml:space="preserve">“, </w:t>
      </w:r>
      <w:r w:rsidR="00B7013C">
        <w:rPr>
          <w:rFonts w:ascii="Times New Roman" w:eastAsia="Times New Roman" w:hAnsi="Times New Roman" w:cs="Times New Roman"/>
          <w:bCs/>
          <w:sz w:val="24"/>
          <w:szCs w:val="24"/>
        </w:rPr>
        <w:t xml:space="preserve">_ </w:t>
      </w:r>
      <w:r w:rsidRPr="005D5763">
        <w:rPr>
          <w:rFonts w:ascii="Times New Roman" w:eastAsia="Times New Roman" w:hAnsi="Times New Roman" w:cs="Times New Roman"/>
          <w:bCs/>
          <w:sz w:val="24"/>
          <w:szCs w:val="24"/>
        </w:rPr>
        <w:t xml:space="preserve"> lapas.</w:t>
      </w:r>
    </w:p>
    <w:p w14:paraId="3ABB5596" w14:textId="5507C3F2" w:rsidR="00E86F8F" w:rsidRPr="005D5763" w:rsidRDefault="00D976D8">
      <w:pPr>
        <w:spacing w:after="60" w:line="240" w:lineRule="auto"/>
        <w:ind w:firstLine="851"/>
        <w:rPr>
          <w:rFonts w:ascii="Times New Roman" w:eastAsia="Times New Roman" w:hAnsi="Times New Roman" w:cs="Times New Roman"/>
          <w:bCs/>
          <w:sz w:val="24"/>
          <w:szCs w:val="24"/>
        </w:rPr>
      </w:pPr>
      <w:r w:rsidRPr="005D5763">
        <w:rPr>
          <w:rFonts w:ascii="Times New Roman" w:eastAsia="Times New Roman" w:hAnsi="Times New Roman" w:cs="Times New Roman"/>
          <w:sz w:val="24"/>
          <w:szCs w:val="24"/>
        </w:rPr>
        <w:t>9.10.2. Priedas Nr. 2 „</w:t>
      </w:r>
      <w:r w:rsidR="00B7013C">
        <w:rPr>
          <w:rFonts w:ascii="Times New Roman" w:eastAsia="Times New Roman" w:hAnsi="Times New Roman" w:cs="Times New Roman"/>
          <w:sz w:val="24"/>
          <w:szCs w:val="24"/>
        </w:rPr>
        <w:t>Darbų ir medžiagų kiekių žiniaraštis</w:t>
      </w:r>
      <w:r w:rsidRPr="005D5763">
        <w:rPr>
          <w:rFonts w:ascii="Times New Roman" w:eastAsia="Times New Roman" w:hAnsi="Times New Roman" w:cs="Times New Roman"/>
          <w:bCs/>
          <w:sz w:val="24"/>
          <w:szCs w:val="24"/>
        </w:rPr>
        <w:t xml:space="preserve">“, </w:t>
      </w:r>
      <w:r w:rsidR="00B7013C">
        <w:rPr>
          <w:rFonts w:ascii="Times New Roman" w:eastAsia="Times New Roman" w:hAnsi="Times New Roman" w:cs="Times New Roman"/>
          <w:bCs/>
          <w:sz w:val="24"/>
          <w:szCs w:val="24"/>
        </w:rPr>
        <w:t xml:space="preserve">_ </w:t>
      </w:r>
      <w:r w:rsidRPr="005D5763">
        <w:rPr>
          <w:rFonts w:ascii="Times New Roman" w:eastAsia="Times New Roman" w:hAnsi="Times New Roman" w:cs="Times New Roman"/>
          <w:bCs/>
          <w:sz w:val="24"/>
          <w:szCs w:val="24"/>
        </w:rPr>
        <w:t xml:space="preserve"> lapai. </w:t>
      </w:r>
    </w:p>
    <w:p w14:paraId="3ABB5598" w14:textId="77777777" w:rsidR="00E86F8F" w:rsidRDefault="00E86F8F">
      <w:pPr>
        <w:spacing w:after="60" w:line="240" w:lineRule="auto"/>
        <w:ind w:firstLine="851"/>
        <w:rPr>
          <w:rFonts w:ascii="Times New Roman" w:eastAsia="Times New Roman" w:hAnsi="Times New Roman" w:cs="Times New Roman"/>
          <w:bCs/>
          <w:sz w:val="24"/>
          <w:szCs w:val="24"/>
        </w:rPr>
      </w:pPr>
    </w:p>
    <w:p w14:paraId="0A2BD20C" w14:textId="77777777" w:rsidR="00B7013C" w:rsidRPr="009E6677" w:rsidRDefault="00B7013C" w:rsidP="00B7013C">
      <w:pPr>
        <w:spacing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B7013C" w:rsidRPr="009E6677" w14:paraId="3A5A6E88" w14:textId="77777777" w:rsidTr="00837D11">
        <w:tc>
          <w:tcPr>
            <w:tcW w:w="5040" w:type="dxa"/>
          </w:tcPr>
          <w:p w14:paraId="4E25C723" w14:textId="77777777" w:rsidR="00B7013C" w:rsidRPr="009E6677" w:rsidRDefault="00B7013C" w:rsidP="00837D11">
            <w:pPr>
              <w:spacing w:after="0" w:line="240" w:lineRule="auto"/>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lastRenderedPageBreak/>
              <w:t>RANGOVAS</w:t>
            </w:r>
          </w:p>
          <w:p w14:paraId="1A556D13" w14:textId="77777777" w:rsidR="00B7013C" w:rsidRPr="009E6677" w:rsidRDefault="00B7013C" w:rsidP="00837D11">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(Pavadinimas)</w:t>
            </w:r>
          </w:p>
          <w:p w14:paraId="5A461FD5" w14:textId="77777777" w:rsidR="00B7013C" w:rsidRPr="009E6677" w:rsidRDefault="00B7013C" w:rsidP="00837D11">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(Adresas)</w:t>
            </w:r>
          </w:p>
          <w:p w14:paraId="4F40157B"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A. s. LT </w:t>
            </w:r>
            <w:r w:rsidRPr="009E6677">
              <w:rPr>
                <w:rFonts w:ascii="Times New Roman" w:eastAsia="Times New Roman" w:hAnsi="Times New Roman" w:cs="Times New Roman"/>
                <w:b/>
                <w:sz w:val="24"/>
                <w:szCs w:val="24"/>
              </w:rPr>
              <w:t>_____</w:t>
            </w:r>
          </w:p>
          <w:p w14:paraId="6884E71F"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_____ bankas</w:t>
            </w:r>
          </w:p>
          <w:p w14:paraId="4DA38F7D"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Banko kodas _____</w:t>
            </w:r>
          </w:p>
          <w:p w14:paraId="16C49896"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Įmonės kodas _____</w:t>
            </w:r>
          </w:p>
          <w:p w14:paraId="0F1E74BB"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PVM mokėtojo kodas _____</w:t>
            </w:r>
          </w:p>
          <w:p w14:paraId="1E70F34A"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Tel. _____</w:t>
            </w:r>
          </w:p>
          <w:p w14:paraId="6E32310D"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El. paštas _____</w:t>
            </w:r>
          </w:p>
          <w:p w14:paraId="1690B164" w14:textId="77777777" w:rsidR="00B7013C" w:rsidRPr="009E6677" w:rsidRDefault="00B7013C" w:rsidP="00837D11">
            <w:pPr>
              <w:spacing w:after="0" w:line="240" w:lineRule="auto"/>
              <w:rPr>
                <w:rFonts w:ascii="Times New Roman" w:eastAsia="Times New Roman" w:hAnsi="Times New Roman" w:cs="Times New Roman"/>
                <w:color w:val="C00000"/>
                <w:sz w:val="24"/>
                <w:szCs w:val="24"/>
              </w:rPr>
            </w:pPr>
          </w:p>
        </w:tc>
        <w:tc>
          <w:tcPr>
            <w:tcW w:w="4246" w:type="dxa"/>
          </w:tcPr>
          <w:p w14:paraId="47F211EF" w14:textId="77777777" w:rsidR="00B7013C" w:rsidRPr="009E6677" w:rsidRDefault="00B7013C" w:rsidP="00837D11">
            <w:pPr>
              <w:spacing w:after="0" w:line="240" w:lineRule="auto"/>
              <w:jc w:val="both"/>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PERKANČIOJI ORGANIZACIJA</w:t>
            </w:r>
          </w:p>
          <w:p w14:paraId="2CA6D80A"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w:t>
            </w:r>
          </w:p>
          <w:p w14:paraId="17BAC5C9" w14:textId="77777777" w:rsidR="00B7013C" w:rsidRPr="009E6677" w:rsidRDefault="00B7013C" w:rsidP="00837D11">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tyrimų tarnyba </w:t>
            </w:r>
          </w:p>
          <w:p w14:paraId="734274CD" w14:textId="77777777" w:rsidR="00B7013C" w:rsidRPr="009E6677" w:rsidRDefault="00B7013C" w:rsidP="00837D11">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A. Jakšto g. 6, LT-01105 Vilnius</w:t>
            </w:r>
          </w:p>
          <w:p w14:paraId="5787D2EF" w14:textId="77777777" w:rsidR="00B7013C" w:rsidRPr="009E6677" w:rsidRDefault="00B7013C" w:rsidP="00837D11">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Įmonės kodas 188659948</w:t>
            </w:r>
          </w:p>
          <w:p w14:paraId="10B3FB69" w14:textId="77777777" w:rsidR="00B7013C" w:rsidRPr="009E6677" w:rsidRDefault="00B7013C" w:rsidP="00837D11">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Tel. 0 706 63 335</w:t>
            </w:r>
          </w:p>
          <w:p w14:paraId="63C0A3CA" w14:textId="77777777" w:rsidR="00B7013C" w:rsidRPr="009E6677" w:rsidRDefault="00B7013C" w:rsidP="00837D11">
            <w:pPr>
              <w:spacing w:after="0" w:line="240" w:lineRule="auto"/>
              <w:rPr>
                <w:rFonts w:ascii="Times New Roman" w:hAnsi="Times New Roman" w:cs="Times New Roman"/>
                <w:sz w:val="24"/>
                <w:szCs w:val="24"/>
              </w:rPr>
            </w:pPr>
            <w:proofErr w:type="spellStart"/>
            <w:r w:rsidRPr="009E6677">
              <w:rPr>
                <w:rFonts w:ascii="Times New Roman" w:hAnsi="Times New Roman" w:cs="Times New Roman"/>
                <w:sz w:val="24"/>
                <w:szCs w:val="24"/>
              </w:rPr>
              <w:t>A.s</w:t>
            </w:r>
            <w:proofErr w:type="spellEnd"/>
            <w:r w:rsidRPr="009E6677">
              <w:rPr>
                <w:rFonts w:ascii="Times New Roman" w:hAnsi="Times New Roman" w:cs="Times New Roman"/>
                <w:sz w:val="24"/>
                <w:szCs w:val="24"/>
              </w:rPr>
              <w:t>./IBAN: LT434040063610002293</w:t>
            </w:r>
          </w:p>
          <w:p w14:paraId="70586282" w14:textId="77777777" w:rsidR="00B7013C" w:rsidRPr="009E6677" w:rsidRDefault="00B7013C" w:rsidP="00837D11">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Bankas: Lietuvos Respublikos finansų ministerija</w:t>
            </w:r>
          </w:p>
          <w:p w14:paraId="09C8052C" w14:textId="77777777" w:rsidR="00B7013C" w:rsidRPr="009E6677" w:rsidRDefault="00B7013C" w:rsidP="00837D11">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Banko kodas 40400</w:t>
            </w:r>
          </w:p>
          <w:p w14:paraId="597B2AD8" w14:textId="77777777" w:rsidR="00B7013C" w:rsidRPr="009E6677" w:rsidRDefault="00B7013C" w:rsidP="00837D11">
            <w:pPr>
              <w:spacing w:after="0" w:line="240" w:lineRule="auto"/>
              <w:jc w:val="both"/>
              <w:rPr>
                <w:rFonts w:ascii="Times New Roman" w:hAnsi="Times New Roman" w:cs="Times New Roman"/>
                <w:color w:val="0000FF"/>
                <w:sz w:val="24"/>
                <w:szCs w:val="24"/>
              </w:rPr>
            </w:pPr>
            <w:r w:rsidRPr="009E6677">
              <w:rPr>
                <w:rFonts w:ascii="Times New Roman" w:hAnsi="Times New Roman" w:cs="Times New Roman"/>
                <w:sz w:val="24"/>
                <w:szCs w:val="24"/>
              </w:rPr>
              <w:t xml:space="preserve">El. paštas </w:t>
            </w:r>
            <w:hyperlink r:id="rId8" w:history="1">
              <w:r w:rsidRPr="009E6677">
                <w:rPr>
                  <w:rStyle w:val="Hyperlink"/>
                  <w:rFonts w:ascii="Times New Roman" w:hAnsi="Times New Roman" w:cs="Times New Roman"/>
                  <w:color w:val="0000FF"/>
                  <w:sz w:val="24"/>
                  <w:szCs w:val="24"/>
                </w:rPr>
                <w:t>dokumentai@stt.lt</w:t>
              </w:r>
            </w:hyperlink>
          </w:p>
          <w:p w14:paraId="652793B5" w14:textId="77777777" w:rsidR="00B7013C" w:rsidRPr="009E6677" w:rsidRDefault="00B7013C" w:rsidP="00837D11">
            <w:pPr>
              <w:spacing w:after="0" w:line="240" w:lineRule="auto"/>
              <w:jc w:val="both"/>
              <w:rPr>
                <w:rFonts w:ascii="Times New Roman" w:eastAsia="Times New Roman" w:hAnsi="Times New Roman" w:cs="Times New Roman"/>
                <w:sz w:val="24"/>
                <w:szCs w:val="24"/>
              </w:rPr>
            </w:pPr>
          </w:p>
        </w:tc>
      </w:tr>
      <w:tr w:rsidR="00B7013C" w:rsidRPr="009E6677" w14:paraId="348CA593" w14:textId="77777777" w:rsidTr="00837D11">
        <w:trPr>
          <w:trHeight w:val="567"/>
        </w:trPr>
        <w:tc>
          <w:tcPr>
            <w:tcW w:w="5040" w:type="dxa"/>
          </w:tcPr>
          <w:p w14:paraId="3A4F20D6" w14:textId="77777777" w:rsidR="00B7013C" w:rsidRPr="009E6677" w:rsidRDefault="00B7013C" w:rsidP="00B7013C">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(Pareigos)</w:t>
            </w:r>
          </w:p>
          <w:p w14:paraId="08AB8BE2" w14:textId="77777777" w:rsidR="00B7013C" w:rsidRPr="009E6677" w:rsidRDefault="00B7013C" w:rsidP="00B7013C">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(Vardas ir pavardė)</w:t>
            </w:r>
          </w:p>
          <w:p w14:paraId="38222449" w14:textId="77777777" w:rsidR="00B7013C" w:rsidRPr="009E6677" w:rsidRDefault="00B7013C" w:rsidP="00B7013C">
            <w:pPr>
              <w:spacing w:after="0" w:line="240" w:lineRule="auto"/>
              <w:rPr>
                <w:rFonts w:ascii="Times New Roman" w:eastAsia="Times New Roman" w:hAnsi="Times New Roman" w:cs="Times New Roman"/>
                <w:color w:val="C00000"/>
                <w:sz w:val="24"/>
                <w:szCs w:val="24"/>
              </w:rPr>
            </w:pPr>
          </w:p>
        </w:tc>
        <w:tc>
          <w:tcPr>
            <w:tcW w:w="4246" w:type="dxa"/>
          </w:tcPr>
          <w:p w14:paraId="5211173C" w14:textId="77777777" w:rsidR="00B7013C" w:rsidRPr="009E6677" w:rsidRDefault="00B7013C" w:rsidP="00B7013C">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(Pareigos)</w:t>
            </w:r>
          </w:p>
          <w:p w14:paraId="74B5431E" w14:textId="77777777" w:rsidR="00B7013C" w:rsidRPr="009E6677" w:rsidRDefault="00B7013C" w:rsidP="00B7013C">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(Vardas ir pavardė)</w:t>
            </w:r>
          </w:p>
          <w:p w14:paraId="092D93D2" w14:textId="77777777" w:rsidR="00B7013C" w:rsidRPr="009E6677" w:rsidRDefault="00B7013C" w:rsidP="00B7013C">
            <w:pPr>
              <w:spacing w:after="0" w:line="240" w:lineRule="auto"/>
              <w:rPr>
                <w:rFonts w:ascii="Times New Roman" w:eastAsia="Times New Roman" w:hAnsi="Times New Roman" w:cs="Times New Roman"/>
                <w:sz w:val="24"/>
                <w:szCs w:val="24"/>
              </w:rPr>
            </w:pPr>
          </w:p>
        </w:tc>
      </w:tr>
    </w:tbl>
    <w:p w14:paraId="7A6830FA" w14:textId="77777777" w:rsidR="00B7013C" w:rsidRDefault="00B7013C">
      <w:pPr>
        <w:spacing w:after="60" w:line="240" w:lineRule="auto"/>
        <w:ind w:firstLine="851"/>
        <w:rPr>
          <w:rFonts w:ascii="Times New Roman" w:eastAsia="Times New Roman" w:hAnsi="Times New Roman" w:cs="Times New Roman"/>
          <w:bCs/>
          <w:sz w:val="24"/>
          <w:szCs w:val="24"/>
        </w:rPr>
      </w:pPr>
    </w:p>
    <w:p w14:paraId="3ABB55BC" w14:textId="77777777" w:rsidR="00E86F8F" w:rsidRDefault="00E86F8F">
      <w:pPr>
        <w:spacing w:line="240" w:lineRule="auto"/>
        <w:rPr>
          <w:rFonts w:ascii="Times New Roman" w:hAnsi="Times New Roman" w:cs="Times New Roman"/>
          <w:sz w:val="24"/>
          <w:szCs w:val="24"/>
        </w:rPr>
      </w:pPr>
    </w:p>
    <w:p w14:paraId="3ABB55BD" w14:textId="77777777" w:rsidR="00E86F8F" w:rsidRDefault="00E86F8F">
      <w:pPr>
        <w:spacing w:line="240" w:lineRule="auto"/>
        <w:rPr>
          <w:rFonts w:ascii="Times New Roman" w:hAnsi="Times New Roman" w:cs="Times New Roman"/>
          <w:sz w:val="24"/>
          <w:szCs w:val="24"/>
        </w:rPr>
      </w:pPr>
    </w:p>
    <w:p w14:paraId="3ABB55BE" w14:textId="77777777" w:rsidR="00E86F8F" w:rsidRDefault="00E86F8F">
      <w:pPr>
        <w:spacing w:line="240" w:lineRule="auto"/>
        <w:rPr>
          <w:rFonts w:ascii="Times New Roman" w:hAnsi="Times New Roman" w:cs="Times New Roman"/>
          <w:sz w:val="24"/>
          <w:szCs w:val="24"/>
        </w:rPr>
      </w:pPr>
    </w:p>
    <w:p w14:paraId="3ABB55BF" w14:textId="77777777" w:rsidR="00E86F8F" w:rsidRDefault="00E86F8F">
      <w:pPr>
        <w:spacing w:line="240" w:lineRule="auto"/>
        <w:rPr>
          <w:rFonts w:ascii="Times New Roman" w:hAnsi="Times New Roman" w:cs="Times New Roman"/>
          <w:sz w:val="24"/>
          <w:szCs w:val="24"/>
        </w:rPr>
      </w:pPr>
    </w:p>
    <w:p w14:paraId="3ABB55C0" w14:textId="77777777" w:rsidR="00E86F8F" w:rsidRDefault="00E86F8F">
      <w:pPr>
        <w:spacing w:line="240" w:lineRule="auto"/>
        <w:rPr>
          <w:rFonts w:ascii="Times New Roman" w:hAnsi="Times New Roman" w:cs="Times New Roman"/>
          <w:sz w:val="24"/>
          <w:szCs w:val="24"/>
        </w:rPr>
      </w:pPr>
    </w:p>
    <w:p w14:paraId="3ABB55C1" w14:textId="77777777" w:rsidR="00E86F8F" w:rsidRDefault="00E86F8F">
      <w:pPr>
        <w:spacing w:line="240" w:lineRule="auto"/>
        <w:rPr>
          <w:rFonts w:ascii="Times New Roman" w:hAnsi="Times New Roman" w:cs="Times New Roman"/>
          <w:sz w:val="24"/>
          <w:szCs w:val="24"/>
        </w:rPr>
      </w:pPr>
    </w:p>
    <w:p w14:paraId="3ABB55C2" w14:textId="77777777" w:rsidR="00E86F8F" w:rsidRDefault="00E86F8F">
      <w:pPr>
        <w:spacing w:line="240" w:lineRule="auto"/>
        <w:rPr>
          <w:rFonts w:ascii="Times New Roman" w:hAnsi="Times New Roman" w:cs="Times New Roman"/>
          <w:sz w:val="24"/>
          <w:szCs w:val="24"/>
        </w:rPr>
      </w:pPr>
    </w:p>
    <w:p w14:paraId="3ABB55C3" w14:textId="77777777" w:rsidR="00E86F8F" w:rsidRDefault="00E86F8F">
      <w:pPr>
        <w:spacing w:line="240" w:lineRule="auto"/>
        <w:rPr>
          <w:rFonts w:ascii="Times New Roman" w:hAnsi="Times New Roman" w:cs="Times New Roman"/>
          <w:sz w:val="24"/>
          <w:szCs w:val="24"/>
        </w:rPr>
      </w:pPr>
    </w:p>
    <w:p w14:paraId="3ABB55E6" w14:textId="77777777" w:rsidR="00E86F8F" w:rsidRDefault="00E86F8F">
      <w:pPr>
        <w:spacing w:after="0" w:line="240" w:lineRule="auto"/>
        <w:ind w:left="6237"/>
        <w:rPr>
          <w:rFonts w:ascii="Times New Roman" w:eastAsia="Times New Roman" w:hAnsi="Times New Roman" w:cs="Times New Roman"/>
          <w:sz w:val="24"/>
          <w:szCs w:val="24"/>
        </w:rPr>
      </w:pPr>
    </w:p>
    <w:p w14:paraId="3ABB55E7" w14:textId="77777777" w:rsidR="00E86F8F" w:rsidRDefault="00E86F8F">
      <w:pPr>
        <w:spacing w:after="0" w:line="240" w:lineRule="auto"/>
        <w:ind w:left="6237"/>
        <w:rPr>
          <w:rFonts w:ascii="Times New Roman" w:eastAsia="Times New Roman" w:hAnsi="Times New Roman" w:cs="Times New Roman"/>
          <w:sz w:val="24"/>
          <w:szCs w:val="24"/>
        </w:rPr>
      </w:pPr>
    </w:p>
    <w:p w14:paraId="3ABB55E8" w14:textId="77777777" w:rsidR="00E86F8F" w:rsidRDefault="00E86F8F">
      <w:pPr>
        <w:spacing w:after="0" w:line="240" w:lineRule="auto"/>
        <w:ind w:left="6237"/>
        <w:rPr>
          <w:rFonts w:ascii="Times New Roman" w:eastAsia="Times New Roman" w:hAnsi="Times New Roman" w:cs="Times New Roman"/>
          <w:sz w:val="24"/>
          <w:szCs w:val="24"/>
        </w:rPr>
      </w:pPr>
    </w:p>
    <w:p w14:paraId="3ABB55E9" w14:textId="77777777" w:rsidR="00E86F8F" w:rsidRDefault="00E86F8F">
      <w:pPr>
        <w:spacing w:after="0" w:line="240" w:lineRule="auto"/>
        <w:ind w:left="6237"/>
        <w:rPr>
          <w:rFonts w:ascii="Times New Roman" w:eastAsia="Times New Roman" w:hAnsi="Times New Roman" w:cs="Times New Roman"/>
          <w:sz w:val="24"/>
          <w:szCs w:val="24"/>
        </w:rPr>
      </w:pPr>
    </w:p>
    <w:p w14:paraId="3ABB55EA" w14:textId="77777777" w:rsidR="00E86F8F" w:rsidRDefault="00E86F8F">
      <w:pPr>
        <w:spacing w:after="0" w:line="240" w:lineRule="auto"/>
        <w:ind w:left="6237"/>
        <w:rPr>
          <w:rFonts w:ascii="Times New Roman" w:eastAsia="Times New Roman" w:hAnsi="Times New Roman" w:cs="Times New Roman"/>
          <w:sz w:val="24"/>
          <w:szCs w:val="24"/>
        </w:rPr>
      </w:pPr>
    </w:p>
    <w:p w14:paraId="3ABB55EB" w14:textId="77777777" w:rsidR="00E86F8F" w:rsidRDefault="00E86F8F">
      <w:pPr>
        <w:spacing w:after="0" w:line="240" w:lineRule="auto"/>
        <w:ind w:left="6237"/>
        <w:rPr>
          <w:rFonts w:ascii="Times New Roman" w:eastAsia="Times New Roman" w:hAnsi="Times New Roman" w:cs="Times New Roman"/>
          <w:sz w:val="24"/>
          <w:szCs w:val="24"/>
        </w:rPr>
      </w:pPr>
    </w:p>
    <w:p w14:paraId="3ABB55EC" w14:textId="77777777" w:rsidR="00E86F8F" w:rsidRDefault="00E86F8F">
      <w:pPr>
        <w:spacing w:after="0" w:line="240" w:lineRule="auto"/>
        <w:ind w:left="6237"/>
        <w:rPr>
          <w:rFonts w:ascii="Times New Roman" w:eastAsia="Times New Roman" w:hAnsi="Times New Roman" w:cs="Times New Roman"/>
          <w:sz w:val="24"/>
          <w:szCs w:val="24"/>
        </w:rPr>
      </w:pPr>
    </w:p>
    <w:p w14:paraId="3ABB55ED" w14:textId="77777777" w:rsidR="00E86F8F" w:rsidRDefault="00E86F8F">
      <w:pPr>
        <w:spacing w:after="0" w:line="240" w:lineRule="auto"/>
        <w:ind w:left="6237"/>
        <w:rPr>
          <w:rFonts w:ascii="Times New Roman" w:eastAsia="Times New Roman" w:hAnsi="Times New Roman" w:cs="Times New Roman"/>
          <w:sz w:val="24"/>
          <w:szCs w:val="24"/>
        </w:rPr>
      </w:pPr>
    </w:p>
    <w:p w14:paraId="3ABB55EE" w14:textId="77777777" w:rsidR="00E86F8F" w:rsidRDefault="00E86F8F">
      <w:pPr>
        <w:spacing w:after="0" w:line="240" w:lineRule="auto"/>
        <w:ind w:left="6237"/>
        <w:rPr>
          <w:rFonts w:ascii="Times New Roman" w:eastAsia="Times New Roman" w:hAnsi="Times New Roman" w:cs="Times New Roman"/>
          <w:sz w:val="24"/>
          <w:szCs w:val="24"/>
        </w:rPr>
      </w:pPr>
    </w:p>
    <w:p w14:paraId="3ABB55EF" w14:textId="77777777" w:rsidR="00E86F8F" w:rsidRDefault="00E86F8F">
      <w:pPr>
        <w:spacing w:after="0" w:line="240" w:lineRule="auto"/>
        <w:ind w:left="6237"/>
        <w:rPr>
          <w:rFonts w:ascii="Times New Roman" w:eastAsia="Times New Roman" w:hAnsi="Times New Roman" w:cs="Times New Roman"/>
          <w:sz w:val="24"/>
          <w:szCs w:val="24"/>
        </w:rPr>
      </w:pPr>
    </w:p>
    <w:p w14:paraId="3ABB55F0" w14:textId="77777777" w:rsidR="00E86F8F" w:rsidRDefault="00E86F8F">
      <w:pPr>
        <w:spacing w:after="0" w:line="240" w:lineRule="auto"/>
        <w:ind w:left="6237"/>
        <w:rPr>
          <w:rFonts w:ascii="Times New Roman" w:eastAsia="Times New Roman" w:hAnsi="Times New Roman" w:cs="Times New Roman"/>
          <w:sz w:val="24"/>
          <w:szCs w:val="24"/>
        </w:rPr>
      </w:pPr>
    </w:p>
    <w:p w14:paraId="3ABB55F1" w14:textId="77777777" w:rsidR="00E86F8F" w:rsidRDefault="00E86F8F">
      <w:pPr>
        <w:spacing w:after="0" w:line="240" w:lineRule="auto"/>
        <w:ind w:left="6237"/>
        <w:rPr>
          <w:rFonts w:ascii="Times New Roman" w:eastAsia="Times New Roman" w:hAnsi="Times New Roman" w:cs="Times New Roman"/>
          <w:sz w:val="24"/>
          <w:szCs w:val="24"/>
        </w:rPr>
      </w:pPr>
    </w:p>
    <w:p w14:paraId="3ABB55F2" w14:textId="77777777" w:rsidR="00E86F8F" w:rsidRDefault="00E86F8F">
      <w:pPr>
        <w:spacing w:after="0" w:line="240" w:lineRule="auto"/>
        <w:ind w:left="6237"/>
        <w:rPr>
          <w:rFonts w:ascii="Times New Roman" w:eastAsia="Times New Roman" w:hAnsi="Times New Roman" w:cs="Times New Roman"/>
          <w:sz w:val="24"/>
          <w:szCs w:val="24"/>
        </w:rPr>
      </w:pPr>
    </w:p>
    <w:p w14:paraId="3ABB55F3" w14:textId="77777777" w:rsidR="00E86F8F" w:rsidRDefault="00E86F8F">
      <w:pPr>
        <w:spacing w:after="0" w:line="240" w:lineRule="auto"/>
        <w:ind w:left="6237"/>
        <w:rPr>
          <w:rFonts w:ascii="Times New Roman" w:eastAsia="Times New Roman" w:hAnsi="Times New Roman" w:cs="Times New Roman"/>
          <w:sz w:val="24"/>
          <w:szCs w:val="24"/>
        </w:rPr>
      </w:pPr>
    </w:p>
    <w:p w14:paraId="3ABB55F4" w14:textId="77777777" w:rsidR="00E86F8F" w:rsidRDefault="00E86F8F">
      <w:pPr>
        <w:spacing w:after="0" w:line="240" w:lineRule="auto"/>
        <w:ind w:left="6237"/>
        <w:rPr>
          <w:rFonts w:ascii="Times New Roman" w:eastAsia="Times New Roman" w:hAnsi="Times New Roman" w:cs="Times New Roman"/>
          <w:sz w:val="24"/>
          <w:szCs w:val="24"/>
        </w:rPr>
      </w:pPr>
    </w:p>
    <w:p w14:paraId="3ABB55F5" w14:textId="77777777" w:rsidR="00E86F8F" w:rsidRDefault="00E86F8F">
      <w:pPr>
        <w:spacing w:after="0" w:line="240" w:lineRule="auto"/>
        <w:ind w:left="6237"/>
        <w:rPr>
          <w:rFonts w:ascii="Times New Roman" w:eastAsia="Times New Roman" w:hAnsi="Times New Roman" w:cs="Times New Roman"/>
          <w:sz w:val="24"/>
          <w:szCs w:val="24"/>
        </w:rPr>
      </w:pPr>
    </w:p>
    <w:p w14:paraId="3ABB5652" w14:textId="77777777" w:rsidR="00E86F8F" w:rsidRDefault="00E86F8F">
      <w:pPr>
        <w:spacing w:after="0" w:line="240" w:lineRule="auto"/>
        <w:ind w:left="6237"/>
        <w:rPr>
          <w:rFonts w:ascii="Times New Roman" w:eastAsia="Times New Roman" w:hAnsi="Times New Roman" w:cs="Times New Roman"/>
          <w:sz w:val="24"/>
          <w:szCs w:val="24"/>
        </w:rPr>
      </w:pPr>
    </w:p>
    <w:sectPr w:rsidR="00E86F8F">
      <w:headerReference w:type="even" r:id="rId9"/>
      <w:headerReference w:type="default" r:id="rId10"/>
      <w:footerReference w:type="default" r:id="rId11"/>
      <w:headerReference w:type="first" r:id="rId12"/>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6AF9" w14:textId="77777777" w:rsidR="00CE2D09" w:rsidRDefault="00CE2D09">
      <w:pPr>
        <w:spacing w:after="0" w:line="240" w:lineRule="auto"/>
      </w:pPr>
      <w:r>
        <w:separator/>
      </w:r>
    </w:p>
  </w:endnote>
  <w:endnote w:type="continuationSeparator" w:id="0">
    <w:p w14:paraId="61589FB1" w14:textId="77777777" w:rsidR="00CE2D09" w:rsidRDefault="00CE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565B" w14:textId="77777777" w:rsidR="00E86F8F" w:rsidRDefault="00E86F8F">
    <w:pPr>
      <w:pStyle w:val="Footer"/>
      <w:jc w:val="right"/>
    </w:pPr>
  </w:p>
  <w:p w14:paraId="3ABB565C" w14:textId="77777777" w:rsidR="00E86F8F" w:rsidRDefault="00E8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B127" w14:textId="77777777" w:rsidR="00CE2D09" w:rsidRDefault="00CE2D09">
      <w:pPr>
        <w:spacing w:after="0" w:line="240" w:lineRule="auto"/>
      </w:pPr>
      <w:r>
        <w:separator/>
      </w:r>
    </w:p>
  </w:footnote>
  <w:footnote w:type="continuationSeparator" w:id="0">
    <w:p w14:paraId="31E6B84B" w14:textId="77777777" w:rsidR="00CE2D09" w:rsidRDefault="00CE2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3ABB5657" w14:textId="77777777" w:rsidR="00E86F8F" w:rsidRDefault="00D976D8">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p>
        </w:sdtContent>
      </w:sdt>
    </w:sdtContent>
  </w:sdt>
  <w:p w14:paraId="3ABB5658" w14:textId="77777777" w:rsidR="00E86F8F" w:rsidRDefault="00E8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18557888"/>
      <w:docPartObj>
        <w:docPartGallery w:val="Page Numbers (Top of Page)"/>
        <w:docPartUnique/>
      </w:docPartObj>
    </w:sdtPr>
    <w:sdtEndPr/>
    <w:sdtContent>
      <w:p w14:paraId="3ABB5659" w14:textId="77777777" w:rsidR="00E86F8F" w:rsidRDefault="00D976D8">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sz w:val="24"/>
            <w:szCs w:val="24"/>
          </w:rPr>
          <w:fldChar w:fldCharType="end"/>
        </w:r>
      </w:p>
    </w:sdtContent>
  </w:sdt>
  <w:p w14:paraId="3ABB565A" w14:textId="77777777" w:rsidR="00E86F8F" w:rsidRDefault="00E8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565D" w14:textId="77777777" w:rsidR="00E86F8F" w:rsidRDefault="00E86F8F">
    <w:pPr>
      <w:pStyle w:val="Header"/>
      <w:jc w:val="center"/>
      <w:rPr>
        <w:rFonts w:ascii="Times New Roman" w:hAnsi="Times New Roman" w:cs="Times New Roman"/>
        <w:sz w:val="24"/>
        <w:szCs w:val="24"/>
      </w:rPr>
    </w:pPr>
  </w:p>
  <w:p w14:paraId="3ABB565E" w14:textId="77777777" w:rsidR="00E86F8F" w:rsidRDefault="00E8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2"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7A18BC"/>
    <w:multiLevelType w:val="hybridMultilevel"/>
    <w:tmpl w:val="C0D434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99A0403"/>
    <w:multiLevelType w:val="hybridMultilevel"/>
    <w:tmpl w:val="ABBCD4E6"/>
    <w:lvl w:ilvl="0" w:tplc="F204177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6"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8CF6B7D"/>
    <w:multiLevelType w:val="hybridMultilevel"/>
    <w:tmpl w:val="51FA72E4"/>
    <w:lvl w:ilvl="0" w:tplc="F20417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1777464">
    <w:abstractNumId w:val="10"/>
  </w:num>
  <w:num w:numId="2" w16cid:durableId="467892456">
    <w:abstractNumId w:val="9"/>
  </w:num>
  <w:num w:numId="3" w16cid:durableId="1175920983">
    <w:abstractNumId w:val="8"/>
  </w:num>
  <w:num w:numId="4" w16cid:durableId="1577208439">
    <w:abstractNumId w:val="5"/>
  </w:num>
  <w:num w:numId="5" w16cid:durableId="1331102800">
    <w:abstractNumId w:val="0"/>
  </w:num>
  <w:num w:numId="6" w16cid:durableId="719130534">
    <w:abstractNumId w:val="1"/>
  </w:num>
  <w:num w:numId="7" w16cid:durableId="979068047">
    <w:abstractNumId w:val="2"/>
  </w:num>
  <w:num w:numId="8" w16cid:durableId="702176514">
    <w:abstractNumId w:val="7"/>
  </w:num>
  <w:num w:numId="9" w16cid:durableId="1898204810">
    <w:abstractNumId w:val="6"/>
  </w:num>
  <w:num w:numId="10" w16cid:durableId="1158500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915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065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32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8F"/>
    <w:rsid w:val="00135C47"/>
    <w:rsid w:val="00141141"/>
    <w:rsid w:val="0017134F"/>
    <w:rsid w:val="001841F9"/>
    <w:rsid w:val="0021479F"/>
    <w:rsid w:val="00226F69"/>
    <w:rsid w:val="002277E5"/>
    <w:rsid w:val="00236292"/>
    <w:rsid w:val="003453A7"/>
    <w:rsid w:val="00391A89"/>
    <w:rsid w:val="003C0EF5"/>
    <w:rsid w:val="00455253"/>
    <w:rsid w:val="00515403"/>
    <w:rsid w:val="005D5763"/>
    <w:rsid w:val="0062179D"/>
    <w:rsid w:val="00645501"/>
    <w:rsid w:val="007017B9"/>
    <w:rsid w:val="00747A94"/>
    <w:rsid w:val="007A3AC2"/>
    <w:rsid w:val="007F3746"/>
    <w:rsid w:val="00882DD5"/>
    <w:rsid w:val="008853A6"/>
    <w:rsid w:val="009150F5"/>
    <w:rsid w:val="00936953"/>
    <w:rsid w:val="00B263D1"/>
    <w:rsid w:val="00B7013C"/>
    <w:rsid w:val="00C558B7"/>
    <w:rsid w:val="00CE2D09"/>
    <w:rsid w:val="00CE3D36"/>
    <w:rsid w:val="00D976D8"/>
    <w:rsid w:val="00E86F8F"/>
    <w:rsid w:val="00EB549D"/>
    <w:rsid w:val="00EF207C"/>
    <w:rsid w:val="00F212DE"/>
    <w:rsid w:val="00F72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3ABB552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noProof/>
      <w:sz w:val="20"/>
      <w:szCs w:val="20"/>
      <w:lang w:val="en-US"/>
    </w:rPr>
  </w:style>
  <w:style w:type="character" w:styleId="FootnoteReference">
    <w:name w:val="footnote reference"/>
    <w:uiPriority w:val="99"/>
    <w:rPr>
      <w:vertAlign w:val="superscript"/>
    </w:rPr>
  </w:style>
  <w:style w:type="paragraph" w:styleId="Title">
    <w:name w:val="Title"/>
    <w:basedOn w:val="Normal"/>
    <w:link w:val="TitleChar"/>
    <w:qFormat/>
    <w:pPr>
      <w:spacing w:after="0" w:line="240" w:lineRule="auto"/>
      <w:jc w:val="center"/>
    </w:pPr>
    <w:rPr>
      <w:rFonts w:ascii="Bookman Old Style" w:eastAsia="Times New Roman" w:hAnsi="Bookman Old Style" w:cs="Times New Roman"/>
      <w:b/>
      <w:sz w:val="24"/>
      <w:szCs w:val="20"/>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2">
    <w:name w:val="Body Text 2"/>
    <w:basedOn w:val="Normal"/>
    <w:link w:val="BodyText2Char"/>
    <w:pPr>
      <w:tabs>
        <w:tab w:val="num" w:pos="0"/>
      </w:tabs>
      <w:spacing w:after="0" w:line="240" w:lineRule="auto"/>
    </w:pPr>
    <w:rPr>
      <w:rFonts w:ascii="TimesLT" w:eastAsia="Times New Roman" w:hAnsi="TimesLT" w:cs="Times New Roman"/>
    </w:rPr>
  </w:style>
  <w:style w:type="character" w:customStyle="1" w:styleId="BodyText2Char">
    <w:name w:val="Body Text 2 Char"/>
    <w:basedOn w:val="DefaultParagraphFont"/>
    <w:link w:val="BodyText2"/>
    <w:rPr>
      <w:rFonts w:ascii="TimesLT" w:eastAsia="Times New Roman" w:hAnsi="TimesLT" w:cs="Times New Roman"/>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pPr>
      <w:ind w:left="720"/>
      <w:contextualSpacing/>
    </w:pPr>
    <w:rPr>
      <w14:ligatures w14:val="standardContextual"/>
    </w:rPr>
  </w:style>
  <w:style w:type="character" w:customStyle="1" w:styleId="Bodytext20">
    <w:name w:val="Body text (2)_"/>
    <w:basedOn w:val="DefaultParagraphFont"/>
    <w:link w:val="Bodytext21"/>
    <w:rPr>
      <w:rFonts w:ascii="Times New Roman" w:eastAsia="Times New Roman" w:hAnsi="Times New Roman"/>
      <w:shd w:val="clear" w:color="auto" w:fill="FFFFFF"/>
    </w:rPr>
  </w:style>
  <w:style w:type="paragraph" w:customStyle="1" w:styleId="Bodytext21">
    <w:name w:val="Body text (2)"/>
    <w:basedOn w:val="Normal"/>
    <w:link w:val="Bodytext20"/>
    <w:pPr>
      <w:widowControl w:val="0"/>
      <w:shd w:val="clear" w:color="auto" w:fill="FFFFFF"/>
      <w:spacing w:after="360" w:line="0" w:lineRule="atLeast"/>
      <w:jc w:val="right"/>
    </w:pPr>
    <w:rPr>
      <w:rFonts w:ascii="Times New Roman" w:eastAsia="Times New Roman" w:hAnsi="Times New Roman"/>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Pr>
      <w14:ligatures w14:val="standardContextual"/>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63D1"/>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WW-Default">
    <w:name w:val="WW-Default"/>
    <w:uiPriority w:val="99"/>
    <w:rsid w:val="0021479F"/>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330">
      <w:bodyDiv w:val="1"/>
      <w:marLeft w:val="0"/>
      <w:marRight w:val="0"/>
      <w:marTop w:val="0"/>
      <w:marBottom w:val="0"/>
      <w:divBdr>
        <w:top w:val="none" w:sz="0" w:space="0" w:color="auto"/>
        <w:left w:val="none" w:sz="0" w:space="0" w:color="auto"/>
        <w:bottom w:val="none" w:sz="0" w:space="0" w:color="auto"/>
        <w:right w:val="none" w:sz="0" w:space="0" w:color="auto"/>
      </w:divBdr>
    </w:div>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21403026">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 w:id="19916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1299-8C51-4F88-A481-00039C09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14840</Words>
  <Characters>8460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Laima Ratkevičienė</cp:lastModifiedBy>
  <cp:revision>4</cp:revision>
  <dcterms:created xsi:type="dcterms:W3CDTF">2025-06-13T05:16:00Z</dcterms:created>
  <dcterms:modified xsi:type="dcterms:W3CDTF">2025-06-13T11:58:00Z</dcterms:modified>
</cp:coreProperties>
</file>