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2F" w:rsidRDefault="00495D2F">
      <w:pPr>
        <w:pStyle w:val="Caption"/>
        <w:spacing w:before="0" w:after="0"/>
      </w:pPr>
    </w:p>
    <w:p w:rsidR="00495D2F" w:rsidRDefault="00495D2F">
      <w:pPr>
        <w:pStyle w:val="Caption"/>
        <w:spacing w:before="0" w:after="0"/>
      </w:pPr>
    </w:p>
    <w:p w:rsidR="001306BA" w:rsidRDefault="001306BA" w:rsidP="001306BA">
      <w:pPr>
        <w:pStyle w:val="Caption"/>
        <w:rPr>
          <w:bdr w:val="nil"/>
        </w:rPr>
      </w:pPr>
      <w:r>
        <w:rPr>
          <w:bdr w:val="nil"/>
        </w:rPr>
        <w:t>Gynybos resursų agentūra prie KRAŠTO APSAUGOS MINISTERIJOS</w:t>
      </w:r>
    </w:p>
    <w:p w:rsidR="00495D2F" w:rsidRDefault="004427D0">
      <w:pPr>
        <w:jc w:val="center"/>
        <w:rPr>
          <w:i/>
        </w:rPr>
      </w:pPr>
      <w:r>
        <w:rPr>
          <w:i/>
        </w:rPr>
        <w:t xml:space="preserve"> </w:t>
      </w:r>
    </w:p>
    <w:p w:rsidR="00495D2F" w:rsidRDefault="00495D2F">
      <w:pPr>
        <w:tabs>
          <w:tab w:val="left" w:pos="284"/>
          <w:tab w:val="left" w:pos="1985"/>
        </w:tabs>
        <w:jc w:val="center"/>
        <w:outlineLvl w:val="0"/>
        <w:rPr>
          <w:b/>
          <w:sz w:val="24"/>
          <w:szCs w:val="24"/>
        </w:rPr>
      </w:pPr>
    </w:p>
    <w:p w:rsidR="00495D2F" w:rsidRDefault="00A32117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  <w:r w:rsidRPr="00A32117">
        <w:rPr>
          <w:b/>
          <w:color w:val="000000"/>
          <w:sz w:val="24"/>
          <w:szCs w:val="24"/>
        </w:rPr>
        <w:t>VIEŠOJO PIRKIMO „</w:t>
      </w:r>
      <w:r w:rsidR="001306BA" w:rsidRPr="001306BA">
        <w:rPr>
          <w:b/>
          <w:color w:val="000000"/>
          <w:sz w:val="24"/>
          <w:szCs w:val="24"/>
        </w:rPr>
        <w:t>MAISTO PRODUKTAI</w:t>
      </w:r>
      <w:r w:rsidRPr="00A32117">
        <w:rPr>
          <w:b/>
          <w:color w:val="000000"/>
          <w:sz w:val="24"/>
          <w:szCs w:val="24"/>
        </w:rPr>
        <w:t xml:space="preserve">“ </w:t>
      </w:r>
      <w:r w:rsidR="004427D0">
        <w:rPr>
          <w:b/>
          <w:caps/>
          <w:sz w:val="24"/>
          <w:szCs w:val="24"/>
          <w:lang w:eastAsia="lt-LT"/>
        </w:rPr>
        <w:t>komisija</w:t>
      </w:r>
    </w:p>
    <w:p w:rsidR="00495D2F" w:rsidRDefault="00495D2F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495D2F" w:rsidRDefault="00495D2F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495D2F" w:rsidRDefault="00A32117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eastAsiaTheme="minorHAnsi"/>
          <w:sz w:val="24"/>
          <w:szCs w:val="24"/>
        </w:rPr>
        <w:t>D</w:t>
      </w:r>
      <w:r w:rsidR="004427D0">
        <w:rPr>
          <w:rFonts w:eastAsiaTheme="minorHAnsi"/>
          <w:sz w:val="24"/>
          <w:szCs w:val="24"/>
        </w:rPr>
        <w:t>alyviams</w:t>
      </w:r>
      <w:r w:rsidR="004427D0">
        <w:rPr>
          <w:rFonts w:eastAsiaTheme="minorHAnsi"/>
          <w:sz w:val="24"/>
          <w:szCs w:val="24"/>
        </w:rPr>
        <w:tab/>
        <w:t xml:space="preserve">    </w:t>
      </w:r>
      <w:r w:rsidR="004427D0">
        <w:rPr>
          <w:rFonts w:eastAsiaTheme="minorHAnsi"/>
          <w:sz w:val="24"/>
          <w:szCs w:val="24"/>
        </w:rPr>
        <w:tab/>
        <w:t xml:space="preserve">            </w:t>
      </w:r>
      <w:r w:rsidR="00C83364">
        <w:rPr>
          <w:rFonts w:eastAsiaTheme="minorHAnsi"/>
          <w:sz w:val="24"/>
          <w:szCs w:val="24"/>
        </w:rPr>
        <w:t xml:space="preserve">       </w:t>
      </w:r>
      <w:r>
        <w:rPr>
          <w:rFonts w:eastAsiaTheme="minorHAnsi"/>
          <w:sz w:val="24"/>
          <w:szCs w:val="24"/>
        </w:rPr>
        <w:t xml:space="preserve">                                            </w:t>
      </w:r>
      <w:r w:rsidR="00C83364">
        <w:rPr>
          <w:rFonts w:eastAsiaTheme="minorHAnsi"/>
          <w:sz w:val="24"/>
          <w:szCs w:val="24"/>
        </w:rPr>
        <w:t xml:space="preserve">    </w:t>
      </w:r>
      <w:r w:rsidR="00837B38">
        <w:rPr>
          <w:rFonts w:eastAsiaTheme="minorHAnsi"/>
          <w:sz w:val="24"/>
          <w:szCs w:val="24"/>
        </w:rPr>
        <w:t xml:space="preserve">      </w:t>
      </w:r>
      <w:bookmarkStart w:id="0" w:name="_GoBack"/>
      <w:bookmarkEnd w:id="0"/>
      <w:r w:rsidR="00C83364">
        <w:rPr>
          <w:rFonts w:eastAsiaTheme="minorHAnsi"/>
          <w:sz w:val="24"/>
          <w:szCs w:val="24"/>
        </w:rPr>
        <w:t xml:space="preserve">  </w:t>
      </w:r>
      <w:r w:rsidR="004427D0">
        <w:rPr>
          <w:rFonts w:eastAsiaTheme="minorHAnsi"/>
          <w:sz w:val="24"/>
          <w:szCs w:val="24"/>
        </w:rPr>
        <w:t>202</w:t>
      </w:r>
      <w:r>
        <w:rPr>
          <w:rFonts w:eastAsiaTheme="minorHAnsi"/>
          <w:sz w:val="24"/>
          <w:szCs w:val="24"/>
        </w:rPr>
        <w:t>5</w:t>
      </w:r>
      <w:r w:rsidR="004427D0">
        <w:rPr>
          <w:rFonts w:eastAsiaTheme="minorHAnsi"/>
          <w:sz w:val="24"/>
          <w:szCs w:val="24"/>
        </w:rPr>
        <w:t>-0</w:t>
      </w:r>
      <w:r w:rsidR="001306BA">
        <w:rPr>
          <w:rFonts w:eastAsiaTheme="minorHAnsi"/>
          <w:sz w:val="24"/>
          <w:szCs w:val="24"/>
        </w:rPr>
        <w:t>6</w:t>
      </w:r>
      <w:r w:rsidR="004427D0">
        <w:rPr>
          <w:rFonts w:eastAsiaTheme="minorHAnsi"/>
          <w:sz w:val="24"/>
          <w:szCs w:val="24"/>
        </w:rPr>
        <w:t>-</w:t>
      </w:r>
      <w:r>
        <w:rPr>
          <w:rFonts w:eastAsiaTheme="minorHAnsi"/>
          <w:sz w:val="24"/>
          <w:szCs w:val="24"/>
        </w:rPr>
        <w:t>2</w:t>
      </w:r>
      <w:r w:rsidR="001306BA">
        <w:rPr>
          <w:rFonts w:eastAsiaTheme="minorHAnsi"/>
          <w:sz w:val="24"/>
          <w:szCs w:val="24"/>
        </w:rPr>
        <w:t>3</w:t>
      </w:r>
      <w:r w:rsidR="004427D0">
        <w:rPr>
          <w:rFonts w:eastAsiaTheme="minorHAnsi"/>
          <w:sz w:val="24"/>
          <w:szCs w:val="24"/>
        </w:rPr>
        <w:t xml:space="preserve"> Nr.</w:t>
      </w:r>
      <w:r w:rsidR="009D3EF2">
        <w:rPr>
          <w:rFonts w:eastAsiaTheme="minorHAnsi"/>
          <w:sz w:val="24"/>
          <w:szCs w:val="24"/>
        </w:rPr>
        <w:t xml:space="preserve"> </w:t>
      </w:r>
      <w:r w:rsidR="001306BA">
        <w:rPr>
          <w:rFonts w:eastAsiaTheme="minorHAnsi"/>
          <w:sz w:val="24"/>
          <w:szCs w:val="24"/>
        </w:rPr>
        <w:t>6471</w:t>
      </w:r>
      <w:r w:rsidR="00AC26FF">
        <w:rPr>
          <w:rFonts w:eastAsiaTheme="minorHAnsi"/>
          <w:sz w:val="24"/>
          <w:szCs w:val="24"/>
        </w:rPr>
        <w:t>-1</w:t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495D2F" w:rsidRDefault="00495D2F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495D2F" w:rsidRDefault="00495D2F">
      <w:pPr>
        <w:rPr>
          <w:rFonts w:eastAsiaTheme="minorHAnsi"/>
          <w:sz w:val="24"/>
          <w:szCs w:val="24"/>
        </w:rPr>
      </w:pPr>
    </w:p>
    <w:p w:rsidR="00495D2F" w:rsidRDefault="004427D0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A32117">
        <w:rPr>
          <w:b/>
          <w:sz w:val="24"/>
          <w:szCs w:val="24"/>
        </w:rPr>
        <w:t>PIRKIMO</w:t>
      </w:r>
      <w:r w:rsidR="00FD3C94" w:rsidRPr="00FD3C94">
        <w:rPr>
          <w:b/>
          <w:sz w:val="24"/>
          <w:szCs w:val="24"/>
        </w:rPr>
        <w:t xml:space="preserve"> SĄLYGŲ PAAIŠKINIMO</w:t>
      </w:r>
    </w:p>
    <w:p w:rsidR="00495D2F" w:rsidRDefault="00495D2F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1306BA" w:rsidRDefault="001306BA" w:rsidP="001306BA">
      <w:pPr>
        <w:ind w:firstLine="85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Gynybos resursų agentūra prie K</w:t>
      </w:r>
      <w:r w:rsidRPr="00F04EA3">
        <w:rPr>
          <w:sz w:val="24"/>
          <w:szCs w:val="24"/>
        </w:rPr>
        <w:t>rašto apsaugos minist</w:t>
      </w:r>
      <w:r>
        <w:rPr>
          <w:sz w:val="24"/>
          <w:szCs w:val="24"/>
        </w:rPr>
        <w:t xml:space="preserve">erijos (toliau – perkančioji organizacija arba GRA) </w:t>
      </w:r>
      <w:r w:rsidRPr="009C4C1A">
        <w:rPr>
          <w:sz w:val="24"/>
          <w:szCs w:val="24"/>
        </w:rPr>
        <w:t>202</w:t>
      </w:r>
      <w:r>
        <w:rPr>
          <w:sz w:val="24"/>
          <w:szCs w:val="24"/>
        </w:rPr>
        <w:t>5 gegužės 25 d.</w:t>
      </w:r>
      <w:r w:rsidRPr="009C4C1A">
        <w:rPr>
          <w:sz w:val="24"/>
          <w:szCs w:val="24"/>
        </w:rPr>
        <w:t xml:space="preserve"> </w:t>
      </w:r>
      <w:r w:rsidRPr="00F04EA3">
        <w:rPr>
          <w:sz w:val="24"/>
          <w:szCs w:val="24"/>
        </w:rPr>
        <w:t>Centrinėje viešųjų pirkimų informacinėje sistemoje (toliau – CVP IS) (pirkimo Nr.</w:t>
      </w:r>
      <w:r>
        <w:rPr>
          <w:sz w:val="24"/>
          <w:szCs w:val="24"/>
        </w:rPr>
        <w:t xml:space="preserve"> </w:t>
      </w:r>
      <w:r w:rsidRPr="00003EC8">
        <w:rPr>
          <w:sz w:val="24"/>
          <w:szCs w:val="24"/>
        </w:rPr>
        <w:t>2847531</w:t>
      </w:r>
      <w:r>
        <w:rPr>
          <w:sz w:val="24"/>
          <w:szCs w:val="24"/>
        </w:rPr>
        <w:t>)</w:t>
      </w:r>
      <w:r w:rsidRPr="003529EB">
        <w:rPr>
          <w:sz w:val="24"/>
          <w:szCs w:val="24"/>
        </w:rPr>
        <w:t xml:space="preserve"> </w:t>
      </w:r>
      <w:r w:rsidRPr="00F04EA3">
        <w:rPr>
          <w:sz w:val="24"/>
          <w:szCs w:val="24"/>
        </w:rPr>
        <w:t xml:space="preserve">paskelbė </w:t>
      </w:r>
      <w:r>
        <w:rPr>
          <w:sz w:val="24"/>
          <w:szCs w:val="24"/>
        </w:rPr>
        <w:t>maisto produktų</w:t>
      </w:r>
      <w:r w:rsidRPr="009C4C1A">
        <w:rPr>
          <w:sz w:val="24"/>
          <w:szCs w:val="24"/>
        </w:rPr>
        <w:t xml:space="preserve"> </w:t>
      </w:r>
      <w:r w:rsidRPr="00F04EA3">
        <w:rPr>
          <w:sz w:val="24"/>
          <w:szCs w:val="24"/>
        </w:rPr>
        <w:t xml:space="preserve">viešojo pirkimo </w:t>
      </w:r>
      <w:r>
        <w:rPr>
          <w:sz w:val="24"/>
          <w:szCs w:val="24"/>
        </w:rPr>
        <w:t>atvirą konkursą (toliau - p</w:t>
      </w:r>
      <w:r w:rsidRPr="00F04EA3">
        <w:rPr>
          <w:sz w:val="24"/>
          <w:szCs w:val="24"/>
        </w:rPr>
        <w:t>irkim</w:t>
      </w:r>
      <w:r>
        <w:rPr>
          <w:sz w:val="24"/>
          <w:szCs w:val="24"/>
        </w:rPr>
        <w:t>as)</w:t>
      </w:r>
      <w:r w:rsidRPr="00F04EA3">
        <w:rPr>
          <w:sz w:val="24"/>
          <w:szCs w:val="24"/>
        </w:rPr>
        <w:t>, kur</w:t>
      </w:r>
      <w:r>
        <w:rPr>
          <w:sz w:val="24"/>
          <w:szCs w:val="24"/>
        </w:rPr>
        <w:t xml:space="preserve">is vykdomas CVP IS priemonėmis, </w:t>
      </w:r>
      <w:r w:rsidRPr="00082089">
        <w:rPr>
          <w:sz w:val="24"/>
          <w:szCs w:val="24"/>
        </w:rPr>
        <w:t xml:space="preserve">pasiekiamomis adresu </w:t>
      </w:r>
      <w:hyperlink r:id="rId4" w:history="1">
        <w:r w:rsidRPr="00D916F5">
          <w:rPr>
            <w:rStyle w:val="Hyperlink"/>
            <w:sz w:val="24"/>
            <w:szCs w:val="24"/>
          </w:rPr>
          <w:t>https://pirkimai.eviesiejipirkimai.lt/</w:t>
        </w:r>
      </w:hyperlink>
      <w:r>
        <w:rPr>
          <w:sz w:val="24"/>
          <w:szCs w:val="24"/>
        </w:rPr>
        <w:t>. Pirkimas skaidomas į 21 (dvidešimt vieną) pirkimo dalį.</w:t>
      </w:r>
    </w:p>
    <w:p w:rsidR="00FD3C94" w:rsidRDefault="00FD3C94" w:rsidP="00FD3C94">
      <w:pPr>
        <w:tabs>
          <w:tab w:val="left" w:pos="567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Viešojo pirkimo komisija, gavusi </w:t>
      </w:r>
      <w:r w:rsidR="00AC26FF">
        <w:rPr>
          <w:sz w:val="24"/>
          <w:szCs w:val="24"/>
        </w:rPr>
        <w:t>pirkim</w:t>
      </w:r>
      <w:r>
        <w:rPr>
          <w:sz w:val="24"/>
          <w:szCs w:val="24"/>
        </w:rPr>
        <w:t>o dalyvi</w:t>
      </w:r>
      <w:r w:rsidR="00A32117">
        <w:rPr>
          <w:sz w:val="24"/>
          <w:szCs w:val="24"/>
        </w:rPr>
        <w:t>o</w:t>
      </w:r>
      <w:r>
        <w:rPr>
          <w:sz w:val="24"/>
          <w:szCs w:val="24"/>
        </w:rPr>
        <w:t xml:space="preserve"> prašym</w:t>
      </w:r>
      <w:r w:rsidR="00A32117">
        <w:rPr>
          <w:sz w:val="24"/>
          <w:szCs w:val="24"/>
        </w:rPr>
        <w:t>ą</w:t>
      </w:r>
      <w:r>
        <w:rPr>
          <w:sz w:val="24"/>
          <w:szCs w:val="24"/>
        </w:rPr>
        <w:t xml:space="preserve"> paaiškinti </w:t>
      </w:r>
      <w:r w:rsidR="00AC26FF">
        <w:rPr>
          <w:sz w:val="24"/>
          <w:szCs w:val="24"/>
        </w:rPr>
        <w:t>pirkimo</w:t>
      </w:r>
      <w:r>
        <w:rPr>
          <w:sz w:val="24"/>
          <w:szCs w:val="24"/>
        </w:rPr>
        <w:t xml:space="preserve"> sąlygas, vadovaudamasi Lietuvos Respublikos viešųjų pirkimų įstatymo 36 straipsnio 5 dalimi ir </w:t>
      </w:r>
      <w:r w:rsidR="00AC26FF">
        <w:rPr>
          <w:sz w:val="24"/>
          <w:szCs w:val="24"/>
        </w:rPr>
        <w:t>pirkim</w:t>
      </w:r>
      <w:r>
        <w:rPr>
          <w:sz w:val="24"/>
          <w:szCs w:val="24"/>
        </w:rPr>
        <w:t xml:space="preserve">o sąlygų </w:t>
      </w:r>
      <w:r w:rsidR="00AC26FF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BA620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A32117">
        <w:rPr>
          <w:sz w:val="24"/>
          <w:szCs w:val="24"/>
        </w:rPr>
        <w:t>punktu</w:t>
      </w:r>
      <w:r>
        <w:rPr>
          <w:sz w:val="24"/>
          <w:szCs w:val="24"/>
        </w:rPr>
        <w:t xml:space="preserve"> atsako į pateikt</w:t>
      </w:r>
      <w:r w:rsidR="00BA6207">
        <w:rPr>
          <w:sz w:val="24"/>
          <w:szCs w:val="24"/>
        </w:rPr>
        <w:t>us</w:t>
      </w:r>
      <w:r>
        <w:rPr>
          <w:sz w:val="24"/>
          <w:szCs w:val="24"/>
        </w:rPr>
        <w:t xml:space="preserve"> klausim</w:t>
      </w:r>
      <w:r w:rsidR="00BA6207">
        <w:rPr>
          <w:sz w:val="24"/>
          <w:szCs w:val="24"/>
        </w:rPr>
        <w:t>us</w:t>
      </w:r>
      <w:r>
        <w:rPr>
          <w:sz w:val="24"/>
          <w:szCs w:val="24"/>
        </w:rPr>
        <w:t>: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1 klausimas:</w:t>
      </w:r>
      <w:r w:rsidRPr="00CC5BDC">
        <w:rPr>
          <w:sz w:val="24"/>
          <w:szCs w:val="24"/>
        </w:rPr>
        <w:t xml:space="preserve"> „9 pirkimo dalyje perkate belgiškus </w:t>
      </w:r>
      <w:proofErr w:type="spellStart"/>
      <w:r w:rsidRPr="00CC5BDC">
        <w:rPr>
          <w:sz w:val="24"/>
          <w:szCs w:val="24"/>
        </w:rPr>
        <w:t>vaflius</w:t>
      </w:r>
      <w:proofErr w:type="spellEnd"/>
      <w:r w:rsidRPr="00CC5BDC">
        <w:rPr>
          <w:sz w:val="24"/>
          <w:szCs w:val="24"/>
        </w:rPr>
        <w:t xml:space="preserve">: užšaldyti, minkšti, neglaistyti, nesaldūs, vieno </w:t>
      </w:r>
      <w:proofErr w:type="spellStart"/>
      <w:r w:rsidRPr="00CC5BDC">
        <w:rPr>
          <w:sz w:val="24"/>
          <w:szCs w:val="24"/>
        </w:rPr>
        <w:t>vaflio</w:t>
      </w:r>
      <w:proofErr w:type="spellEnd"/>
      <w:r w:rsidRPr="00CC5BDC">
        <w:rPr>
          <w:sz w:val="24"/>
          <w:szCs w:val="24"/>
        </w:rPr>
        <w:t xml:space="preserve"> svoris 90 g ± 5 g, ne didesnėse kaip 1,0 kg pakuotėse (pagal veikiančią NTD). Prašome pakeisti/patikslinti pakuotės dydį iš "ne daugiau kaip 1 kg į "ne daugiau kaip 5 kg"“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1 atsakymas:</w:t>
      </w:r>
      <w:r w:rsidRPr="00CC5BDC">
        <w:rPr>
          <w:sz w:val="24"/>
          <w:szCs w:val="24"/>
        </w:rPr>
        <w:t xml:space="preserve"> pirkimo sąlygų 2 priedo „Techninė specifikacija“ 9-os pirkimo dalies „Belgiški </w:t>
      </w:r>
      <w:proofErr w:type="spellStart"/>
      <w:r w:rsidRPr="00CC5BDC">
        <w:rPr>
          <w:sz w:val="24"/>
          <w:szCs w:val="24"/>
        </w:rPr>
        <w:t>vafliai</w:t>
      </w:r>
      <w:proofErr w:type="spellEnd"/>
      <w:r w:rsidRPr="00CC5BDC">
        <w:rPr>
          <w:sz w:val="24"/>
          <w:szCs w:val="24"/>
        </w:rPr>
        <w:t>“ pakuotė nurodyta atsižvelgiant į vartotojo – Lietuvos kariuomenės padalinių poreikius, todėl išfasavimas keičiamas nebus.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2 klausimas:</w:t>
      </w:r>
      <w:r w:rsidRPr="00CC5BDC">
        <w:rPr>
          <w:sz w:val="24"/>
          <w:szCs w:val="24"/>
        </w:rPr>
        <w:t xml:space="preserve"> „</w:t>
      </w:r>
      <w:proofErr w:type="spellStart"/>
      <w:r w:rsidRPr="00CC5BDC">
        <w:rPr>
          <w:sz w:val="24"/>
          <w:szCs w:val="24"/>
        </w:rPr>
        <w:t>Does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the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client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offer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custom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clearance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and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duty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free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circulation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of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goods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provided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that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this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is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for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military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use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and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exemption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for</w:t>
      </w:r>
      <w:proofErr w:type="spellEnd"/>
      <w:r w:rsidRPr="00CC5BDC">
        <w:rPr>
          <w:sz w:val="24"/>
          <w:szCs w:val="24"/>
        </w:rPr>
        <w:t xml:space="preserve"> VAT </w:t>
      </w:r>
      <w:proofErr w:type="spellStart"/>
      <w:r w:rsidRPr="00CC5BDC">
        <w:rPr>
          <w:sz w:val="24"/>
          <w:szCs w:val="24"/>
        </w:rPr>
        <w:t>and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Custom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Duties</w:t>
      </w:r>
      <w:proofErr w:type="spellEnd"/>
      <w:r w:rsidRPr="00CC5BDC">
        <w:rPr>
          <w:sz w:val="24"/>
          <w:szCs w:val="24"/>
        </w:rPr>
        <w:t>?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CC5BDC">
        <w:rPr>
          <w:sz w:val="24"/>
          <w:szCs w:val="24"/>
        </w:rPr>
        <w:t xml:space="preserve"> Ar klientas siūlo muitinės formalumus ir prekių judėjimą be muitų, jei tai skirta kariniam naudojimui, taip pat PVM ir muitų lengvatas?“.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2 atsakymas:</w:t>
      </w:r>
      <w:r w:rsidRPr="00CC5BDC">
        <w:rPr>
          <w:sz w:val="24"/>
          <w:szCs w:val="24"/>
        </w:rPr>
        <w:t xml:space="preserve"> šiame pirkime nėra taikomos lengvatos. Pasiūlymo formoje (pirkimo sąlygų 3 priedas) turi būti nurodyti prekių įkainiai be pridėtinės vertės mokesčio (toliau – PVM) ir su PVM.  Tais atvejais kai pagal galiojančius teisės aktus tiekėjui nereikia mokėti PVM jis pasiūlymo formoje turi nurodyti priežastis dėl kurių PVM nemoka.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3 klausimas:</w:t>
      </w:r>
      <w:r w:rsidRPr="00CC5BDC">
        <w:rPr>
          <w:sz w:val="24"/>
          <w:szCs w:val="24"/>
        </w:rPr>
        <w:t xml:space="preserve"> „Are </w:t>
      </w:r>
      <w:proofErr w:type="spellStart"/>
      <w:r w:rsidRPr="00CC5BDC">
        <w:rPr>
          <w:sz w:val="24"/>
          <w:szCs w:val="24"/>
        </w:rPr>
        <w:t>the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volumes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listed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in</w:t>
      </w:r>
      <w:proofErr w:type="spellEnd"/>
      <w:r w:rsidRPr="00CC5BDC">
        <w:rPr>
          <w:sz w:val="24"/>
          <w:szCs w:val="24"/>
        </w:rPr>
        <w:t xml:space="preserve"> “2_1 priedas (</w:t>
      </w:r>
      <w:proofErr w:type="spellStart"/>
      <w:r w:rsidRPr="00CC5BDC">
        <w:rPr>
          <w:sz w:val="24"/>
          <w:szCs w:val="24"/>
        </w:rPr>
        <w:t>Prekiu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sarašas</w:t>
      </w:r>
      <w:proofErr w:type="spellEnd"/>
      <w:r w:rsidRPr="00CC5BDC">
        <w:rPr>
          <w:sz w:val="24"/>
          <w:szCs w:val="24"/>
        </w:rPr>
        <w:t xml:space="preserve">. kiekiai. pristatymo </w:t>
      </w:r>
      <w:proofErr w:type="spellStart"/>
      <w:r w:rsidRPr="00CC5BDC">
        <w:rPr>
          <w:sz w:val="24"/>
          <w:szCs w:val="24"/>
        </w:rPr>
        <w:t>periaodiskumas</w:t>
      </w:r>
      <w:proofErr w:type="spellEnd"/>
      <w:r w:rsidRPr="00CC5BDC">
        <w:rPr>
          <w:sz w:val="24"/>
          <w:szCs w:val="24"/>
        </w:rPr>
        <w:t xml:space="preserve">)” to be </w:t>
      </w:r>
      <w:proofErr w:type="spellStart"/>
      <w:r w:rsidRPr="00CC5BDC">
        <w:rPr>
          <w:sz w:val="24"/>
          <w:szCs w:val="24"/>
        </w:rPr>
        <w:t>considered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monthly</w:t>
      </w:r>
      <w:proofErr w:type="spellEnd"/>
      <w:r w:rsidRPr="00CC5BDC">
        <w:rPr>
          <w:sz w:val="24"/>
          <w:szCs w:val="24"/>
        </w:rPr>
        <w:t xml:space="preserve">, </w:t>
      </w:r>
      <w:proofErr w:type="spellStart"/>
      <w:r w:rsidRPr="00CC5BDC">
        <w:rPr>
          <w:sz w:val="24"/>
          <w:szCs w:val="24"/>
        </w:rPr>
        <w:t>weekly</w:t>
      </w:r>
      <w:proofErr w:type="spellEnd"/>
      <w:r w:rsidRPr="00CC5BDC">
        <w:rPr>
          <w:sz w:val="24"/>
          <w:szCs w:val="24"/>
        </w:rPr>
        <w:t xml:space="preserve">, </w:t>
      </w:r>
      <w:proofErr w:type="spellStart"/>
      <w:r w:rsidRPr="00CC5BDC">
        <w:rPr>
          <w:sz w:val="24"/>
          <w:szCs w:val="24"/>
        </w:rPr>
        <w:t>or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total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for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the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entire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period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of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performance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of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the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contract</w:t>
      </w:r>
      <w:proofErr w:type="spellEnd"/>
      <w:r w:rsidRPr="00CC5BDC">
        <w:rPr>
          <w:sz w:val="24"/>
          <w:szCs w:val="24"/>
        </w:rPr>
        <w:t>?. „Ar „2_1 priede“ išvardyti kiekiai turi būti laikomi mėnesiniais, savaitiniais ar bendrais per visą sutarties vykdymo laikotarpį?“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3 atsakymas:</w:t>
      </w:r>
      <w:r w:rsidRPr="00CC5BDC">
        <w:rPr>
          <w:sz w:val="24"/>
          <w:szCs w:val="24"/>
        </w:rPr>
        <w:t xml:space="preserve"> pirkimo sąlygų 1 priede „Perkamų prekių sąrašas, kiekiai ir pristatymo periodiškumas“ nurodomas maksimalus prekių kiekis, perkančiosios organizacijos neįsipareigotas įsigyti per visą sutarties 36 mėn. galiojimo laikotarpį.</w:t>
      </w:r>
    </w:p>
    <w:p w:rsidR="00CC5BDC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4 klausimas:</w:t>
      </w:r>
      <w:r w:rsidRPr="00CC5BDC">
        <w:rPr>
          <w:sz w:val="24"/>
          <w:szCs w:val="24"/>
        </w:rPr>
        <w:t xml:space="preserve"> „</w:t>
      </w:r>
      <w:proofErr w:type="spellStart"/>
      <w:r w:rsidRPr="00CC5BDC">
        <w:rPr>
          <w:sz w:val="24"/>
          <w:szCs w:val="24"/>
        </w:rPr>
        <w:t>Could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you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please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provide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more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specific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details</w:t>
      </w:r>
      <w:proofErr w:type="spellEnd"/>
      <w:r w:rsidRPr="00CC5BDC">
        <w:rPr>
          <w:sz w:val="24"/>
          <w:szCs w:val="24"/>
        </w:rPr>
        <w:t xml:space="preserve"> (</w:t>
      </w:r>
      <w:proofErr w:type="spellStart"/>
      <w:r w:rsidRPr="00CC5BDC">
        <w:rPr>
          <w:sz w:val="24"/>
          <w:szCs w:val="24"/>
        </w:rPr>
        <w:t>type</w:t>
      </w:r>
      <w:proofErr w:type="spellEnd"/>
      <w:r w:rsidRPr="00CC5BDC">
        <w:rPr>
          <w:sz w:val="24"/>
          <w:szCs w:val="24"/>
        </w:rPr>
        <w:t xml:space="preserve">, </w:t>
      </w:r>
      <w:proofErr w:type="spellStart"/>
      <w:r w:rsidRPr="00CC5BDC">
        <w:rPr>
          <w:sz w:val="24"/>
          <w:szCs w:val="24"/>
        </w:rPr>
        <w:t>quality</w:t>
      </w:r>
      <w:proofErr w:type="spellEnd"/>
      <w:r w:rsidRPr="00CC5BDC">
        <w:rPr>
          <w:sz w:val="24"/>
          <w:szCs w:val="24"/>
        </w:rPr>
        <w:t xml:space="preserve">, </w:t>
      </w:r>
      <w:proofErr w:type="spellStart"/>
      <w:r w:rsidRPr="00CC5BDC">
        <w:rPr>
          <w:sz w:val="24"/>
          <w:szCs w:val="24"/>
        </w:rPr>
        <w:t>standards</w:t>
      </w:r>
      <w:proofErr w:type="spellEnd"/>
      <w:r w:rsidRPr="00CC5BDC">
        <w:rPr>
          <w:sz w:val="24"/>
          <w:szCs w:val="24"/>
        </w:rPr>
        <w:t xml:space="preserve">) </w:t>
      </w:r>
      <w:proofErr w:type="spellStart"/>
      <w:r w:rsidRPr="00CC5BDC">
        <w:rPr>
          <w:sz w:val="24"/>
          <w:szCs w:val="24"/>
        </w:rPr>
        <w:t>of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Item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No</w:t>
      </w:r>
      <w:proofErr w:type="spellEnd"/>
      <w:r w:rsidRPr="00CC5BDC">
        <w:rPr>
          <w:sz w:val="24"/>
          <w:szCs w:val="24"/>
        </w:rPr>
        <w:t>. 14 (</w:t>
      </w:r>
      <w:proofErr w:type="spellStart"/>
      <w:r w:rsidRPr="00CC5BDC">
        <w:rPr>
          <w:sz w:val="24"/>
          <w:szCs w:val="24"/>
        </w:rPr>
        <w:t>Soya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Farce</w:t>
      </w:r>
      <w:proofErr w:type="spellEnd"/>
      <w:r w:rsidRPr="00CC5BDC">
        <w:rPr>
          <w:sz w:val="24"/>
          <w:szCs w:val="24"/>
        </w:rPr>
        <w:t xml:space="preserve">) </w:t>
      </w:r>
      <w:proofErr w:type="spellStart"/>
      <w:r w:rsidRPr="00CC5BDC">
        <w:rPr>
          <w:sz w:val="24"/>
          <w:szCs w:val="24"/>
        </w:rPr>
        <w:t>in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the</w:t>
      </w:r>
      <w:proofErr w:type="spellEnd"/>
      <w:r w:rsidRPr="00CC5BDC">
        <w:rPr>
          <w:sz w:val="24"/>
          <w:szCs w:val="24"/>
        </w:rPr>
        <w:t xml:space="preserve"> </w:t>
      </w:r>
      <w:proofErr w:type="spellStart"/>
      <w:r w:rsidRPr="00CC5BDC">
        <w:rPr>
          <w:sz w:val="24"/>
          <w:szCs w:val="24"/>
        </w:rPr>
        <w:t>tender</w:t>
      </w:r>
      <w:proofErr w:type="spellEnd"/>
      <w:r w:rsidRPr="00CC5BDC">
        <w:rPr>
          <w:sz w:val="24"/>
          <w:szCs w:val="24"/>
        </w:rPr>
        <w:t>? Ar galėtumėte pateikti konkretesnius reikalavimus 14 punkto (Sojų faršas) (tipas, kokybė, standartai)?“</w:t>
      </w:r>
    </w:p>
    <w:p w:rsidR="00FD3C94" w:rsidRPr="00CC5BDC" w:rsidRDefault="00CC5BDC" w:rsidP="00CC5BDC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  <w:r w:rsidRPr="003E043B">
        <w:rPr>
          <w:b/>
          <w:sz w:val="24"/>
          <w:szCs w:val="24"/>
        </w:rPr>
        <w:t>4 atsakymas:</w:t>
      </w:r>
      <w:r w:rsidRPr="00CC5BDC">
        <w:rPr>
          <w:sz w:val="24"/>
          <w:szCs w:val="24"/>
        </w:rPr>
        <w:t xml:space="preserve"> Visi reikalavimai 14 pirkimo dalyje „Sojų faršas“ pateikti pirkimo sąlygų 2 priede “Techniniai reikalavimai“ – </w:t>
      </w:r>
      <w:proofErr w:type="spellStart"/>
      <w:r w:rsidRPr="00CC5BDC">
        <w:rPr>
          <w:sz w:val="24"/>
          <w:szCs w:val="24"/>
        </w:rPr>
        <w:t>t.y</w:t>
      </w:r>
      <w:proofErr w:type="spellEnd"/>
      <w:r w:rsidRPr="00CC5BDC">
        <w:rPr>
          <w:sz w:val="24"/>
          <w:szCs w:val="24"/>
        </w:rPr>
        <w:t>. “&lt;sojų faršas turi būti pagamintas iš sojų miltų ir vandens. Pakuotės išfasavimas neturi viršyti 1 kilogramo.  Produktas turi atitikti galiojančius teisės aktų reikalavimus.&gt;.” kiti rodikliai nenustatyti.</w:t>
      </w:r>
    </w:p>
    <w:p w:rsidR="0046684C" w:rsidRDefault="0046684C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642C51" w:rsidRPr="00EB59AB" w:rsidRDefault="00642C51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495D2F" w:rsidRDefault="004427D0" w:rsidP="00A32117">
      <w:pPr>
        <w:tabs>
          <w:tab w:val="left" w:pos="567"/>
        </w:tabs>
        <w:jc w:val="both"/>
        <w:outlineLvl w:val="0"/>
      </w:pPr>
      <w:r>
        <w:rPr>
          <w:sz w:val="24"/>
          <w:szCs w:val="24"/>
        </w:rPr>
        <w:t>Viešojo pirkimo komisij</w:t>
      </w:r>
      <w:r w:rsidR="00A3211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:rsidR="00495D2F" w:rsidRDefault="00495D2F"/>
    <w:p w:rsidR="00495D2F" w:rsidRDefault="00495D2F"/>
    <w:p w:rsidR="00495D2F" w:rsidRDefault="00495D2F"/>
    <w:p w:rsidR="00495D2F" w:rsidRPr="00351CFD" w:rsidRDefault="00495D2F">
      <w:pPr>
        <w:rPr>
          <w:lang w:val="en-US"/>
        </w:rPr>
      </w:pPr>
    </w:p>
    <w:sectPr w:rsidR="00495D2F" w:rsidRPr="00351CFD">
      <w:pgSz w:w="11906" w:h="16838"/>
      <w:pgMar w:top="426" w:right="707" w:bottom="426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2F"/>
    <w:rsid w:val="001306BA"/>
    <w:rsid w:val="00142203"/>
    <w:rsid w:val="00212A61"/>
    <w:rsid w:val="00351CFD"/>
    <w:rsid w:val="003A63ED"/>
    <w:rsid w:val="003E043B"/>
    <w:rsid w:val="004427D0"/>
    <w:rsid w:val="0046684C"/>
    <w:rsid w:val="00495D2F"/>
    <w:rsid w:val="005307AB"/>
    <w:rsid w:val="00642C51"/>
    <w:rsid w:val="007748E5"/>
    <w:rsid w:val="00837B38"/>
    <w:rsid w:val="009D3EF2"/>
    <w:rsid w:val="00A32117"/>
    <w:rsid w:val="00AC26FF"/>
    <w:rsid w:val="00B63067"/>
    <w:rsid w:val="00BA6207"/>
    <w:rsid w:val="00C575EA"/>
    <w:rsid w:val="00C83364"/>
    <w:rsid w:val="00CC5BDC"/>
    <w:rsid w:val="00D00430"/>
    <w:rsid w:val="00EB59AB"/>
    <w:rsid w:val="00ED1FC4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9711"/>
  <w15:docId w15:val="{B56C9AD3-FF0D-4B9A-B829-C76762B6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22</cp:revision>
  <cp:lastPrinted>2020-06-11T05:59:00Z</cp:lastPrinted>
  <dcterms:created xsi:type="dcterms:W3CDTF">2020-05-21T07:34:00Z</dcterms:created>
  <dcterms:modified xsi:type="dcterms:W3CDTF">2025-06-23T05:25:00Z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