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6C3D09"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6C3D09" w:rsidRPr="00CC2221" w:rsidRDefault="006C3D09" w:rsidP="006C3D09">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60D9B977" w:rsidR="006C3D09" w:rsidRPr="00CC2221" w:rsidRDefault="006C3D09" w:rsidP="006C3D09">
            <w:pPr>
              <w:pStyle w:val="ListParagraph"/>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40ACAB1E" w:rsidR="006C3D09" w:rsidRPr="00CC2221" w:rsidRDefault="006C3D09" w:rsidP="006C3D09">
            <w:pPr>
              <w:pStyle w:val="ListParagraph"/>
              <w:ind w:left="0"/>
              <w:rPr>
                <w:rFonts w:ascii="Calibri Light" w:hAnsi="Calibri Light" w:cs="Calibri Light"/>
                <w:sz w:val="20"/>
                <w:szCs w:val="20"/>
              </w:rPr>
            </w:pPr>
            <w:r>
              <w:rPr>
                <w:rFonts w:ascii="Calibri Light" w:hAnsi="Calibri Light" w:cs="Calibri Light"/>
                <w:sz w:val="20"/>
                <w:szCs w:val="20"/>
              </w:rPr>
              <w:t>„</w:t>
            </w:r>
            <w:r w:rsidR="007C640A">
              <w:rPr>
                <w:rFonts w:ascii="Calibri Light" w:hAnsi="Calibri Light" w:cs="Calibri Light"/>
                <w:sz w:val="20"/>
                <w:szCs w:val="20"/>
              </w:rPr>
              <w:t>5</w:t>
            </w:r>
            <w:r w:rsidRPr="00CC2221">
              <w:rPr>
                <w:rFonts w:ascii="Calibri Light" w:hAnsi="Calibri Light" w:cs="Calibri Light"/>
                <w:sz w:val="20"/>
                <w:szCs w:val="20"/>
              </w:rPr>
              <w:t xml:space="preserve"> </w:t>
            </w:r>
            <w:r>
              <w:rPr>
                <w:rFonts w:ascii="Calibri Light" w:hAnsi="Calibri Light" w:cs="Calibri Light"/>
                <w:sz w:val="20"/>
                <w:szCs w:val="20"/>
              </w:rPr>
              <w:t>IA</w:t>
            </w:r>
            <w:r w:rsidRPr="00CC2221">
              <w:rPr>
                <w:rFonts w:ascii="Calibri Light" w:hAnsi="Calibri Light" w:cs="Calibri Light"/>
                <w:sz w:val="20"/>
                <w:szCs w:val="20"/>
              </w:rPr>
              <w:t xml:space="preserve"> PD </w:t>
            </w:r>
            <w:r>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214BB826"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7C640A">
        <w:rPr>
          <w:rFonts w:ascii="Calibri Light" w:hAnsi="Calibri Light" w:cs="Calibri Light"/>
          <w:sz w:val="22"/>
          <w:szCs w:val="22"/>
        </w:rPr>
        <w:t xml:space="preserve"> ar pirkimo organizatoriaus</w:t>
      </w:r>
      <w:r w:rsidRPr="00CC2221">
        <w:rPr>
          <w:rFonts w:ascii="Calibri Light" w:hAnsi="Calibri Light" w:cs="Calibri Light"/>
          <w:sz w:val="22"/>
          <w:szCs w:val="22"/>
        </w:rPr>
        <w:t xml:space="preserve">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lastRenderedPageBreak/>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w:t>
      </w:r>
      <w:r w:rsidRPr="00CC2221">
        <w:rPr>
          <w:rFonts w:ascii="Calibri Light" w:hAnsi="Calibri Light" w:cs="Calibri Light"/>
          <w:i/>
          <w:sz w:val="22"/>
          <w:szCs w:val="22"/>
        </w:rPr>
        <w:lastRenderedPageBreak/>
        <w:t xml:space="preserve">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w:t>
      </w:r>
      <w:r w:rsidR="00B80398" w:rsidRPr="00CC2221">
        <w:rPr>
          <w:rFonts w:ascii="Calibri Light" w:hAnsi="Calibri Light" w:cs="Calibri Light"/>
          <w:sz w:val="22"/>
          <w:szCs w:val="22"/>
        </w:rPr>
        <w:lastRenderedPageBreak/>
        <w:t>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 xml:space="preserve">VPĮ 51 str. 12 d. nurodytų </w:t>
      </w:r>
      <w:r w:rsidRPr="00DD73CD">
        <w:rPr>
          <w:rFonts w:ascii="Calibri Light" w:hAnsi="Calibri Light" w:cs="Calibri Light"/>
          <w:bCs/>
          <w:sz w:val="22"/>
          <w:szCs w:val="22"/>
        </w:rPr>
        <w:lastRenderedPageBreak/>
        <w:t>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 xml:space="preserve">nepateikusio pirkimo sutarties įvykdymo užtikrinimo ar neįvykdžiusio kitų pirkimo sutarties </w:t>
      </w:r>
      <w:r w:rsidR="00FA79C5" w:rsidRPr="00CC2221">
        <w:rPr>
          <w:rFonts w:ascii="Calibri Light" w:hAnsi="Calibri Light" w:cs="Calibri Light"/>
        </w:rPr>
        <w:lastRenderedPageBreak/>
        <w:t>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lastRenderedPageBreak/>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8221" w14:textId="77777777" w:rsidR="0097316C" w:rsidRPr="00CC2221" w:rsidRDefault="0097316C" w:rsidP="00D81825">
      <w:r w:rsidRPr="00CC2221">
        <w:separator/>
      </w:r>
    </w:p>
  </w:endnote>
  <w:endnote w:type="continuationSeparator" w:id="0">
    <w:p w14:paraId="12CE5B7B" w14:textId="77777777" w:rsidR="0097316C" w:rsidRPr="00CC2221" w:rsidRDefault="0097316C"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A247" w14:textId="77777777" w:rsidR="0097316C" w:rsidRPr="00CC2221" w:rsidRDefault="0097316C" w:rsidP="00D81825">
      <w:r w:rsidRPr="00CC2221">
        <w:separator/>
      </w:r>
    </w:p>
  </w:footnote>
  <w:footnote w:type="continuationSeparator" w:id="0">
    <w:p w14:paraId="7C751923" w14:textId="77777777" w:rsidR="0097316C" w:rsidRPr="00CC2221" w:rsidRDefault="0097316C"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3BF"/>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4539"/>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5220"/>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6142B"/>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C6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3D09"/>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40A"/>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7316C"/>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08D0"/>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38011</Words>
  <Characters>21667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41</cp:revision>
  <cp:lastPrinted>2022-04-01T07:39:00Z</cp:lastPrinted>
  <dcterms:created xsi:type="dcterms:W3CDTF">2023-09-11T08:12:00Z</dcterms:created>
  <dcterms:modified xsi:type="dcterms:W3CDTF">2025-06-23T08:12:00Z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