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7B3B" w14:textId="563CE6D8" w:rsidR="00CE5B23" w:rsidRPr="00D61879" w:rsidRDefault="007A2484" w:rsidP="00CE5B23">
      <w:pPr>
        <w:spacing w:after="0" w:line="240" w:lineRule="auto"/>
        <w:jc w:val="right"/>
        <w:rPr>
          <w:rFonts w:ascii="Times New Roman" w:hAnsi="Times New Roman" w:cs="Times New Roman"/>
          <w:b/>
          <w:bCs/>
        </w:rPr>
      </w:pPr>
      <w:r>
        <w:rPr>
          <w:rFonts w:ascii="Times New Roman" w:hAnsi="Times New Roman" w:cs="Times New Roman"/>
          <w:b/>
          <w:bCs/>
        </w:rPr>
        <w:t>2.</w:t>
      </w:r>
      <w:r w:rsidR="00CE5B23" w:rsidRPr="00D61879">
        <w:rPr>
          <w:rFonts w:ascii="Times New Roman" w:hAnsi="Times New Roman" w:cs="Times New Roman"/>
          <w:b/>
          <w:bCs/>
        </w:rPr>
        <w:t>1 priedas</w:t>
      </w:r>
      <w:r>
        <w:rPr>
          <w:rFonts w:ascii="Times New Roman" w:hAnsi="Times New Roman" w:cs="Times New Roman"/>
          <w:b/>
          <w:bCs/>
        </w:rPr>
        <w:t xml:space="preserve"> „</w:t>
      </w:r>
      <w:r w:rsidR="001C25DA">
        <w:rPr>
          <w:rFonts w:ascii="Times New Roman" w:hAnsi="Times New Roman" w:cs="Times New Roman"/>
          <w:b/>
          <w:bCs/>
        </w:rPr>
        <w:t>Reagentų techninė specifikacija“</w:t>
      </w:r>
    </w:p>
    <w:p w14:paraId="6D70AA26" w14:textId="77777777" w:rsidR="00270D91" w:rsidRPr="00D61879" w:rsidRDefault="00270D91" w:rsidP="00270D91">
      <w:pPr>
        <w:spacing w:after="0" w:line="240" w:lineRule="auto"/>
        <w:rPr>
          <w:rFonts w:ascii="Times New Roman" w:hAnsi="Times New Roman" w:cs="Times New Roman"/>
          <w:color w:val="000000"/>
        </w:rPr>
      </w:pPr>
    </w:p>
    <w:p w14:paraId="286C2034" w14:textId="62E14C6A" w:rsidR="00276EC0" w:rsidRPr="00D61879" w:rsidRDefault="00EA4392" w:rsidP="00631B08">
      <w:pPr>
        <w:spacing w:after="0" w:line="240" w:lineRule="auto"/>
        <w:jc w:val="center"/>
        <w:rPr>
          <w:rFonts w:ascii="Times New Roman" w:hAnsi="Times New Roman" w:cs="Times New Roman"/>
        </w:rPr>
      </w:pPr>
      <w:r w:rsidRPr="00EA4392">
        <w:rPr>
          <w:rFonts w:ascii="Times New Roman" w:hAnsi="Times New Roman" w:cs="Times New Roman"/>
          <w:b/>
          <w:color w:val="000000"/>
        </w:rPr>
        <w:t xml:space="preserve">REAGENTŲ IR PAPILDOMŲ PRIEMONIŲ C-REAKTYVINIO BALTYMO (CRB) NUSTATYMO TYRIMAMS ATLIKTI </w:t>
      </w:r>
      <w:r w:rsidR="00631B08" w:rsidRPr="00D61879">
        <w:rPr>
          <w:rFonts w:ascii="Times New Roman" w:hAnsi="Times New Roman" w:cs="Times New Roman"/>
          <w:b/>
          <w:color w:val="000000"/>
        </w:rPr>
        <w:t>TECHNINĖ SPECIFIKACIJA</w:t>
      </w:r>
    </w:p>
    <w:p w14:paraId="41C48365" w14:textId="77777777" w:rsidR="00846FFD" w:rsidRPr="00D61879" w:rsidRDefault="00846FFD" w:rsidP="00846FFD">
      <w:pPr>
        <w:spacing w:after="0" w:line="240" w:lineRule="auto"/>
        <w:jc w:val="both"/>
        <w:rPr>
          <w:rFonts w:ascii="Times New Roman" w:hAnsi="Times New Roman" w:cs="Times New Roman"/>
          <w:b/>
          <w:color w:val="000000"/>
        </w:rPr>
      </w:pPr>
    </w:p>
    <w:p w14:paraId="1CC69F9B" w14:textId="77777777" w:rsidR="002F4EC8" w:rsidRPr="00D61879" w:rsidRDefault="002F4EC8" w:rsidP="00846FFD">
      <w:pPr>
        <w:spacing w:after="0" w:line="240" w:lineRule="auto"/>
        <w:jc w:val="both"/>
        <w:rPr>
          <w:rFonts w:ascii="Times New Roman" w:hAnsi="Times New Roman" w:cs="Times New Roman"/>
          <w:b/>
          <w:color w:val="00000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977"/>
      </w:tblGrid>
      <w:tr w:rsidR="00D6580D" w:rsidRPr="00D61879" w14:paraId="74CCDA2B" w14:textId="132DF509" w:rsidTr="00D6580D">
        <w:trPr>
          <w:jc w:val="center"/>
        </w:trPr>
        <w:tc>
          <w:tcPr>
            <w:tcW w:w="4815" w:type="dxa"/>
            <w:shd w:val="clear" w:color="auto" w:fill="auto"/>
          </w:tcPr>
          <w:p w14:paraId="4D6CA978" w14:textId="63330C3E" w:rsidR="00D6580D" w:rsidRPr="00D61879" w:rsidRDefault="00D6580D" w:rsidP="00B06E2C">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Tyrim</w:t>
            </w:r>
            <w:r>
              <w:rPr>
                <w:rFonts w:ascii="Times New Roman" w:hAnsi="Times New Roman" w:cs="Times New Roman"/>
                <w:b/>
                <w:color w:val="000000"/>
              </w:rPr>
              <w:t>o</w:t>
            </w:r>
            <w:r w:rsidRPr="00D61879">
              <w:rPr>
                <w:rFonts w:ascii="Times New Roman" w:hAnsi="Times New Roman" w:cs="Times New Roman"/>
                <w:b/>
                <w:color w:val="000000"/>
              </w:rPr>
              <w:t xml:space="preserve"> pavadinima</w:t>
            </w:r>
            <w:r>
              <w:rPr>
                <w:rFonts w:ascii="Times New Roman" w:hAnsi="Times New Roman" w:cs="Times New Roman"/>
                <w:b/>
                <w:color w:val="000000"/>
              </w:rPr>
              <w:t>s</w:t>
            </w:r>
          </w:p>
          <w:p w14:paraId="5CAE5089" w14:textId="51FF063D" w:rsidR="00D6580D" w:rsidRPr="00D61879" w:rsidRDefault="00D6580D" w:rsidP="00B06E2C">
            <w:pPr>
              <w:spacing w:after="0" w:line="240" w:lineRule="auto"/>
              <w:jc w:val="center"/>
              <w:rPr>
                <w:rFonts w:ascii="Times New Roman" w:hAnsi="Times New Roman" w:cs="Times New Roman"/>
                <w:color w:val="000000"/>
              </w:rPr>
            </w:pPr>
          </w:p>
        </w:tc>
        <w:tc>
          <w:tcPr>
            <w:tcW w:w="2977" w:type="dxa"/>
            <w:shd w:val="clear" w:color="auto" w:fill="auto"/>
          </w:tcPr>
          <w:p w14:paraId="26547FD9" w14:textId="6247A11E" w:rsidR="00D6580D" w:rsidRPr="00D61879" w:rsidRDefault="00D6580D" w:rsidP="00B06E2C">
            <w:pPr>
              <w:spacing w:after="0" w:line="240" w:lineRule="auto"/>
              <w:jc w:val="center"/>
              <w:rPr>
                <w:rFonts w:ascii="Times New Roman" w:hAnsi="Times New Roman" w:cs="Times New Roman"/>
                <w:color w:val="000000"/>
              </w:rPr>
            </w:pPr>
            <w:r>
              <w:rPr>
                <w:rFonts w:ascii="Times New Roman" w:hAnsi="Times New Roman" w:cs="Times New Roman"/>
                <w:b/>
                <w:color w:val="000000"/>
              </w:rPr>
              <w:t xml:space="preserve">Preliminarus </w:t>
            </w:r>
            <w:r w:rsidRPr="00D61879">
              <w:rPr>
                <w:rFonts w:ascii="Times New Roman" w:hAnsi="Times New Roman" w:cs="Times New Roman"/>
                <w:b/>
                <w:color w:val="000000"/>
              </w:rPr>
              <w:t xml:space="preserve">tyrimų skaičius per 60 mėn. </w:t>
            </w:r>
          </w:p>
        </w:tc>
      </w:tr>
      <w:tr w:rsidR="00D6580D" w:rsidRPr="00D61879" w14:paraId="6860CC57" w14:textId="1621F377" w:rsidTr="00D6580D">
        <w:trPr>
          <w:jc w:val="center"/>
        </w:trPr>
        <w:tc>
          <w:tcPr>
            <w:tcW w:w="4815" w:type="dxa"/>
            <w:shd w:val="clear" w:color="auto" w:fill="auto"/>
            <w:vAlign w:val="center"/>
          </w:tcPr>
          <w:p w14:paraId="511137A1" w14:textId="50F5FB16" w:rsidR="00D6580D" w:rsidRPr="00D61879" w:rsidRDefault="00D6580D" w:rsidP="00B06E2C">
            <w:pPr>
              <w:spacing w:after="0" w:line="240" w:lineRule="auto"/>
              <w:jc w:val="both"/>
              <w:rPr>
                <w:rFonts w:ascii="Times New Roman" w:hAnsi="Times New Roman" w:cs="Times New Roman"/>
                <w:b/>
                <w:color w:val="000000"/>
              </w:rPr>
            </w:pPr>
            <w:r w:rsidRPr="00D61879">
              <w:rPr>
                <w:rFonts w:ascii="Times New Roman" w:hAnsi="Times New Roman" w:cs="Times New Roman"/>
                <w:b/>
                <w:color w:val="000000"/>
              </w:rPr>
              <w:t>C-reaktyvinio baltymo (CRB) nustatymo tyrimas</w:t>
            </w:r>
          </w:p>
        </w:tc>
        <w:tc>
          <w:tcPr>
            <w:tcW w:w="2977" w:type="dxa"/>
            <w:shd w:val="clear" w:color="auto" w:fill="auto"/>
            <w:vAlign w:val="center"/>
          </w:tcPr>
          <w:p w14:paraId="1C8FFD7F" w14:textId="70B81735" w:rsidR="00D6580D" w:rsidRPr="00D61879" w:rsidRDefault="00D6580D" w:rsidP="00B06E2C">
            <w:pPr>
              <w:spacing w:after="0" w:line="240" w:lineRule="auto"/>
              <w:jc w:val="center"/>
              <w:rPr>
                <w:rFonts w:ascii="Times New Roman" w:hAnsi="Times New Roman" w:cs="Times New Roman"/>
                <w:color w:val="000000"/>
              </w:rPr>
            </w:pPr>
            <w:r w:rsidRPr="00D61879">
              <w:rPr>
                <w:rFonts w:ascii="Times New Roman" w:hAnsi="Times New Roman" w:cs="Times New Roman"/>
                <w:color w:val="000000"/>
              </w:rPr>
              <w:t>120 000</w:t>
            </w:r>
          </w:p>
        </w:tc>
      </w:tr>
    </w:tbl>
    <w:p w14:paraId="76920282" w14:textId="77777777" w:rsidR="002F4EC8" w:rsidRPr="00D61879" w:rsidRDefault="002F4EC8" w:rsidP="00846FFD">
      <w:pPr>
        <w:spacing w:after="0" w:line="240" w:lineRule="auto"/>
        <w:jc w:val="both"/>
        <w:rPr>
          <w:rFonts w:ascii="Times New Roman" w:hAnsi="Times New Roman" w:cs="Times New Roman"/>
          <w:b/>
          <w:color w:val="000000"/>
        </w:rPr>
      </w:pPr>
    </w:p>
    <w:p w14:paraId="5486E7FE" w14:textId="77777777" w:rsidR="00541061" w:rsidRPr="00D61879" w:rsidRDefault="00541061" w:rsidP="00541061">
      <w:pPr>
        <w:spacing w:after="0" w:line="240" w:lineRule="auto"/>
        <w:jc w:val="both"/>
        <w:rPr>
          <w:rFonts w:ascii="Times New Roman" w:eastAsia="Aptos" w:hAnsi="Times New Roman" w:cs="Times New Roman"/>
          <w:b/>
          <w:color w:val="000000"/>
        </w:rPr>
      </w:pPr>
      <w:r w:rsidRPr="00D61879">
        <w:rPr>
          <w:rFonts w:ascii="Times New Roman" w:eastAsia="Aptos" w:hAnsi="Times New Roman" w:cs="Times New Roman"/>
          <w:b/>
          <w:color w:val="000000"/>
        </w:rPr>
        <w:t>Bendrieji reikalavimai reagentams ir papildomoms priemonėms:</w:t>
      </w:r>
    </w:p>
    <w:p w14:paraId="5B13F0C0" w14:textId="31A84D0A" w:rsidR="0075655B" w:rsidRPr="0075655B" w:rsidRDefault="00541061" w:rsidP="00670E97">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75655B">
        <w:rPr>
          <w:rFonts w:ascii="Times New Roman" w:eastAsia="Aptos" w:hAnsi="Times New Roman" w:cs="Times New Roman"/>
          <w:bCs/>
          <w:color w:val="000000"/>
        </w:rPr>
        <w:t>Tiekėjas privalo įvertinti</w:t>
      </w:r>
      <w:r w:rsidR="004B379A" w:rsidRPr="0075655B">
        <w:rPr>
          <w:rFonts w:ascii="Times New Roman" w:eastAsia="Aptos" w:hAnsi="Times New Roman" w:cs="Times New Roman"/>
          <w:bCs/>
          <w:color w:val="000000"/>
        </w:rPr>
        <w:t xml:space="preserve"> visas reikiamas sudedamąsias dalis nurodytiems laboratoriniams tyrimams atlikti</w:t>
      </w:r>
      <w:r w:rsidRPr="0075655B">
        <w:rPr>
          <w:rFonts w:ascii="Times New Roman" w:eastAsia="Aptos" w:hAnsi="Times New Roman" w:cs="Times New Roman"/>
          <w:bCs/>
          <w:color w:val="000000"/>
        </w:rPr>
        <w:t xml:space="preserve">, </w:t>
      </w:r>
      <w:r w:rsidR="0075655B" w:rsidRPr="0075655B">
        <w:rPr>
          <w:rFonts w:ascii="Times New Roman" w:eastAsia="Aptos" w:hAnsi="Times New Roman" w:cs="Times New Roman"/>
          <w:bCs/>
          <w:color w:val="000000"/>
        </w:rPr>
        <w:t>kad būtų užtikrintas kokybiškas tyrimų atlikimas ir sklandus analizatoriaus darbas.</w:t>
      </w:r>
      <w:r w:rsidR="00670E97">
        <w:rPr>
          <w:rFonts w:ascii="Times New Roman" w:eastAsia="Aptos" w:hAnsi="Times New Roman" w:cs="Times New Roman"/>
          <w:bCs/>
          <w:color w:val="000000"/>
        </w:rPr>
        <w:t xml:space="preserve"> </w:t>
      </w:r>
      <w:r w:rsidR="00670E97" w:rsidRPr="00670E97">
        <w:rPr>
          <w:rFonts w:ascii="Times New Roman" w:eastAsia="Aptos" w:hAnsi="Times New Roman" w:cs="Times New Roman"/>
          <w:bCs/>
          <w:color w:val="000000"/>
        </w:rPr>
        <w:t xml:space="preserve">Jeigu tiekėjas, atlikdamas kiekių skaičiavimus, padarys klaidą, tai tiekėjas įsipareigoja savo sąskaita pateikti trūkstamus reagentus, medžiagas, papildomas priemones, kontrolines medžiagas ir kitas papildomas priemones, priešingu atveju, tai bus laikoma esminiu pirkimo sutarties pažeidimu, ir </w:t>
      </w:r>
      <w:r w:rsidR="003A7504">
        <w:rPr>
          <w:rFonts w:ascii="Times New Roman" w:eastAsia="Aptos" w:hAnsi="Times New Roman" w:cs="Times New Roman"/>
          <w:bCs/>
          <w:color w:val="000000"/>
        </w:rPr>
        <w:t>Pirkėjas</w:t>
      </w:r>
      <w:r w:rsidR="00670E97" w:rsidRPr="00670E97">
        <w:rPr>
          <w:rFonts w:ascii="Times New Roman" w:eastAsia="Aptos" w:hAnsi="Times New Roman" w:cs="Times New Roman"/>
          <w:bCs/>
          <w:color w:val="000000"/>
        </w:rPr>
        <w:t xml:space="preserve"> įgys teisę nutraukti pirkimo sutartį.</w:t>
      </w:r>
    </w:p>
    <w:p w14:paraId="446EC1E9" w14:textId="77777777" w:rsidR="00484D21" w:rsidRDefault="00541061"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75655B">
        <w:rPr>
          <w:rFonts w:ascii="Times New Roman" w:eastAsia="Aptos" w:hAnsi="Times New Roman" w:cs="Times New Roman"/>
          <w:bCs/>
          <w:color w:val="000000"/>
        </w:rPr>
        <w:t>Į vieno tyrimo kainą pacientui turi būti įskaičiuota reagentų, kontrolinių medžiagų, kalibracinių bei papildomų priemonių kaina.</w:t>
      </w:r>
      <w:r w:rsidR="00E41AA3">
        <w:rPr>
          <w:rFonts w:ascii="Times New Roman" w:eastAsia="Aptos" w:hAnsi="Times New Roman" w:cs="Times New Roman"/>
          <w:bCs/>
          <w:color w:val="000000"/>
        </w:rPr>
        <w:t xml:space="preserve"> </w:t>
      </w:r>
      <w:r w:rsidR="00440C7A" w:rsidRPr="00440C7A">
        <w:rPr>
          <w:rFonts w:ascii="Times New Roman" w:eastAsia="Aptos" w:hAnsi="Times New Roman" w:cs="Times New Roman"/>
          <w:bCs/>
          <w:color w:val="000000"/>
        </w:rPr>
        <w:t>Teikiant pasiūlymą turi būti įvertintas</w:t>
      </w:r>
      <w:r w:rsidR="00440C7A">
        <w:rPr>
          <w:rFonts w:ascii="Times New Roman" w:eastAsia="Aptos" w:hAnsi="Times New Roman" w:cs="Times New Roman"/>
          <w:bCs/>
          <w:color w:val="000000"/>
        </w:rPr>
        <w:t xml:space="preserve"> </w:t>
      </w:r>
      <w:r w:rsidR="00E41AA3" w:rsidRPr="0075655B">
        <w:rPr>
          <w:rFonts w:ascii="Times New Roman" w:eastAsia="Aptos" w:hAnsi="Times New Roman" w:cs="Times New Roman"/>
          <w:bCs/>
          <w:color w:val="000000"/>
        </w:rPr>
        <w:t>nurodyt</w:t>
      </w:r>
      <w:r w:rsidR="00440C7A">
        <w:rPr>
          <w:rFonts w:ascii="Times New Roman" w:eastAsia="Aptos" w:hAnsi="Times New Roman" w:cs="Times New Roman"/>
          <w:bCs/>
          <w:color w:val="000000"/>
        </w:rPr>
        <w:t>as</w:t>
      </w:r>
      <w:r w:rsidR="00E41AA3" w:rsidRPr="0075655B">
        <w:rPr>
          <w:rFonts w:ascii="Times New Roman" w:eastAsia="Aptos" w:hAnsi="Times New Roman" w:cs="Times New Roman"/>
          <w:bCs/>
          <w:color w:val="000000"/>
        </w:rPr>
        <w:t xml:space="preserve"> tyrimų skaiči</w:t>
      </w:r>
      <w:r w:rsidR="00440C7A">
        <w:rPr>
          <w:rFonts w:ascii="Times New Roman" w:eastAsia="Aptos" w:hAnsi="Times New Roman" w:cs="Times New Roman"/>
          <w:bCs/>
          <w:color w:val="000000"/>
        </w:rPr>
        <w:t>us</w:t>
      </w:r>
      <w:r w:rsidR="00E41AA3" w:rsidRPr="0075655B">
        <w:rPr>
          <w:rFonts w:ascii="Times New Roman" w:eastAsia="Aptos" w:hAnsi="Times New Roman" w:cs="Times New Roman"/>
          <w:bCs/>
          <w:color w:val="000000"/>
        </w:rPr>
        <w:t xml:space="preserve">, įskaičiuojant </w:t>
      </w:r>
      <w:r w:rsidR="00E41AA3" w:rsidRPr="0075655B">
        <w:rPr>
          <w:rFonts w:ascii="Times New Roman" w:eastAsia="Aptos" w:hAnsi="Times New Roman" w:cs="Times New Roman"/>
          <w:bCs/>
        </w:rPr>
        <w:t xml:space="preserve">kasdienės (t. y. 6 dienas per savaitę) </w:t>
      </w:r>
      <w:r w:rsidR="00E41AA3" w:rsidRPr="0075655B">
        <w:rPr>
          <w:rFonts w:ascii="Times New Roman" w:eastAsia="Aptos" w:hAnsi="Times New Roman" w:cs="Times New Roman"/>
          <w:bCs/>
          <w:color w:val="000000"/>
        </w:rPr>
        <w:t xml:space="preserve">vidinės dviejų lygių kokybės kontrolės </w:t>
      </w:r>
      <w:r w:rsidR="00E41AA3" w:rsidRPr="0075655B">
        <w:rPr>
          <w:rFonts w:ascii="Times New Roman" w:eastAsia="Aptos" w:hAnsi="Times New Roman" w:cs="Times New Roman"/>
          <w:bCs/>
        </w:rPr>
        <w:t xml:space="preserve">(t. y. norma ir patologija) </w:t>
      </w:r>
      <w:r w:rsidR="00E41AA3" w:rsidRPr="0075655B">
        <w:rPr>
          <w:rFonts w:ascii="Times New Roman" w:eastAsia="Aptos" w:hAnsi="Times New Roman" w:cs="Times New Roman"/>
          <w:bCs/>
          <w:color w:val="000000"/>
        </w:rPr>
        <w:t>tyrimus per 60 mėnesių.</w:t>
      </w:r>
    </w:p>
    <w:p w14:paraId="1940E580" w14:textId="56ADB97C" w:rsidR="00541061" w:rsidRDefault="00541061"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484D21">
        <w:rPr>
          <w:rFonts w:ascii="Times New Roman" w:eastAsia="Aptos" w:hAnsi="Times New Roman" w:cs="Times New Roman"/>
          <w:bCs/>
          <w:color w:val="000000"/>
        </w:rPr>
        <w:t xml:space="preserve">Tiekėjas privalo įvertinti tai, kad visi reagentai ir pagalbinės priemonės bus naudojamos pagal nurodytas gamintojo rekomendacijas, nurodytus galiojimo </w:t>
      </w:r>
      <w:r w:rsidR="003A7504">
        <w:rPr>
          <w:rFonts w:ascii="Times New Roman" w:eastAsia="Aptos" w:hAnsi="Times New Roman" w:cs="Times New Roman"/>
          <w:bCs/>
          <w:color w:val="000000"/>
        </w:rPr>
        <w:t>ter</w:t>
      </w:r>
      <w:r w:rsidR="00E76374">
        <w:rPr>
          <w:rFonts w:ascii="Times New Roman" w:eastAsia="Aptos" w:hAnsi="Times New Roman" w:cs="Times New Roman"/>
          <w:bCs/>
          <w:color w:val="000000"/>
        </w:rPr>
        <w:t xml:space="preserve">minus </w:t>
      </w:r>
      <w:r w:rsidRPr="00484D21">
        <w:rPr>
          <w:rFonts w:ascii="Times New Roman" w:eastAsia="Aptos" w:hAnsi="Times New Roman" w:cs="Times New Roman"/>
          <w:bCs/>
          <w:color w:val="000000"/>
        </w:rPr>
        <w:t>atidarius ir stabilumo terminus.</w:t>
      </w:r>
    </w:p>
    <w:p w14:paraId="4AFAF071" w14:textId="17E70196" w:rsidR="00BB2CE3" w:rsidRDefault="00BB2CE3"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792931">
        <w:rPr>
          <w:rFonts w:ascii="Times New Roman" w:eastAsia="Aptos" w:hAnsi="Times New Roman" w:cs="Times New Roman"/>
          <w:bCs/>
          <w:color w:val="000000"/>
        </w:rPr>
        <w:t xml:space="preserve">Tiekėjas turi būti gamintojo įgaliotas tiekti reagentus. </w:t>
      </w:r>
      <w:r w:rsidRPr="003D52BC">
        <w:rPr>
          <w:rFonts w:ascii="Times New Roman" w:eastAsia="Aptos" w:hAnsi="Times New Roman" w:cs="Times New Roman"/>
          <w:b/>
          <w:color w:val="000000"/>
        </w:rPr>
        <w:t>Tiekėjas kartu su pasiūlymu turi pateikti dokumentą</w:t>
      </w:r>
      <w:r w:rsidRPr="00BE028A">
        <w:rPr>
          <w:rFonts w:ascii="Times New Roman" w:eastAsia="Aptos" w:hAnsi="Times New Roman" w:cs="Times New Roman"/>
          <w:b/>
          <w:color w:val="000000"/>
        </w:rPr>
        <w:t>, patvirtinantį, kad tiekėjas yra oficialus siūlomų prekių gamintojo atstovas arba turi rašytinį susitarimą su tokiu atstovu dėl prekybos siūlomomis prekėmis</w:t>
      </w:r>
      <w:r w:rsidRPr="00792931">
        <w:rPr>
          <w:rFonts w:ascii="Times New Roman" w:eastAsia="Aptos" w:hAnsi="Times New Roman" w:cs="Times New Roman"/>
          <w:bCs/>
          <w:color w:val="000000"/>
        </w:rPr>
        <w:t>, t. y. turi prekių gamintojo suteiktas teises arba lygiavertį dokumentą.</w:t>
      </w:r>
    </w:p>
    <w:p w14:paraId="5FE67F5C" w14:textId="77777777" w:rsidR="00BB2CE3" w:rsidRDefault="00950F00"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792931">
        <w:rPr>
          <w:rFonts w:ascii="Times New Roman" w:eastAsia="Aptos" w:hAnsi="Times New Roman" w:cs="Times New Roman"/>
          <w:bCs/>
          <w:color w:val="000000"/>
        </w:rPr>
        <w:t>Visos siūlomos prekės (reagentai, kontrolinės medžiagos ir kitos papildomos priemonės) turi būti originalios, kokybiškos, naujos ir tinkamos darbui su panaudai siūlomu analizatoriumi.</w:t>
      </w:r>
      <w:r w:rsidR="00792931" w:rsidRPr="00792931">
        <w:rPr>
          <w:rFonts w:ascii="Times New Roman" w:eastAsia="Aptos" w:hAnsi="Times New Roman" w:cs="Times New Roman"/>
          <w:bCs/>
          <w:color w:val="000000"/>
        </w:rPr>
        <w:t xml:space="preserve"> </w:t>
      </w:r>
    </w:p>
    <w:p w14:paraId="716F6358" w14:textId="24862FF0" w:rsidR="00541061" w:rsidRPr="006F230C" w:rsidRDefault="00541061"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
          <w:color w:val="000000"/>
        </w:rPr>
      </w:pPr>
      <w:r w:rsidRPr="00BB2CE3">
        <w:rPr>
          <w:rFonts w:ascii="Times New Roman" w:eastAsia="Aptos" w:hAnsi="Times New Roman" w:cs="Times New Roman"/>
          <w:bCs/>
          <w:color w:val="000000"/>
        </w:rPr>
        <w:t xml:space="preserve">Reagentų ir panaudai siūlomo prietaiso suderinamumas. Reagentai turi būti validuoti/patvirtinti tyrimams atlikti panaudai siūloma įranga. </w:t>
      </w:r>
      <w:r w:rsidR="00456866" w:rsidRPr="00456866">
        <w:rPr>
          <w:rFonts w:ascii="Times New Roman" w:eastAsia="Aptos" w:hAnsi="Times New Roman" w:cs="Times New Roman"/>
          <w:bCs/>
          <w:color w:val="000000"/>
        </w:rPr>
        <w:t>Po sutarties pasirašymo, prekių pristatymo metu</w:t>
      </w:r>
      <w:r w:rsidR="00456866">
        <w:rPr>
          <w:rFonts w:ascii="Times New Roman" w:eastAsia="Aptos" w:hAnsi="Times New Roman" w:cs="Times New Roman"/>
          <w:bCs/>
          <w:color w:val="000000"/>
        </w:rPr>
        <w:t xml:space="preserve"> </w:t>
      </w:r>
      <w:r w:rsidRPr="00BB2CE3">
        <w:rPr>
          <w:rFonts w:ascii="Times New Roman" w:eastAsia="Aptos" w:hAnsi="Times New Roman" w:cs="Times New Roman"/>
          <w:bCs/>
          <w:color w:val="000000"/>
        </w:rPr>
        <w:t>šio reikalavimo atitikimui įrody</w:t>
      </w:r>
      <w:r w:rsidR="00772782">
        <w:rPr>
          <w:rFonts w:ascii="Times New Roman" w:eastAsia="Aptos" w:hAnsi="Times New Roman" w:cs="Times New Roman"/>
          <w:bCs/>
          <w:color w:val="000000"/>
        </w:rPr>
        <w:t>mui turi būti pateikt</w:t>
      </w:r>
      <w:r w:rsidR="00B55D13">
        <w:rPr>
          <w:rFonts w:ascii="Times New Roman" w:eastAsia="Aptos" w:hAnsi="Times New Roman" w:cs="Times New Roman"/>
          <w:bCs/>
          <w:color w:val="000000"/>
        </w:rPr>
        <w:t>os</w:t>
      </w:r>
      <w:r w:rsidR="00772782">
        <w:rPr>
          <w:rFonts w:ascii="Times New Roman" w:eastAsia="Aptos" w:hAnsi="Times New Roman" w:cs="Times New Roman"/>
          <w:bCs/>
          <w:color w:val="000000"/>
        </w:rPr>
        <w:t xml:space="preserve"> </w:t>
      </w:r>
      <w:r w:rsidRPr="00BB2CE3">
        <w:rPr>
          <w:rFonts w:ascii="Times New Roman" w:eastAsia="Aptos" w:hAnsi="Times New Roman" w:cs="Times New Roman"/>
          <w:bCs/>
          <w:color w:val="000000"/>
        </w:rPr>
        <w:t>reagentų naudojimo instrukcij</w:t>
      </w:r>
      <w:r w:rsidR="00B55D13">
        <w:rPr>
          <w:rFonts w:ascii="Times New Roman" w:eastAsia="Aptos" w:hAnsi="Times New Roman" w:cs="Times New Roman"/>
          <w:bCs/>
          <w:color w:val="000000"/>
        </w:rPr>
        <w:t>o</w:t>
      </w:r>
      <w:r w:rsidRPr="00BB2CE3">
        <w:rPr>
          <w:rFonts w:ascii="Times New Roman" w:eastAsia="Aptos" w:hAnsi="Times New Roman" w:cs="Times New Roman"/>
          <w:bCs/>
          <w:color w:val="000000"/>
        </w:rPr>
        <w:t xml:space="preserve">s </w:t>
      </w:r>
      <w:r w:rsidRPr="00BB2CE3">
        <w:rPr>
          <w:rFonts w:ascii="Times New Roman" w:eastAsia="Aptos" w:hAnsi="Times New Roman" w:cs="Times New Roman"/>
          <w:bCs/>
        </w:rPr>
        <w:t xml:space="preserve">anglų ir </w:t>
      </w:r>
      <w:r w:rsidRPr="00BB2CE3">
        <w:rPr>
          <w:rFonts w:ascii="Times New Roman" w:eastAsia="Aptos" w:hAnsi="Times New Roman" w:cs="Times New Roman"/>
          <w:bCs/>
          <w:color w:val="000000" w:themeColor="text1"/>
        </w:rPr>
        <w:t>lietuvių kalbomis</w:t>
      </w:r>
      <w:r w:rsidRPr="00BB2CE3">
        <w:rPr>
          <w:rFonts w:ascii="Times New Roman" w:eastAsia="Aptos" w:hAnsi="Times New Roman" w:cs="Times New Roman"/>
          <w:bCs/>
          <w:color w:val="000000"/>
        </w:rPr>
        <w:t xml:space="preserve">, o </w:t>
      </w:r>
      <w:r w:rsidRPr="006F230C">
        <w:rPr>
          <w:rFonts w:ascii="Times New Roman" w:eastAsia="Aptos" w:hAnsi="Times New Roman" w:cs="Times New Roman"/>
          <w:b/>
          <w:color w:val="000000"/>
        </w:rPr>
        <w:t xml:space="preserve">kai reagentų ir įrangos gamintojai yra skirtingi, tuomet tiekėjas </w:t>
      </w:r>
      <w:r w:rsidR="006F230C" w:rsidRPr="006F230C">
        <w:rPr>
          <w:rFonts w:ascii="Times New Roman" w:eastAsia="Aptos" w:hAnsi="Times New Roman" w:cs="Times New Roman"/>
          <w:b/>
          <w:color w:val="000000"/>
        </w:rPr>
        <w:t xml:space="preserve">kartu su pasiūlymu </w:t>
      </w:r>
      <w:r w:rsidRPr="006F230C">
        <w:rPr>
          <w:rFonts w:ascii="Times New Roman" w:eastAsia="Aptos" w:hAnsi="Times New Roman" w:cs="Times New Roman"/>
          <w:b/>
          <w:color w:val="000000"/>
        </w:rPr>
        <w:t>tur</w:t>
      </w:r>
      <w:r w:rsidR="006F230C" w:rsidRPr="006F230C">
        <w:rPr>
          <w:rFonts w:ascii="Times New Roman" w:eastAsia="Aptos" w:hAnsi="Times New Roman" w:cs="Times New Roman"/>
          <w:b/>
          <w:color w:val="000000"/>
        </w:rPr>
        <w:t>i</w:t>
      </w:r>
      <w:r w:rsidRPr="006F230C">
        <w:rPr>
          <w:rFonts w:ascii="Times New Roman" w:eastAsia="Aptos" w:hAnsi="Times New Roman" w:cs="Times New Roman"/>
          <w:b/>
          <w:color w:val="000000"/>
        </w:rPr>
        <w:t xml:space="preserve"> pateikti reagentų naudojimo instrukciją ir </w:t>
      </w:r>
      <w:r w:rsidR="00717055">
        <w:rPr>
          <w:rFonts w:ascii="Times New Roman" w:eastAsia="Aptos" w:hAnsi="Times New Roman" w:cs="Times New Roman"/>
          <w:b/>
          <w:color w:val="000000"/>
        </w:rPr>
        <w:t xml:space="preserve">įrangos </w:t>
      </w:r>
      <w:r w:rsidRPr="006F230C">
        <w:rPr>
          <w:rFonts w:ascii="Times New Roman" w:eastAsia="Aptos" w:hAnsi="Times New Roman" w:cs="Times New Roman"/>
          <w:b/>
          <w:color w:val="000000"/>
        </w:rPr>
        <w:t>gamintojo parengtą dokumentaciją, kurioje turi būti informacija apie priemonių suderinamumą.</w:t>
      </w:r>
    </w:p>
    <w:p w14:paraId="71AD2390" w14:textId="77777777" w:rsidR="00BF0A5E" w:rsidRDefault="00541061" w:rsidP="003D52BC">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Mėgintuvėliai gali būti ir kito gamintojo, atitinkantys prietaiso instrukcijoje nurodytus parametrus.</w:t>
      </w:r>
    </w:p>
    <w:p w14:paraId="7B142A9B" w14:textId="77777777" w:rsidR="004622F8" w:rsidRDefault="00A151CD"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A151CD">
        <w:rPr>
          <w:rFonts w:ascii="Times New Roman" w:eastAsia="Aptos" w:hAnsi="Times New Roman" w:cs="Times New Roman"/>
          <w:bCs/>
          <w:color w:val="000000"/>
        </w:rPr>
        <w:t>Reagentai ir papildomos priemonės turi būti paženklintos CE arba lygiaverčiu ženklu. Po sutarties pasirašymo, prekių pristatymo metu turi būti pateikiamos anglų ir lietuvių kalba reagentų ir papildomų medžiagų instrukcijos, saugos duomenų lapai, CE arba lygiaverčiai galiojantys sertifikatai.</w:t>
      </w:r>
    </w:p>
    <w:p w14:paraId="7D9C3340" w14:textId="35D48603" w:rsidR="00541061" w:rsidRPr="004622F8" w:rsidRDefault="00541061" w:rsidP="00541061">
      <w:pPr>
        <w:pStyle w:val="Sraopastraipa"/>
        <w:numPr>
          <w:ilvl w:val="0"/>
          <w:numId w:val="2"/>
        </w:numPr>
        <w:tabs>
          <w:tab w:val="left" w:pos="851"/>
        </w:tabs>
        <w:spacing w:after="0" w:line="240" w:lineRule="auto"/>
        <w:ind w:left="0" w:firstLine="567"/>
        <w:jc w:val="both"/>
        <w:rPr>
          <w:rFonts w:ascii="Times New Roman" w:eastAsia="Aptos" w:hAnsi="Times New Roman" w:cs="Times New Roman"/>
          <w:bCs/>
          <w:color w:val="000000"/>
        </w:rPr>
      </w:pPr>
      <w:r w:rsidRPr="004622F8">
        <w:rPr>
          <w:rFonts w:ascii="Times New Roman" w:eastAsia="Aptos" w:hAnsi="Times New Roman" w:cs="Times New Roman"/>
          <w:bCs/>
          <w:color w:val="000000"/>
        </w:rPr>
        <w:t xml:space="preserve">Reagentų </w:t>
      </w:r>
      <w:r w:rsidR="004622F8">
        <w:rPr>
          <w:rFonts w:ascii="Times New Roman" w:eastAsia="Aptos" w:hAnsi="Times New Roman" w:cs="Times New Roman"/>
          <w:bCs/>
          <w:color w:val="000000"/>
        </w:rPr>
        <w:t xml:space="preserve">ir papildomų medžiagų </w:t>
      </w:r>
      <w:r w:rsidRPr="004622F8">
        <w:rPr>
          <w:rFonts w:ascii="Times New Roman" w:eastAsia="Aptos" w:hAnsi="Times New Roman" w:cs="Times New Roman"/>
          <w:bCs/>
          <w:color w:val="000000"/>
        </w:rPr>
        <w:t>galiojimo terminas</w:t>
      </w:r>
      <w:r w:rsidR="00231FF9">
        <w:rPr>
          <w:rFonts w:ascii="Times New Roman" w:eastAsia="Aptos" w:hAnsi="Times New Roman" w:cs="Times New Roman"/>
          <w:bCs/>
          <w:color w:val="000000"/>
        </w:rPr>
        <w:t xml:space="preserve"> turi būti</w:t>
      </w:r>
      <w:r w:rsidRPr="004622F8">
        <w:rPr>
          <w:rFonts w:ascii="Times New Roman" w:eastAsia="Aptos" w:hAnsi="Times New Roman" w:cs="Times New Roman"/>
          <w:bCs/>
          <w:color w:val="000000"/>
        </w:rPr>
        <w:t xml:space="preserve"> ne trumpesnis nei 6 </w:t>
      </w:r>
      <w:r w:rsidR="00231FF9">
        <w:rPr>
          <w:rFonts w:ascii="Times New Roman" w:eastAsia="Aptos" w:hAnsi="Times New Roman" w:cs="Times New Roman"/>
          <w:bCs/>
          <w:color w:val="000000"/>
        </w:rPr>
        <w:t xml:space="preserve">(šeši) </w:t>
      </w:r>
      <w:r w:rsidRPr="004622F8">
        <w:rPr>
          <w:rFonts w:ascii="Times New Roman" w:eastAsia="Aptos" w:hAnsi="Times New Roman" w:cs="Times New Roman"/>
          <w:bCs/>
          <w:color w:val="000000"/>
        </w:rPr>
        <w:t xml:space="preserve">mėnesiai nuo prekių pristatymo </w:t>
      </w:r>
      <w:r w:rsidR="00231FF9">
        <w:rPr>
          <w:rFonts w:ascii="Times New Roman" w:eastAsia="Aptos" w:hAnsi="Times New Roman" w:cs="Times New Roman"/>
          <w:bCs/>
          <w:color w:val="000000"/>
        </w:rPr>
        <w:t xml:space="preserve">Pirkėjui </w:t>
      </w:r>
      <w:r w:rsidRPr="004622F8">
        <w:rPr>
          <w:rFonts w:ascii="Times New Roman" w:eastAsia="Aptos" w:hAnsi="Times New Roman" w:cs="Times New Roman"/>
          <w:bCs/>
          <w:color w:val="000000"/>
        </w:rPr>
        <w:t>dienos.</w:t>
      </w:r>
    </w:p>
    <w:p w14:paraId="475ABDFA" w14:textId="77777777" w:rsidR="00541061" w:rsidRPr="00D61879" w:rsidRDefault="00541061" w:rsidP="00541061">
      <w:pPr>
        <w:shd w:val="clear" w:color="auto" w:fill="FFFFFF"/>
        <w:spacing w:after="0" w:line="240" w:lineRule="auto"/>
        <w:jc w:val="both"/>
        <w:rPr>
          <w:rFonts w:ascii="Times New Roman" w:eastAsia="Aptos" w:hAnsi="Times New Roman" w:cs="Times New Roman"/>
        </w:rPr>
      </w:pPr>
    </w:p>
    <w:p w14:paraId="569C01F2" w14:textId="77777777" w:rsidR="00541061" w:rsidRPr="00D61879" w:rsidRDefault="00541061" w:rsidP="00541061">
      <w:pPr>
        <w:rPr>
          <w:rFonts w:ascii="Aptos" w:eastAsia="Aptos" w:hAnsi="Aptos" w:cs="Times New Roman"/>
        </w:rPr>
      </w:pPr>
    </w:p>
    <w:sectPr w:rsidR="00541061" w:rsidRPr="00D61879" w:rsidSect="00D61879">
      <w:pgSz w:w="15840" w:h="12240" w:orient="landscape"/>
      <w:pgMar w:top="1457" w:right="6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6C06"/>
    <w:multiLevelType w:val="hybridMultilevel"/>
    <w:tmpl w:val="72349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12882"/>
    <w:multiLevelType w:val="hybridMultilevel"/>
    <w:tmpl w:val="469C298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5008084">
    <w:abstractNumId w:val="1"/>
  </w:num>
  <w:num w:numId="2" w16cid:durableId="146075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EC0"/>
    <w:rsid w:val="00005EF7"/>
    <w:rsid w:val="00037BC9"/>
    <w:rsid w:val="00066550"/>
    <w:rsid w:val="001C25DA"/>
    <w:rsid w:val="00231FF9"/>
    <w:rsid w:val="00267E20"/>
    <w:rsid w:val="00270D91"/>
    <w:rsid w:val="00276EC0"/>
    <w:rsid w:val="002F4EC8"/>
    <w:rsid w:val="00337416"/>
    <w:rsid w:val="00347505"/>
    <w:rsid w:val="00375B5D"/>
    <w:rsid w:val="003A7504"/>
    <w:rsid w:val="003D3C23"/>
    <w:rsid w:val="003D52BC"/>
    <w:rsid w:val="00432E58"/>
    <w:rsid w:val="00440C7A"/>
    <w:rsid w:val="00442885"/>
    <w:rsid w:val="00456866"/>
    <w:rsid w:val="004622F8"/>
    <w:rsid w:val="00484D21"/>
    <w:rsid w:val="004B379A"/>
    <w:rsid w:val="004E2C87"/>
    <w:rsid w:val="00541061"/>
    <w:rsid w:val="00631B08"/>
    <w:rsid w:val="00670E97"/>
    <w:rsid w:val="006F230C"/>
    <w:rsid w:val="00717055"/>
    <w:rsid w:val="0075655B"/>
    <w:rsid w:val="00772782"/>
    <w:rsid w:val="00792931"/>
    <w:rsid w:val="007A2484"/>
    <w:rsid w:val="007B7E07"/>
    <w:rsid w:val="007D6CFA"/>
    <w:rsid w:val="008019A4"/>
    <w:rsid w:val="00834BB9"/>
    <w:rsid w:val="00846FFD"/>
    <w:rsid w:val="008B53CA"/>
    <w:rsid w:val="008C552C"/>
    <w:rsid w:val="00950F00"/>
    <w:rsid w:val="009D5FE5"/>
    <w:rsid w:val="00A002E8"/>
    <w:rsid w:val="00A03320"/>
    <w:rsid w:val="00A151CD"/>
    <w:rsid w:val="00A47AF5"/>
    <w:rsid w:val="00AF28B9"/>
    <w:rsid w:val="00B55D13"/>
    <w:rsid w:val="00B76907"/>
    <w:rsid w:val="00BB2CE3"/>
    <w:rsid w:val="00BC080B"/>
    <w:rsid w:val="00BE028A"/>
    <w:rsid w:val="00BF0A5E"/>
    <w:rsid w:val="00C6218E"/>
    <w:rsid w:val="00CA30B0"/>
    <w:rsid w:val="00CC62A9"/>
    <w:rsid w:val="00CC7DA4"/>
    <w:rsid w:val="00CE3BAB"/>
    <w:rsid w:val="00CE5B23"/>
    <w:rsid w:val="00D03A24"/>
    <w:rsid w:val="00D61879"/>
    <w:rsid w:val="00D62D6D"/>
    <w:rsid w:val="00D6580D"/>
    <w:rsid w:val="00E30A25"/>
    <w:rsid w:val="00E41AA3"/>
    <w:rsid w:val="00E76374"/>
    <w:rsid w:val="00EA4392"/>
    <w:rsid w:val="00F00962"/>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8E0F"/>
  <w15:chartTrackingRefBased/>
  <w15:docId w15:val="{6392CCA1-55F2-40AD-AF50-91B2F312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EC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76EC0"/>
    <w:pPr>
      <w:suppressAutoHyphens/>
      <w:autoSpaceDN w:val="0"/>
      <w:spacing w:after="0" w:line="288" w:lineRule="auto"/>
      <w:ind w:left="284"/>
      <w:textAlignment w:val="baseline"/>
    </w:pPr>
    <w:rPr>
      <w:rFonts w:ascii="Calibri" w:eastAsia="Calibri" w:hAnsi="Calibri" w:cs="Arial"/>
      <w:kern w:val="3"/>
      <w:lang w:val="lt-LT" w:eastAsia="zh-CN"/>
    </w:rPr>
  </w:style>
  <w:style w:type="paragraph" w:styleId="Sraopastraipa">
    <w:name w:val="List Paragraph"/>
    <w:basedOn w:val="prastasis"/>
    <w:uiPriority w:val="34"/>
    <w:qFormat/>
    <w:rsid w:val="00276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1911</Words>
  <Characters>1090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Aušra Sidaraitė-Markevičienė</cp:lastModifiedBy>
  <cp:revision>33</cp:revision>
  <dcterms:created xsi:type="dcterms:W3CDTF">2025-03-19T07:20:00Z</dcterms:created>
  <dcterms:modified xsi:type="dcterms:W3CDTF">2025-05-26T08:49:00Z</dcterms:modified>
</cp:coreProperties>
</file>