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sz w:val="24"/>
          <w:szCs w:val="24"/>
        </w:rPr>
      </w:pPr>
      <w:r>
        <w:rPr>
          <w:rFonts w:cs="Times New Roman" w:ascii="Times New Roman" w:hAnsi="Times New Roman"/>
          <w:sz w:val="24"/>
          <w:szCs w:val="24"/>
        </w:rPr>
        <w:t>Konkurso sąlygų 2 priedas</w:t>
      </w:r>
    </w:p>
    <w:p>
      <w:pPr>
        <w:pStyle w:val="Normal"/>
        <w:jc w:val="center"/>
        <w:rPr>
          <w:rFonts w:ascii="Times New Roman" w:hAnsi="Times New Roman"/>
          <w:sz w:val="24"/>
          <w:szCs w:val="24"/>
        </w:rPr>
      </w:pPr>
      <w:r>
        <w:rPr>
          <w:rFonts w:cs="Times New Roman" w:ascii="Times New Roman" w:hAnsi="Times New Roman"/>
          <w:b/>
          <w:caps/>
          <w:sz w:val="24"/>
          <w:szCs w:val="24"/>
        </w:rPr>
        <w:t>PINREG</w:t>
      </w:r>
      <w:bookmarkStart w:id="0" w:name="_Hlk15917517"/>
      <w:r>
        <w:rPr>
          <w:rFonts w:cs="Times New Roman" w:ascii="Times New Roman" w:hAnsi="Times New Roman"/>
          <w:b/>
          <w:caps/>
          <w:sz w:val="24"/>
          <w:szCs w:val="24"/>
        </w:rPr>
        <w:t xml:space="preserve"> PASLAUGŲ techninė specifikacija</w:t>
      </w:r>
      <w:bookmarkEnd w:id="0"/>
    </w:p>
    <w:p>
      <w:pPr>
        <w:pStyle w:val="Normal"/>
        <w:jc w:val="both"/>
        <w:rPr>
          <w:rFonts w:ascii="Times New Roman" w:hAnsi="Times New Roman"/>
          <w:sz w:val="24"/>
          <w:szCs w:val="24"/>
        </w:rPr>
      </w:pPr>
      <w:r>
        <w:rPr>
          <w:rFonts w:cs="Times New Roman" w:ascii="Times New Roman" w:hAnsi="Times New Roman"/>
          <w:b/>
          <w:sz w:val="24"/>
          <w:szCs w:val="24"/>
        </w:rPr>
        <w:t>Turinys</w:t>
      </w:r>
    </w:p>
    <w:sdt>
      <w:sdtPr>
        <w:docPartObj>
          <w:docPartGallery w:val="Table of Contents"/>
          <w:docPartUnique w:val="true"/>
        </w:docPartObj>
      </w:sdtPr>
      <w:sdtContent>
        <w:p>
          <w:pPr>
            <w:pStyle w:val="TOC1"/>
            <w:tabs>
              <w:tab w:val="clear" w:pos="720"/>
              <w:tab w:val="left" w:pos="440" w:leader="none"/>
              <w:tab w:val="right" w:pos="9962" w:leader="dot"/>
            </w:tabs>
            <w:rPr/>
          </w:pPr>
          <w:r>
            <w:fldChar w:fldCharType="begin"/>
          </w:r>
          <w:r>
            <w:rPr>
              <w:webHidden/>
              <w:rStyle w:val="IndexLink"/>
              <w:sz w:val="24"/>
              <w:szCs w:val="24"/>
              <w:vanish w:val="false"/>
              <w:rFonts w:ascii="Times New Roman" w:hAnsi="Times New Roman"/>
            </w:rPr>
            <w:instrText xml:space="preserve"> TOC \z \o "1-4" \u \h</w:instrText>
          </w:r>
          <w:r>
            <w:rPr>
              <w:webHidden/>
              <w:rStyle w:val="IndexLink"/>
              <w:sz w:val="24"/>
              <w:szCs w:val="24"/>
              <w:vanish w:val="false"/>
              <w:rFonts w:ascii="Times New Roman" w:hAnsi="Times New Roman"/>
            </w:rPr>
            <w:fldChar w:fldCharType="separate"/>
          </w:r>
          <w:hyperlink w:anchor="_Toc151027899">
            <w:r>
              <w:rPr>
                <w:webHidden/>
                <w:rStyle w:val="IndexLink"/>
                <w:rFonts w:ascii="Times New Roman" w:hAnsi="Times New Roman"/>
                <w:vanish w:val="false"/>
                <w:sz w:val="24"/>
                <w:szCs w:val="24"/>
              </w:rPr>
              <w:t>1.</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_Toc151027899 \h</w:instrText>
            </w:r>
            <w:r>
              <w:rPr>
                <w:webHidden/>
              </w:rPr>
              <w:fldChar w:fldCharType="separate"/>
            </w:r>
            <w:r>
              <w:rPr>
                <w:rStyle w:val="IndexLink"/>
                <w:rFonts w:ascii="Times New Roman" w:hAnsi="Times New Roman"/>
                <w:sz w:val="24"/>
                <w:szCs w:val="24"/>
              </w:rPr>
              <w:t>TECHNINĖS SPECIFIKACIJOS SANTRAUKA</w:t>
              <w:tab/>
              <w:t>3</w:t>
            </w:r>
            <w:r>
              <w:rPr>
                <w:webHidden/>
              </w:rPr>
              <w:fldChar w:fldCharType="end"/>
            </w:r>
          </w:hyperlink>
        </w:p>
        <w:p>
          <w:pPr>
            <w:pStyle w:val="TOC1"/>
            <w:tabs>
              <w:tab w:val="clear" w:pos="720"/>
              <w:tab w:val="left" w:pos="440" w:leader="none"/>
              <w:tab w:val="right" w:pos="9962" w:leader="dot"/>
            </w:tabs>
            <w:rPr/>
          </w:pPr>
          <w:hyperlink w:anchor="_Toc151027900">
            <w:r>
              <w:rPr>
                <w:webHidden/>
                <w:rStyle w:val="IndexLink"/>
                <w:rFonts w:ascii="Times New Roman" w:hAnsi="Times New Roman"/>
                <w:vanish w:val="false"/>
                <w:sz w:val="24"/>
                <w:szCs w:val="24"/>
              </w:rPr>
              <w:t>2.</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_Toc151027900 \h</w:instrText>
            </w:r>
            <w:r>
              <w:rPr>
                <w:webHidden/>
              </w:rPr>
              <w:fldChar w:fldCharType="separate"/>
            </w:r>
            <w:r>
              <w:rPr>
                <w:rStyle w:val="IndexLink"/>
                <w:rFonts w:ascii="Times New Roman" w:hAnsi="Times New Roman"/>
                <w:sz w:val="24"/>
                <w:szCs w:val="24"/>
              </w:rPr>
              <w:t>BENDRA INFORMACIJA</w:t>
              <w:tab/>
              <w:t>3</w:t>
            </w:r>
            <w:r>
              <w:rPr>
                <w:webHidden/>
              </w:rPr>
              <w:fldChar w:fldCharType="end"/>
            </w:r>
          </w:hyperlink>
        </w:p>
        <w:p>
          <w:pPr>
            <w:pStyle w:val="TOC1"/>
            <w:tabs>
              <w:tab w:val="clear" w:pos="720"/>
              <w:tab w:val="left" w:pos="440" w:leader="none"/>
              <w:tab w:val="right" w:pos="9962" w:leader="dot"/>
            </w:tabs>
            <w:rPr/>
          </w:pPr>
          <w:hyperlink w:anchor="_Toc151027901">
            <w:r>
              <w:rPr>
                <w:webHidden/>
                <w:rStyle w:val="IndexLink"/>
                <w:rFonts w:ascii="Times New Roman" w:hAnsi="Times New Roman"/>
                <w:vanish w:val="false"/>
                <w:sz w:val="24"/>
                <w:szCs w:val="24"/>
              </w:rPr>
              <w:t>3.</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_Toc151027901 \h</w:instrText>
            </w:r>
            <w:r>
              <w:rPr>
                <w:webHidden/>
              </w:rPr>
              <w:fldChar w:fldCharType="separate"/>
            </w:r>
            <w:r>
              <w:rPr>
                <w:rStyle w:val="IndexLink"/>
                <w:rFonts w:ascii="Times New Roman" w:hAnsi="Times New Roman"/>
                <w:sz w:val="24"/>
                <w:szCs w:val="24"/>
              </w:rPr>
              <w:t>TEISĖS AKTAI, KURIAIS VADOVAUTASI RENGIANT TECHNINĘ SPECIFIKACIJĄ IR KURIAIS TURI BŪTI VADOVAUJAMASI MODERNIZUOJANT PINREG</w:t>
              <w:tab/>
              <w:t>3</w:t>
            </w:r>
            <w:r>
              <w:rPr>
                <w:webHidden/>
              </w:rPr>
              <w:fldChar w:fldCharType="end"/>
            </w:r>
          </w:hyperlink>
        </w:p>
        <w:p>
          <w:pPr>
            <w:pStyle w:val="TOC1"/>
            <w:tabs>
              <w:tab w:val="clear" w:pos="720"/>
              <w:tab w:val="left" w:pos="440" w:leader="none"/>
              <w:tab w:val="right" w:pos="9962" w:leader="dot"/>
            </w:tabs>
            <w:rPr/>
          </w:pPr>
          <w:hyperlink w:anchor="_Toc151027902">
            <w:r>
              <w:rPr>
                <w:webHidden/>
                <w:rStyle w:val="IndexLink"/>
                <w:rFonts w:ascii="Times New Roman" w:hAnsi="Times New Roman"/>
                <w:vanish w:val="false"/>
                <w:sz w:val="24"/>
                <w:szCs w:val="24"/>
              </w:rPr>
              <w:t>4.</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_Toc151027902 \h</w:instrText>
            </w:r>
            <w:r>
              <w:rPr>
                <w:webHidden/>
              </w:rPr>
              <w:fldChar w:fldCharType="separate"/>
            </w:r>
            <w:r>
              <w:rPr>
                <w:rStyle w:val="IndexLink"/>
                <w:rFonts w:ascii="Times New Roman" w:hAnsi="Times New Roman"/>
                <w:sz w:val="24"/>
                <w:szCs w:val="24"/>
              </w:rPr>
              <w:t>PIRKIMO TIKSLAS IR REZULTATAI</w:t>
              <w:tab/>
              <w:t>5</w:t>
            </w:r>
            <w:r>
              <w:rPr>
                <w:webHidden/>
              </w:rPr>
              <w:fldChar w:fldCharType="end"/>
            </w:r>
          </w:hyperlink>
        </w:p>
        <w:p>
          <w:pPr>
            <w:pStyle w:val="TOC1"/>
            <w:tabs>
              <w:tab w:val="clear" w:pos="720"/>
              <w:tab w:val="left" w:pos="440" w:leader="none"/>
              <w:tab w:val="right" w:pos="9962" w:leader="dot"/>
            </w:tabs>
            <w:rPr/>
          </w:pPr>
          <w:hyperlink w:anchor="_Toc151027903">
            <w:r>
              <w:rPr>
                <w:webHidden/>
                <w:rStyle w:val="IndexLink"/>
                <w:rFonts w:ascii="Times New Roman" w:hAnsi="Times New Roman"/>
                <w:vanish w:val="false"/>
                <w:sz w:val="24"/>
                <w:szCs w:val="24"/>
              </w:rPr>
              <w:t>5.</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_Toc151027903 \h</w:instrText>
            </w:r>
            <w:r>
              <w:rPr>
                <w:webHidden/>
              </w:rPr>
              <w:fldChar w:fldCharType="separate"/>
            </w:r>
            <w:r>
              <w:rPr>
                <w:rStyle w:val="IndexLink"/>
                <w:rFonts w:ascii="Times New Roman" w:hAnsi="Times New Roman"/>
                <w:sz w:val="24"/>
                <w:szCs w:val="24"/>
              </w:rPr>
              <w:t>ESAMOS SITUACIJOS APRAŠYMAS</w:t>
              <w:tab/>
              <w:t>5</w:t>
            </w:r>
            <w:r>
              <w:rPr>
                <w:webHidden/>
              </w:rPr>
              <w:fldChar w:fldCharType="end"/>
            </w:r>
          </w:hyperlink>
        </w:p>
        <w:p>
          <w:pPr>
            <w:pStyle w:val="TOC2"/>
            <w:tabs>
              <w:tab w:val="clear" w:pos="720"/>
              <w:tab w:val="left" w:pos="880" w:leader="none"/>
              <w:tab w:val="right" w:pos="9962" w:leader="dot"/>
            </w:tabs>
            <w:rPr/>
          </w:pPr>
          <w:hyperlink w:anchor="_Toc151027904">
            <w:r>
              <w:rPr>
                <w:webHidden/>
                <w:rStyle w:val="IndexLink"/>
                <w:rFonts w:ascii="Times New Roman" w:hAnsi="Times New Roman"/>
                <w:vanish w:val="false"/>
                <w:sz w:val="24"/>
                <w:szCs w:val="24"/>
              </w:rPr>
              <w:t>5.1.</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_Toc151027904 \h</w:instrText>
            </w:r>
            <w:r>
              <w:rPr>
                <w:webHidden/>
              </w:rPr>
              <w:fldChar w:fldCharType="separate"/>
            </w:r>
            <w:r>
              <w:rPr>
                <w:rStyle w:val="IndexLink"/>
                <w:rFonts w:ascii="Times New Roman" w:hAnsi="Times New Roman"/>
                <w:sz w:val="24"/>
                <w:szCs w:val="24"/>
              </w:rPr>
              <w:t>PINREG aprašymas</w:t>
              <w:tab/>
              <w:t>5</w:t>
            </w:r>
            <w:r>
              <w:rPr>
                <w:webHidden/>
              </w:rPr>
              <w:fldChar w:fldCharType="end"/>
            </w:r>
          </w:hyperlink>
        </w:p>
        <w:p>
          <w:pPr>
            <w:pStyle w:val="TOC1"/>
            <w:tabs>
              <w:tab w:val="clear" w:pos="720"/>
              <w:tab w:val="left" w:pos="440" w:leader="none"/>
              <w:tab w:val="right" w:pos="9962" w:leader="dot"/>
            </w:tabs>
            <w:rPr/>
          </w:pPr>
          <w:hyperlink w:anchor="_Toc151027905">
            <w:r>
              <w:rPr>
                <w:webHidden/>
                <w:rStyle w:val="IndexLink"/>
                <w:rFonts w:ascii="Times New Roman" w:hAnsi="Times New Roman"/>
                <w:vanish w:val="false"/>
                <w:sz w:val="24"/>
                <w:szCs w:val="24"/>
              </w:rPr>
              <w:t>6.</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_Toc151027905 \h</w:instrText>
            </w:r>
            <w:r>
              <w:rPr>
                <w:webHidden/>
              </w:rPr>
              <w:fldChar w:fldCharType="separate"/>
            </w:r>
            <w:r>
              <w:rPr>
                <w:rStyle w:val="IndexLink"/>
                <w:rFonts w:ascii="Times New Roman" w:hAnsi="Times New Roman"/>
                <w:sz w:val="24"/>
                <w:szCs w:val="24"/>
              </w:rPr>
              <w:t>REIKALAVIMŲ APRAŠYMAS</w:t>
              <w:tab/>
              <w:t>6</w:t>
            </w:r>
            <w:r>
              <w:rPr>
                <w:webHidden/>
              </w:rPr>
              <w:fldChar w:fldCharType="end"/>
            </w:r>
          </w:hyperlink>
        </w:p>
        <w:p>
          <w:pPr>
            <w:pStyle w:val="TOC2"/>
            <w:tabs>
              <w:tab w:val="clear" w:pos="720"/>
              <w:tab w:val="left" w:pos="880" w:leader="none"/>
              <w:tab w:val="right" w:pos="9962" w:leader="dot"/>
            </w:tabs>
            <w:rPr/>
          </w:pPr>
          <w:hyperlink w:anchor="_Toc151027906">
            <w:r>
              <w:rPr>
                <w:webHidden/>
                <w:rStyle w:val="IndexLink"/>
                <w:rFonts w:ascii="Times New Roman" w:hAnsi="Times New Roman"/>
                <w:vanish w:val="false"/>
                <w:sz w:val="24"/>
                <w:szCs w:val="24"/>
              </w:rPr>
              <w:t>6.1.</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_Toc151027906 \h</w:instrText>
            </w:r>
            <w:r>
              <w:rPr>
                <w:webHidden/>
              </w:rPr>
              <w:fldChar w:fldCharType="separate"/>
            </w:r>
            <w:r>
              <w:rPr>
                <w:rStyle w:val="IndexLink"/>
                <w:rFonts w:ascii="Times New Roman" w:hAnsi="Times New Roman"/>
                <w:sz w:val="24"/>
                <w:szCs w:val="24"/>
              </w:rPr>
              <w:t>Reikalavimai PINREG funkcionalumų modernizavimui</w:t>
              <w:tab/>
              <w:t>6</w:t>
            </w:r>
            <w:r>
              <w:rPr>
                <w:webHidden/>
              </w:rPr>
              <w:fldChar w:fldCharType="end"/>
            </w:r>
          </w:hyperlink>
        </w:p>
        <w:p>
          <w:pPr>
            <w:pStyle w:val="TOC2"/>
            <w:tabs>
              <w:tab w:val="clear" w:pos="720"/>
              <w:tab w:val="left" w:pos="440" w:leader="none"/>
              <w:tab w:val="right" w:pos="9962" w:leader="dot"/>
            </w:tabs>
            <w:rPr/>
          </w:pPr>
          <w:hyperlink w:anchor="_Toc151027908">
            <w:r>
              <w:rPr>
                <w:webHidden/>
                <w:rStyle w:val="IndexLink"/>
                <w:rFonts w:ascii="Times New Roman" w:hAnsi="Times New Roman"/>
                <w:vanish w:val="false"/>
                <w:sz w:val="24"/>
                <w:szCs w:val="24"/>
              </w:rPr>
              <w:t>7.</w:t>
            </w:r>
            <w:r>
              <w:rPr>
                <w:rStyle w:val="IndexLink"/>
                <w:rFonts w:eastAsia="" w:ascii="Times New Roman" w:hAnsi="Times New Roman" w:eastAsiaTheme="minorEastAsia"/>
                <w:kern w:val="2"/>
                <w:sz w:val="24"/>
                <w:szCs w:val="24"/>
                <w14:ligatures w14:val="standardContextual"/>
              </w:rPr>
              <w:tab/>
            </w:r>
            <w:r>
              <w:rPr>
                <w:webHidden/>
              </w:rPr>
              <w:fldChar w:fldCharType="begin"/>
            </w:r>
            <w:r>
              <w:rPr>
                <w:webHidden/>
              </w:rPr>
              <w:instrText xml:space="preserve">PAGEREF _Toc151027908 \h</w:instrText>
            </w:r>
            <w:r>
              <w:rPr>
                <w:webHidden/>
              </w:rPr>
              <w:fldChar w:fldCharType="separate"/>
            </w:r>
            <w:r>
              <w:rPr>
                <w:rStyle w:val="IndexLink"/>
                <w:rFonts w:ascii="Times New Roman" w:hAnsi="Times New Roman"/>
                <w:sz w:val="24"/>
                <w:szCs w:val="24"/>
              </w:rPr>
              <w:t>REIKALAVIMAI FUNKCIONALUMŲ VYSTYMUI</w:t>
              <w:tab/>
              <w:t>7</w:t>
            </w:r>
            <w:r>
              <w:rPr>
                <w:webHidden/>
              </w:rPr>
              <w:fldChar w:fldCharType="end"/>
            </w:r>
          </w:hyperlink>
        </w:p>
        <w:p>
          <w:pPr>
            <w:pStyle w:val="TOC2"/>
            <w:tabs>
              <w:tab w:val="clear" w:pos="720"/>
              <w:tab w:val="left" w:pos="880" w:leader="none"/>
              <w:tab w:val="right" w:pos="9962" w:leader="dot"/>
            </w:tabs>
            <w:rPr/>
          </w:pPr>
          <w:hyperlink w:anchor="_Toc151027909">
            <w:r>
              <w:rPr>
                <w:webHidden/>
                <w:rStyle w:val="IndexLink"/>
                <w:rFonts w:ascii="Times New Roman" w:hAnsi="Times New Roman"/>
                <w:vanish w:val="false"/>
                <w:sz w:val="24"/>
                <w:szCs w:val="24"/>
              </w:rPr>
              <w:t>7.1.</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_Toc151027909 \h</w:instrText>
            </w:r>
            <w:r>
              <w:rPr>
                <w:webHidden/>
              </w:rPr>
              <w:fldChar w:fldCharType="separate"/>
            </w:r>
            <w:r>
              <w:rPr>
                <w:rStyle w:val="IndexLink"/>
                <w:rFonts w:ascii="Times New Roman" w:hAnsi="Times New Roman"/>
                <w:sz w:val="24"/>
                <w:szCs w:val="24"/>
              </w:rPr>
              <w:t>Reikalavimai reikalavimų įgyvendinimui</w:t>
              <w:tab/>
              <w:t>7</w:t>
            </w:r>
            <w:r>
              <w:rPr>
                <w:webHidden/>
              </w:rPr>
              <w:fldChar w:fldCharType="end"/>
            </w:r>
          </w:hyperlink>
        </w:p>
        <w:p>
          <w:pPr>
            <w:pStyle w:val="TOC2"/>
            <w:tabs>
              <w:tab w:val="clear" w:pos="720"/>
              <w:tab w:val="left" w:pos="880" w:leader="none"/>
              <w:tab w:val="right" w:pos="9962" w:leader="dot"/>
            </w:tabs>
            <w:rPr/>
          </w:pPr>
          <w:hyperlink w:anchor="_Toc151027910">
            <w:r>
              <w:rPr>
                <w:webHidden/>
                <w:rStyle w:val="IndexLink"/>
                <w:rFonts w:ascii="Times New Roman" w:hAnsi="Times New Roman"/>
                <w:vanish w:val="false"/>
                <w:sz w:val="24"/>
                <w:szCs w:val="24"/>
              </w:rPr>
              <w:t>7.2.</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_Toc151027910 \h</w:instrText>
            </w:r>
            <w:r>
              <w:rPr>
                <w:webHidden/>
              </w:rPr>
              <w:fldChar w:fldCharType="separate"/>
            </w:r>
            <w:r>
              <w:rPr>
                <w:rStyle w:val="IndexLink"/>
                <w:rFonts w:ascii="Times New Roman" w:hAnsi="Times New Roman"/>
                <w:sz w:val="24"/>
                <w:szCs w:val="24"/>
              </w:rPr>
              <w:t>Reikalavimai saugumui</w:t>
              <w:tab/>
              <w:t>8</w:t>
            </w:r>
            <w:r>
              <w:rPr>
                <w:webHidden/>
              </w:rPr>
              <w:fldChar w:fldCharType="end"/>
            </w:r>
          </w:hyperlink>
        </w:p>
        <w:p>
          <w:pPr>
            <w:pStyle w:val="TOC2"/>
            <w:tabs>
              <w:tab w:val="clear" w:pos="720"/>
              <w:tab w:val="left" w:pos="880" w:leader="none"/>
              <w:tab w:val="right" w:pos="9962" w:leader="dot"/>
            </w:tabs>
            <w:rPr/>
          </w:pPr>
          <w:hyperlink w:anchor="_Toc151027911">
            <w:r>
              <w:rPr>
                <w:webHidden/>
                <w:rStyle w:val="IndexLink"/>
                <w:rFonts w:ascii="Times New Roman" w:hAnsi="Times New Roman"/>
                <w:vanish w:val="false"/>
                <w:sz w:val="24"/>
                <w:szCs w:val="24"/>
              </w:rPr>
              <w:t>7.3.</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_Toc151027911 \h</w:instrText>
            </w:r>
            <w:r>
              <w:rPr>
                <w:webHidden/>
              </w:rPr>
              <w:fldChar w:fldCharType="separate"/>
            </w:r>
            <w:r>
              <w:rPr>
                <w:rStyle w:val="IndexLink"/>
                <w:rFonts w:ascii="Times New Roman" w:hAnsi="Times New Roman"/>
                <w:sz w:val="24"/>
                <w:szCs w:val="24"/>
              </w:rPr>
              <w:t>Reikalavimai architektūrai</w:t>
              <w:tab/>
              <w:t>8</w:t>
            </w:r>
            <w:r>
              <w:rPr>
                <w:webHidden/>
              </w:rPr>
              <w:fldChar w:fldCharType="end"/>
            </w:r>
          </w:hyperlink>
        </w:p>
        <w:p>
          <w:pPr>
            <w:pStyle w:val="TOC2"/>
            <w:tabs>
              <w:tab w:val="clear" w:pos="720"/>
              <w:tab w:val="left" w:pos="880" w:leader="none"/>
              <w:tab w:val="right" w:pos="9962" w:leader="dot"/>
            </w:tabs>
            <w:rPr/>
          </w:pPr>
          <w:hyperlink w:anchor="_Toc151027912">
            <w:r>
              <w:rPr>
                <w:webHidden/>
                <w:rStyle w:val="IndexLink"/>
                <w:rFonts w:ascii="Times New Roman" w:hAnsi="Times New Roman"/>
                <w:vanish w:val="false"/>
                <w:sz w:val="24"/>
                <w:szCs w:val="24"/>
              </w:rPr>
              <w:t>7.4.</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_Toc151027912 \h</w:instrText>
            </w:r>
            <w:r>
              <w:rPr>
                <w:webHidden/>
              </w:rPr>
              <w:fldChar w:fldCharType="separate"/>
            </w:r>
            <w:r>
              <w:rPr>
                <w:rStyle w:val="IndexLink"/>
                <w:rFonts w:ascii="Times New Roman" w:hAnsi="Times New Roman"/>
                <w:sz w:val="24"/>
                <w:szCs w:val="24"/>
              </w:rPr>
              <w:t>Reikalavimai programinei įrangai ir licencijoms</w:t>
              <w:tab/>
              <w:t>8</w:t>
            </w:r>
            <w:r>
              <w:rPr>
                <w:webHidden/>
              </w:rPr>
              <w:fldChar w:fldCharType="end"/>
            </w:r>
          </w:hyperlink>
        </w:p>
        <w:p>
          <w:pPr>
            <w:pStyle w:val="TOC2"/>
            <w:tabs>
              <w:tab w:val="clear" w:pos="720"/>
              <w:tab w:val="left" w:pos="880" w:leader="none"/>
              <w:tab w:val="right" w:pos="9962" w:leader="dot"/>
            </w:tabs>
            <w:rPr/>
          </w:pPr>
          <w:hyperlink w:anchor="_Toc151027913">
            <w:r>
              <w:rPr>
                <w:webHidden/>
                <w:rStyle w:val="IndexLink"/>
                <w:rFonts w:ascii="Times New Roman" w:hAnsi="Times New Roman"/>
                <w:vanish w:val="false"/>
                <w:sz w:val="24"/>
                <w:szCs w:val="24"/>
              </w:rPr>
              <w:t>7.5.</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_Toc151027913 \h</w:instrText>
            </w:r>
            <w:r>
              <w:rPr>
                <w:webHidden/>
              </w:rPr>
              <w:fldChar w:fldCharType="separate"/>
            </w:r>
            <w:r>
              <w:rPr>
                <w:rStyle w:val="IndexLink"/>
                <w:rFonts w:ascii="Times New Roman" w:hAnsi="Times New Roman"/>
                <w:sz w:val="24"/>
                <w:szCs w:val="24"/>
              </w:rPr>
              <w:t>Reikalavimai naudotojo sąsajai ir ergonomikai</w:t>
              <w:tab/>
              <w:t>9</w:t>
            </w:r>
            <w:r>
              <w:rPr>
                <w:webHidden/>
              </w:rPr>
              <w:fldChar w:fldCharType="end"/>
            </w:r>
          </w:hyperlink>
        </w:p>
        <w:p>
          <w:pPr>
            <w:pStyle w:val="TOC2"/>
            <w:tabs>
              <w:tab w:val="clear" w:pos="720"/>
              <w:tab w:val="left" w:pos="880" w:leader="none"/>
              <w:tab w:val="right" w:pos="9962" w:leader="dot"/>
            </w:tabs>
            <w:rPr/>
          </w:pPr>
          <w:hyperlink w:anchor="_Toc151027914">
            <w:r>
              <w:rPr>
                <w:webHidden/>
                <w:rStyle w:val="IndexLink"/>
                <w:rFonts w:ascii="Times New Roman" w:hAnsi="Times New Roman"/>
                <w:vanish w:val="false"/>
                <w:sz w:val="24"/>
                <w:szCs w:val="24"/>
              </w:rPr>
              <w:t>7.6.</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_Toc151027914 \h</w:instrText>
            </w:r>
            <w:r>
              <w:rPr>
                <w:webHidden/>
              </w:rPr>
              <w:fldChar w:fldCharType="separate"/>
            </w:r>
            <w:r>
              <w:rPr>
                <w:rStyle w:val="IndexLink"/>
                <w:rFonts w:ascii="Times New Roman" w:hAnsi="Times New Roman"/>
                <w:sz w:val="24"/>
                <w:szCs w:val="24"/>
              </w:rPr>
              <w:t>Reikalavimai greitaveikai ir našumui</w:t>
              <w:tab/>
              <w:t>11</w:t>
            </w:r>
            <w:r>
              <w:rPr>
                <w:webHidden/>
              </w:rPr>
              <w:fldChar w:fldCharType="end"/>
            </w:r>
          </w:hyperlink>
        </w:p>
        <w:p>
          <w:pPr>
            <w:pStyle w:val="TOC2"/>
            <w:tabs>
              <w:tab w:val="clear" w:pos="720"/>
              <w:tab w:val="left" w:pos="880" w:leader="none"/>
              <w:tab w:val="right" w:pos="9962" w:leader="dot"/>
            </w:tabs>
            <w:rPr/>
          </w:pPr>
          <w:hyperlink w:anchor="_Toc151027915">
            <w:r>
              <w:rPr>
                <w:webHidden/>
                <w:rStyle w:val="IndexLink"/>
                <w:rFonts w:ascii="Times New Roman" w:hAnsi="Times New Roman"/>
                <w:vanish w:val="false"/>
                <w:sz w:val="24"/>
                <w:szCs w:val="24"/>
              </w:rPr>
              <w:t>7.7.</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_Toc151027915 \h</w:instrText>
            </w:r>
            <w:r>
              <w:rPr>
                <w:webHidden/>
              </w:rPr>
              <w:fldChar w:fldCharType="separate"/>
            </w:r>
            <w:r>
              <w:rPr>
                <w:rStyle w:val="IndexLink"/>
                <w:rFonts w:ascii="Times New Roman" w:hAnsi="Times New Roman"/>
                <w:sz w:val="24"/>
                <w:szCs w:val="24"/>
              </w:rPr>
              <w:t>Reikalavimai paslaugų teikimui</w:t>
              <w:tab/>
              <w:t>11</w:t>
            </w:r>
            <w:r>
              <w:rPr>
                <w:webHidden/>
              </w:rPr>
              <w:fldChar w:fldCharType="end"/>
            </w:r>
          </w:hyperlink>
        </w:p>
        <w:p>
          <w:pPr>
            <w:pStyle w:val="TOC3"/>
            <w:tabs>
              <w:tab w:val="clear" w:pos="720"/>
              <w:tab w:val="left" w:pos="1320" w:leader="none"/>
              <w:tab w:val="right" w:pos="9962" w:leader="dot"/>
            </w:tabs>
            <w:rPr/>
          </w:pPr>
          <w:hyperlink w:anchor="_Toc151027916">
            <w:r>
              <w:rPr>
                <w:webHidden/>
                <w:rStyle w:val="IndexLink"/>
                <w:rFonts w:ascii="Times New Roman" w:hAnsi="Times New Roman"/>
                <w:vanish w:val="false"/>
                <w:sz w:val="24"/>
                <w:szCs w:val="24"/>
              </w:rPr>
              <w:t>7.7.1.</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_Toc151027916 \h</w:instrText>
            </w:r>
            <w:r>
              <w:rPr>
                <w:webHidden/>
              </w:rPr>
              <w:fldChar w:fldCharType="separate"/>
            </w:r>
            <w:r>
              <w:rPr>
                <w:rStyle w:val="IndexLink"/>
                <w:rFonts w:ascii="Times New Roman" w:hAnsi="Times New Roman"/>
                <w:sz w:val="24"/>
                <w:szCs w:val="24"/>
              </w:rPr>
              <w:t>Reikalavimai analizei ir projektavimui</w:t>
              <w:tab/>
              <w:t>11</w:t>
            </w:r>
            <w:r>
              <w:rPr>
                <w:webHidden/>
              </w:rPr>
              <w:fldChar w:fldCharType="end"/>
            </w:r>
          </w:hyperlink>
        </w:p>
        <w:p>
          <w:pPr>
            <w:pStyle w:val="TOC3"/>
            <w:tabs>
              <w:tab w:val="clear" w:pos="720"/>
              <w:tab w:val="left" w:pos="1320" w:leader="none"/>
              <w:tab w:val="right" w:pos="9962" w:leader="dot"/>
            </w:tabs>
            <w:rPr/>
          </w:pPr>
          <w:hyperlink w:anchor="_Toc151027917">
            <w:r>
              <w:rPr>
                <w:webHidden/>
                <w:rStyle w:val="IndexLink"/>
                <w:rFonts w:ascii="Times New Roman" w:hAnsi="Times New Roman"/>
                <w:vanish w:val="false"/>
                <w:sz w:val="24"/>
                <w:szCs w:val="24"/>
              </w:rPr>
              <w:t>7.7.2.</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_Toc151027917 \h</w:instrText>
            </w:r>
            <w:r>
              <w:rPr>
                <w:webHidden/>
              </w:rPr>
              <w:fldChar w:fldCharType="separate"/>
            </w:r>
            <w:r>
              <w:rPr>
                <w:rStyle w:val="IndexLink"/>
                <w:rFonts w:ascii="Times New Roman" w:hAnsi="Times New Roman"/>
                <w:sz w:val="24"/>
                <w:szCs w:val="24"/>
              </w:rPr>
              <w:t>Reikalavimai testavimui</w:t>
              <w:tab/>
              <w:t>11</w:t>
            </w:r>
            <w:r>
              <w:rPr>
                <w:webHidden/>
              </w:rPr>
              <w:fldChar w:fldCharType="end"/>
            </w:r>
          </w:hyperlink>
        </w:p>
        <w:p>
          <w:pPr>
            <w:pStyle w:val="TOC3"/>
            <w:tabs>
              <w:tab w:val="clear" w:pos="720"/>
              <w:tab w:val="left" w:pos="1320" w:leader="none"/>
              <w:tab w:val="right" w:pos="9962" w:leader="dot"/>
            </w:tabs>
            <w:rPr/>
          </w:pPr>
          <w:hyperlink w:anchor="_Toc151027918">
            <w:r>
              <w:rPr>
                <w:webHidden/>
                <w:rStyle w:val="IndexLink"/>
                <w:rFonts w:ascii="Times New Roman" w:hAnsi="Times New Roman"/>
                <w:vanish w:val="false"/>
                <w:sz w:val="24"/>
                <w:szCs w:val="24"/>
              </w:rPr>
              <w:t>7.7.3.</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_Toc151027918 \h</w:instrText>
            </w:r>
            <w:r>
              <w:rPr>
                <w:webHidden/>
              </w:rPr>
              <w:fldChar w:fldCharType="separate"/>
            </w:r>
            <w:r>
              <w:rPr>
                <w:rStyle w:val="IndexLink"/>
                <w:rFonts w:ascii="Times New Roman" w:hAnsi="Times New Roman"/>
                <w:sz w:val="24"/>
                <w:szCs w:val="24"/>
              </w:rPr>
              <w:t>Reikalavimai diegimui</w:t>
              <w:tab/>
              <w:t>13</w:t>
            </w:r>
            <w:r>
              <w:rPr>
                <w:webHidden/>
              </w:rPr>
              <w:fldChar w:fldCharType="end"/>
            </w:r>
          </w:hyperlink>
        </w:p>
        <w:p>
          <w:pPr>
            <w:pStyle w:val="TOC3"/>
            <w:tabs>
              <w:tab w:val="clear" w:pos="720"/>
              <w:tab w:val="left" w:pos="1320" w:leader="none"/>
              <w:tab w:val="right" w:pos="9962" w:leader="dot"/>
            </w:tabs>
            <w:rPr/>
          </w:pPr>
          <w:hyperlink w:anchor="_Toc151027919">
            <w:r>
              <w:rPr>
                <w:webHidden/>
                <w:rStyle w:val="IndexLink"/>
                <w:rFonts w:ascii="Times New Roman" w:hAnsi="Times New Roman"/>
                <w:vanish w:val="false"/>
                <w:sz w:val="24"/>
                <w:szCs w:val="24"/>
              </w:rPr>
              <w:t>7.7.4.</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_Toc151027919 \h</w:instrText>
            </w:r>
            <w:r>
              <w:rPr>
                <w:webHidden/>
              </w:rPr>
              <w:fldChar w:fldCharType="separate"/>
            </w:r>
            <w:r>
              <w:rPr>
                <w:rStyle w:val="IndexLink"/>
                <w:rFonts w:ascii="Times New Roman" w:hAnsi="Times New Roman"/>
                <w:sz w:val="24"/>
                <w:szCs w:val="24"/>
              </w:rPr>
              <w:t>Reikalavimai bandomajai eksploatacijai</w:t>
              <w:tab/>
              <w:t>13</w:t>
            </w:r>
            <w:r>
              <w:rPr>
                <w:webHidden/>
              </w:rPr>
              <w:fldChar w:fldCharType="end"/>
            </w:r>
          </w:hyperlink>
        </w:p>
        <w:p>
          <w:pPr>
            <w:pStyle w:val="TOC3"/>
            <w:tabs>
              <w:tab w:val="clear" w:pos="720"/>
              <w:tab w:val="left" w:pos="1320" w:leader="none"/>
              <w:tab w:val="right" w:pos="9962" w:leader="dot"/>
            </w:tabs>
            <w:rPr/>
          </w:pPr>
          <w:hyperlink w:anchor="_Toc151027920">
            <w:r>
              <w:rPr>
                <w:webHidden/>
                <w:rStyle w:val="IndexLink"/>
                <w:rFonts w:ascii="Times New Roman" w:hAnsi="Times New Roman"/>
                <w:vanish w:val="false"/>
                <w:sz w:val="24"/>
                <w:szCs w:val="24"/>
              </w:rPr>
              <w:t>7.7.5.</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_Toc151027920 \h</w:instrText>
            </w:r>
            <w:r>
              <w:rPr>
                <w:webHidden/>
              </w:rPr>
              <w:fldChar w:fldCharType="separate"/>
            </w:r>
            <w:r>
              <w:rPr>
                <w:rStyle w:val="IndexLink"/>
                <w:rFonts w:ascii="Times New Roman" w:hAnsi="Times New Roman"/>
                <w:sz w:val="24"/>
                <w:szCs w:val="24"/>
              </w:rPr>
              <w:t>Reikalavimai mokymams</w:t>
              <w:tab/>
              <w:t>14</w:t>
            </w:r>
            <w:r>
              <w:rPr>
                <w:webHidden/>
              </w:rPr>
              <w:fldChar w:fldCharType="end"/>
            </w:r>
          </w:hyperlink>
        </w:p>
        <w:p>
          <w:pPr>
            <w:pStyle w:val="TOC3"/>
            <w:tabs>
              <w:tab w:val="clear" w:pos="720"/>
              <w:tab w:val="left" w:pos="1320" w:leader="none"/>
              <w:tab w:val="right" w:pos="9962" w:leader="dot"/>
            </w:tabs>
            <w:rPr/>
          </w:pPr>
          <w:hyperlink w:anchor="_Toc151027921">
            <w:r>
              <w:rPr>
                <w:webHidden/>
                <w:rStyle w:val="IndexLink"/>
                <w:rFonts w:ascii="Times New Roman" w:hAnsi="Times New Roman"/>
                <w:vanish w:val="false"/>
                <w:sz w:val="24"/>
                <w:szCs w:val="24"/>
              </w:rPr>
              <w:t>7.7.6.</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_Toc151027921 \h</w:instrText>
            </w:r>
            <w:r>
              <w:rPr>
                <w:webHidden/>
              </w:rPr>
              <w:fldChar w:fldCharType="separate"/>
            </w:r>
            <w:r>
              <w:rPr>
                <w:rStyle w:val="IndexLink"/>
                <w:rFonts w:ascii="Times New Roman" w:hAnsi="Times New Roman"/>
                <w:sz w:val="24"/>
                <w:szCs w:val="24"/>
              </w:rPr>
              <w:t>Reikalavimai galutiniam modernizuoto PINREG priėmimui</w:t>
              <w:tab/>
              <w:t>14</w:t>
            </w:r>
            <w:r>
              <w:rPr>
                <w:webHidden/>
              </w:rPr>
              <w:fldChar w:fldCharType="end"/>
            </w:r>
          </w:hyperlink>
        </w:p>
        <w:p>
          <w:pPr>
            <w:pStyle w:val="TOC3"/>
            <w:tabs>
              <w:tab w:val="clear" w:pos="720"/>
              <w:tab w:val="left" w:pos="1320" w:leader="none"/>
              <w:tab w:val="right" w:pos="9962" w:leader="dot"/>
            </w:tabs>
            <w:rPr/>
          </w:pPr>
          <w:hyperlink w:anchor="_Toc151027922">
            <w:r>
              <w:rPr>
                <w:webHidden/>
                <w:rStyle w:val="IndexLink"/>
                <w:rFonts w:ascii="Times New Roman" w:hAnsi="Times New Roman"/>
                <w:vanish w:val="false"/>
                <w:sz w:val="24"/>
                <w:szCs w:val="24"/>
              </w:rPr>
              <w:t>7.7.7.</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_Toc151027922 \h</w:instrText>
            </w:r>
            <w:r>
              <w:rPr>
                <w:webHidden/>
              </w:rPr>
              <w:fldChar w:fldCharType="separate"/>
            </w:r>
            <w:r>
              <w:rPr>
                <w:rStyle w:val="IndexLink"/>
                <w:rFonts w:ascii="Times New Roman" w:hAnsi="Times New Roman"/>
                <w:sz w:val="24"/>
                <w:szCs w:val="24"/>
              </w:rPr>
              <w:t>Reikalavimai garantinei priežiūrai</w:t>
              <w:tab/>
              <w:t>15</w:t>
            </w:r>
            <w:r>
              <w:rPr>
                <w:webHidden/>
              </w:rPr>
              <w:fldChar w:fldCharType="end"/>
            </w:r>
          </w:hyperlink>
        </w:p>
        <w:p>
          <w:pPr>
            <w:pStyle w:val="TOC2"/>
            <w:tabs>
              <w:tab w:val="clear" w:pos="720"/>
              <w:tab w:val="left" w:pos="880" w:leader="none"/>
              <w:tab w:val="right" w:pos="9962" w:leader="dot"/>
            </w:tabs>
            <w:rPr/>
          </w:pPr>
          <w:hyperlink w:anchor="_Toc151027923">
            <w:r>
              <w:rPr>
                <w:webHidden/>
                <w:rStyle w:val="IndexLink"/>
                <w:rFonts w:ascii="Times New Roman" w:hAnsi="Times New Roman"/>
                <w:vanish w:val="false"/>
                <w:sz w:val="24"/>
                <w:szCs w:val="24"/>
              </w:rPr>
              <w:t>7.8.</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_Toc151027923 \h</w:instrText>
            </w:r>
            <w:r>
              <w:rPr>
                <w:webHidden/>
              </w:rPr>
              <w:fldChar w:fldCharType="separate"/>
            </w:r>
            <w:r>
              <w:rPr>
                <w:rStyle w:val="IndexLink"/>
                <w:rFonts w:ascii="Times New Roman" w:hAnsi="Times New Roman"/>
                <w:sz w:val="24"/>
                <w:szCs w:val="24"/>
              </w:rPr>
              <w:t>Reikalavimai dokumentacijai</w:t>
              <w:tab/>
              <w:t>16</w:t>
            </w:r>
            <w:r>
              <w:rPr>
                <w:webHidden/>
              </w:rPr>
              <w:fldChar w:fldCharType="end"/>
            </w:r>
          </w:hyperlink>
        </w:p>
        <w:p>
          <w:pPr>
            <w:pStyle w:val="TOC1"/>
            <w:tabs>
              <w:tab w:val="clear" w:pos="720"/>
              <w:tab w:val="left" w:pos="440" w:leader="none"/>
              <w:tab w:val="right" w:pos="9962" w:leader="dot"/>
            </w:tabs>
            <w:rPr/>
          </w:pPr>
          <w:hyperlink w:anchor="_Toc151027924">
            <w:r>
              <w:rPr>
                <w:webHidden/>
                <w:rStyle w:val="IndexLink"/>
                <w:rFonts w:ascii="Times New Roman" w:hAnsi="Times New Roman"/>
                <w:vanish w:val="false"/>
                <w:sz w:val="24"/>
                <w:szCs w:val="24"/>
                <w:lang w:val="en-US"/>
              </w:rPr>
              <w:t>8.</w:t>
            </w:r>
            <w:r>
              <w:rPr>
                <w:rStyle w:val="IndexLink"/>
                <w:rFonts w:eastAsia="" w:ascii="Times New Roman" w:hAnsi="Times New Roman" w:eastAsiaTheme="minorEastAsia"/>
                <w:kern w:val="2"/>
                <w:sz w:val="24"/>
                <w:szCs w:val="24"/>
                <w:lang w:val="en-US"/>
                <w14:ligatures w14:val="standardContextual"/>
              </w:rPr>
              <w:tab/>
            </w:r>
            <w:r>
              <w:rPr>
                <w:webHidden/>
              </w:rPr>
              <w:fldChar w:fldCharType="begin"/>
            </w:r>
            <w:r>
              <w:rPr>
                <w:webHidden/>
              </w:rPr>
              <w:instrText xml:space="preserve">PAGEREF _Toc151027924 \h</w:instrText>
            </w:r>
            <w:r>
              <w:rPr>
                <w:webHidden/>
              </w:rPr>
              <w:fldChar w:fldCharType="separate"/>
            </w:r>
            <w:r>
              <w:rPr>
                <w:rStyle w:val="IndexLink"/>
                <w:rFonts w:ascii="Times New Roman" w:hAnsi="Times New Roman"/>
                <w:sz w:val="24"/>
                <w:szCs w:val="24"/>
                <w:lang w:val="en-US"/>
              </w:rPr>
              <w:t>REIKALAVIMAI PINREG VYSTYMO IR DIEGIMO ETAPAMS BEI TERMINAMS</w:t>
              <w:tab/>
              <w:t>17</w:t>
            </w:r>
            <w:r>
              <w:rPr>
                <w:webHidden/>
              </w:rPr>
              <w:fldChar w:fldCharType="end"/>
            </w:r>
          </w:hyperlink>
          <w:r>
            <w:rPr>
              <w:rStyle w:val="IndexLink"/>
              <w:sz w:val="24"/>
              <w:szCs w:val="24"/>
              <w:rFonts w:ascii="Times New Roman" w:hAnsi="Times New Roman"/>
              <w:lang w:val="en-US"/>
            </w:rPr>
            <w:fldChar w:fldCharType="end"/>
          </w:r>
        </w:p>
      </w:sdtContent>
    </w:sdt>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r>
      <w:r>
        <w:br w:type="page"/>
      </w:r>
    </w:p>
    <w:p>
      <w:pPr>
        <w:pStyle w:val="Normal"/>
        <w:spacing w:before="0" w:after="160"/>
        <w:jc w:val="both"/>
        <w:rPr>
          <w:rFonts w:ascii="Times New Roman" w:hAnsi="Times New Roman"/>
          <w:sz w:val="24"/>
          <w:szCs w:val="24"/>
        </w:rPr>
      </w:pPr>
      <w:r>
        <w:rPr>
          <w:rFonts w:cs="Times New Roman" w:ascii="Times New Roman" w:hAnsi="Times New Roman"/>
          <w:b/>
          <w:sz w:val="24"/>
          <w:szCs w:val="24"/>
        </w:rPr>
        <w:t>SĄVOKOS IR SUTRUMPINIMAI</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310"/>
        <w:gridCol w:w="7661"/>
      </w:tblGrid>
      <w:tr>
        <w:trPr>
          <w:tblHeader w:val="true"/>
          <w:trHeight w:val="454" w:hRule="atLeast"/>
        </w:trPr>
        <w:tc>
          <w:tcPr>
            <w:tcW w:w="2310" w:type="dxa"/>
            <w:tcBorders/>
            <w:shd w:color="auto" w:fill="F2F2F2" w:themeFill="background1" w:themeFillShade="f2" w:val="clear"/>
            <w:vAlign w:val="center"/>
          </w:tcPr>
          <w:p>
            <w:pPr>
              <w:pStyle w:val="Lentelsvirsus"/>
              <w:widowControl/>
              <w:suppressAutoHyphens w:val="true"/>
              <w:spacing w:before="0" w:after="0"/>
              <w:rPr>
                <w:rFonts w:ascii="Times New Roman" w:hAnsi="Times New Roman"/>
                <w:sz w:val="24"/>
                <w:szCs w:val="24"/>
              </w:rPr>
            </w:pPr>
            <w:r>
              <w:rPr>
                <w:rFonts w:ascii="Times New Roman" w:hAnsi="Times New Roman"/>
                <w:color w:val="auto"/>
                <w:kern w:val="0"/>
                <w:sz w:val="24"/>
                <w:szCs w:val="24"/>
                <w:lang w:eastAsia="en-US" w:bidi="ar-SA"/>
              </w:rPr>
              <w:t>Sąvoka / sutrumpinimas</w:t>
            </w:r>
          </w:p>
        </w:tc>
        <w:tc>
          <w:tcPr>
            <w:tcW w:w="7661" w:type="dxa"/>
            <w:tcBorders/>
            <w:shd w:color="auto" w:fill="F2F2F2" w:themeFill="background1" w:themeFillShade="f2" w:val="clear"/>
            <w:vAlign w:val="center"/>
          </w:tcPr>
          <w:p>
            <w:pPr>
              <w:pStyle w:val="Lentelsvirsus"/>
              <w:widowControl/>
              <w:suppressAutoHyphens w:val="true"/>
              <w:spacing w:before="0" w:after="0"/>
              <w:rPr>
                <w:rFonts w:ascii="Times New Roman" w:hAnsi="Times New Roman"/>
                <w:sz w:val="24"/>
                <w:szCs w:val="24"/>
              </w:rPr>
            </w:pPr>
            <w:r>
              <w:rPr>
                <w:rFonts w:ascii="Times New Roman" w:hAnsi="Times New Roman"/>
                <w:color w:val="auto"/>
                <w:kern w:val="0"/>
                <w:sz w:val="24"/>
                <w:szCs w:val="24"/>
                <w:lang w:eastAsia="en-US" w:bidi="ar-SA"/>
              </w:rPr>
              <w:t>Paaiškinimas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Diegėjas, Paslaugų teikėjas</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 xml:space="preserve">Privačių interesų registro </w:t>
            </w:r>
            <w:r>
              <w:rPr>
                <w:rFonts w:ascii="Times New Roman" w:hAnsi="Times New Roman"/>
                <w:kern w:val="0"/>
                <w:sz w:val="24"/>
                <w:szCs w:val="24"/>
                <w:lang w:val="en-US" w:eastAsia="en-US" w:bidi="ar-SA"/>
              </w:rPr>
              <w:t>vystymo</w:t>
            </w:r>
            <w:r>
              <w:rPr>
                <w:rFonts w:ascii="Times New Roman" w:hAnsi="Times New Roman"/>
                <w:kern w:val="0"/>
                <w:sz w:val="24"/>
                <w:szCs w:val="24"/>
                <w:lang w:eastAsia="en-US" w:bidi="ar-SA"/>
              </w:rPr>
              <w:t xml:space="preserve"> paslaugų teikėjas, paslaugas teikiantis pagal šios techninės specifikacijos reikalavimus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Įstatymas</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Lietuvos Respublikos viešųjų ir privačių interesų derinimo įstatymas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JA</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Juridinis asmuo</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Perkančioji organizacija</w:t>
            </w:r>
          </w:p>
        </w:tc>
        <w:tc>
          <w:tcPr>
            <w:tcW w:w="7661"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Vyriausioji tarnybinės etikos komisija</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PID</w:t>
            </w:r>
          </w:p>
        </w:tc>
        <w:tc>
          <w:tcPr>
            <w:tcW w:w="7661"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Privačių interesų deklaracija</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PINREG</w:t>
            </w:r>
          </w:p>
        </w:tc>
        <w:tc>
          <w:tcPr>
            <w:tcW w:w="7661"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Privačių interesų registras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Pirkimas</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Privačių interesų registro modernizavimo ir palaikymo paslaugų pirkimas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Projektas</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Projektas „Privačių interesų registro modernizavimas“</w:t>
            </w:r>
          </w:p>
        </w:tc>
      </w:tr>
      <w:tr>
        <w:trPr/>
        <w:tc>
          <w:tcPr>
            <w:tcW w:w="2310"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Sutartis</w:t>
            </w:r>
          </w:p>
        </w:tc>
        <w:tc>
          <w:tcPr>
            <w:tcW w:w="7661"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Su Privačių interesų registro modernizavimo ir palaikymo paslaugų viešojo pirkimo laimėtoju pasirašyta paslaugų teikimo sutartis</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sz w:val="24"/>
                <w:szCs w:val="24"/>
              </w:rPr>
            </w:pPr>
            <w:r>
              <w:rPr>
                <w:rFonts w:ascii="Times New Roman" w:hAnsi="Times New Roman"/>
                <w:kern w:val="0"/>
                <w:sz w:val="24"/>
                <w:szCs w:val="24"/>
                <w:lang w:eastAsia="en-US" w:bidi="ar-SA"/>
              </w:rPr>
              <w:t>Techninė specifikacija</w:t>
            </w:r>
          </w:p>
        </w:tc>
        <w:tc>
          <w:tcPr>
            <w:tcW w:w="7661"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PINREG modernizavimo ir diegimo techninė specifikacija</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VTEK</w:t>
            </w:r>
          </w:p>
        </w:tc>
        <w:tc>
          <w:tcPr>
            <w:tcW w:w="7661" w:type="dxa"/>
            <w:tcBorders/>
          </w:tcPr>
          <w:p>
            <w:pPr>
              <w:pStyle w:val="Lentelsturinys"/>
              <w:widowControl/>
              <w:suppressAutoHyphens w:val="true"/>
              <w:spacing w:lineRule="auto" w:line="276" w:before="0" w:after="0"/>
              <w:jc w:val="both"/>
              <w:rPr>
                <w:rFonts w:ascii="Times New Roman" w:hAnsi="Times New Roman"/>
                <w:sz w:val="24"/>
                <w:szCs w:val="24"/>
              </w:rPr>
            </w:pPr>
            <w:r>
              <w:rPr>
                <w:rFonts w:ascii="Times New Roman" w:hAnsi="Times New Roman"/>
                <w:kern w:val="0"/>
                <w:sz w:val="24"/>
                <w:szCs w:val="24"/>
                <w:lang w:eastAsia="en-US" w:bidi="ar-SA"/>
              </w:rPr>
              <w:t>Vyriausioji tarnybinės etikos komisija</w:t>
            </w:r>
          </w:p>
        </w:tc>
      </w:tr>
    </w:tbl>
    <w:p>
      <w:pPr>
        <w:pStyle w:val="Lentelsturinys"/>
        <w:spacing w:lineRule="auto" w:line="276"/>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Calibri" w:cs="Times New Roman"/>
          <w:b/>
          <w:bCs/>
          <w:caps/>
          <w:kern w:val="2"/>
          <w:sz w:val="24"/>
          <w:szCs w:val="24"/>
          <w:lang w:eastAsia="lt-LT"/>
        </w:rPr>
      </w:pPr>
      <w:r>
        <w:rPr>
          <w:rFonts w:eastAsia="Calibri" w:cs="Times New Roman" w:ascii="Times New Roman" w:hAnsi="Times New Roman"/>
          <w:b/>
          <w:bCs/>
          <w:caps/>
          <w:kern w:val="2"/>
          <w:sz w:val="24"/>
          <w:szCs w:val="24"/>
          <w:lang w:eastAsia="lt-LT"/>
        </w:rPr>
      </w:r>
      <w:r>
        <w:br w:type="page"/>
      </w:r>
    </w:p>
    <w:p>
      <w:pPr>
        <w:pStyle w:val="Heading1"/>
        <w:spacing w:before="0" w:after="240"/>
        <w:rPr>
          <w:rFonts w:ascii="Times New Roman" w:hAnsi="Times New Roman"/>
          <w:sz w:val="24"/>
          <w:szCs w:val="24"/>
        </w:rPr>
      </w:pPr>
      <w:bookmarkStart w:id="1" w:name="_Toc151027899"/>
      <w:r>
        <w:rPr>
          <w:rFonts w:ascii="Times New Roman" w:hAnsi="Times New Roman"/>
          <w:sz w:val="24"/>
          <w:szCs w:val="24"/>
        </w:rPr>
        <w:t>TECHNINĖS SPECIFIKACIJOS SANTRAUKA</w:t>
      </w:r>
      <w:bookmarkEnd w:id="1"/>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Šiame dokumente – Privačių interesų </w:t>
      </w:r>
      <w:r>
        <w:rPr>
          <w:rFonts w:ascii="Times New Roman" w:hAnsi="Times New Roman"/>
          <w:sz w:val="24"/>
          <w:szCs w:val="24"/>
          <w:lang w:val="en-US"/>
        </w:rPr>
        <w:t>registro vystymo techninėje</w:t>
      </w:r>
      <w:r>
        <w:rPr>
          <w:rFonts w:ascii="Times New Roman" w:hAnsi="Times New Roman"/>
          <w:sz w:val="24"/>
          <w:szCs w:val="24"/>
        </w:rPr>
        <w:t xml:space="preserve"> specifikacijoje (toliau – Techninė specifikacija) </w:t>
      </w:r>
      <w:r>
        <w:rPr>
          <w:rFonts w:ascii="Times New Roman" w:hAnsi="Times New Roman"/>
          <w:w w:val="102"/>
          <w:sz w:val="24"/>
          <w:szCs w:val="24"/>
        </w:rPr>
        <w:t>–</w:t>
      </w:r>
      <w:r>
        <w:rPr>
          <w:rFonts w:ascii="Times New Roman" w:hAnsi="Times New Roman"/>
          <w:sz w:val="24"/>
          <w:szCs w:val="24"/>
        </w:rPr>
        <w:t xml:space="preserve"> pateikiami reikalavimai, pagal kuriuos turi būti </w:t>
      </w:r>
      <w:r>
        <w:rPr>
          <w:rFonts w:ascii="Times New Roman" w:hAnsi="Times New Roman"/>
          <w:sz w:val="24"/>
          <w:szCs w:val="24"/>
          <w:lang w:val="en-US"/>
        </w:rPr>
        <w:t>vystomas</w:t>
      </w:r>
      <w:r>
        <w:rPr>
          <w:rFonts w:ascii="Times New Roman" w:hAnsi="Times New Roman"/>
          <w:sz w:val="24"/>
          <w:szCs w:val="24"/>
        </w:rPr>
        <w:t xml:space="preserve"> Privačių interesų registras (toliau – PINREG) ir teikiamos palaikymo paslaugos.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Dokumente pateikiama informacija apie teisės aktus, kuriais turi vadovautis PINREG</w:t>
      </w:r>
      <w:r>
        <w:rPr>
          <w:rFonts w:ascii="Times New Roman" w:hAnsi="Times New Roman"/>
          <w:sz w:val="24"/>
          <w:szCs w:val="24"/>
          <w:lang w:val="en-US"/>
        </w:rPr>
        <w:t xml:space="preserve"> vystymo </w:t>
      </w:r>
      <w:r>
        <w:rPr>
          <w:rFonts w:ascii="Times New Roman" w:hAnsi="Times New Roman"/>
          <w:sz w:val="24"/>
          <w:szCs w:val="24"/>
        </w:rPr>
        <w:t>paslaugų teikėjas (toliau – Diegėjas arba Paslaugų teikėjas), įvardijamas PINREG</w:t>
      </w:r>
      <w:r>
        <w:rPr>
          <w:rFonts w:ascii="Times New Roman" w:hAnsi="Times New Roman"/>
          <w:sz w:val="24"/>
          <w:szCs w:val="24"/>
          <w:lang w:val="en-US"/>
        </w:rPr>
        <w:t xml:space="preserve"> vystymo </w:t>
      </w:r>
      <w:r>
        <w:rPr>
          <w:rFonts w:ascii="Times New Roman" w:hAnsi="Times New Roman"/>
          <w:sz w:val="24"/>
          <w:szCs w:val="24"/>
        </w:rPr>
        <w:t>paslaugų pirkimo (toliau – Pirkimas) tikslas ir apimtis, nurodomi reikalavimai, kurie turi būti įgyvendinti</w:t>
      </w:r>
      <w:r>
        <w:rPr>
          <w:rFonts w:ascii="Times New Roman" w:hAnsi="Times New Roman"/>
          <w:sz w:val="24"/>
          <w:szCs w:val="24"/>
          <w:lang w:val="en-US"/>
        </w:rPr>
        <w:t xml:space="preserve"> vystant </w:t>
      </w:r>
      <w:r>
        <w:rPr>
          <w:rFonts w:ascii="Times New Roman" w:hAnsi="Times New Roman"/>
          <w:sz w:val="24"/>
          <w:szCs w:val="24"/>
        </w:rPr>
        <w:t xml:space="preserve">PINREG. </w:t>
      </w:r>
    </w:p>
    <w:p>
      <w:pPr>
        <w:pStyle w:val="Heading1"/>
        <w:rPr>
          <w:rFonts w:ascii="Times New Roman" w:hAnsi="Times New Roman"/>
          <w:sz w:val="24"/>
          <w:szCs w:val="24"/>
        </w:rPr>
      </w:pPr>
      <w:bookmarkStart w:id="2" w:name="_Toc8118835"/>
      <w:bookmarkStart w:id="3" w:name="_Toc151027900"/>
      <w:r>
        <w:rPr>
          <w:rFonts w:ascii="Times New Roman" w:hAnsi="Times New Roman"/>
          <w:sz w:val="24"/>
          <w:szCs w:val="24"/>
        </w:rPr>
        <w:t>BENDRA INFORMACIJA</w:t>
      </w:r>
      <w:bookmarkEnd w:id="2"/>
      <w:bookmarkEnd w:id="3"/>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Vyriausiosios tarnybinės etikos komisijos (juridinio asmens kodas – 188736355, adresas – A. Goštauto g. </w:t>
      </w:r>
      <w:r>
        <w:rPr>
          <w:rFonts w:ascii="Times New Roman" w:hAnsi="Times New Roman"/>
          <w:sz w:val="24"/>
          <w:szCs w:val="24"/>
          <w:lang w:val="en-US"/>
        </w:rPr>
        <w:t>9</w:t>
      </w:r>
      <w:r>
        <w:rPr>
          <w:rFonts w:ascii="Times New Roman" w:hAnsi="Times New Roman"/>
          <w:sz w:val="24"/>
          <w:szCs w:val="24"/>
        </w:rPr>
        <w:t>, 01108 Vilnius, Lietuva) (toliau – VTEK arba Perkančioji organizacija) strateginis veiklos tikslas – sistemiškai, automatizuotu būdu, vertinti viešojo sektoriaus institucijų veiklos sritis taikant Lietuvos Respublikos viešųjų ir privačių interesų derinimo įstatymo (toliau – Įstatymas) nuostatas, suteikti metodinę pagalbą atsakingiems asmenims, koordinuoti, konsultuoti bei parinkti reikalingas prevencijos priemones.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Siekiant palengvinti VTEK, o taip pat institucijų vadovams ar jų įgaliotiems asmenims veiksmus kontroliuojant, kaip vykdomos Įstatymo nuostatos, planuojami PINREG</w:t>
      </w:r>
      <w:r>
        <w:rPr>
          <w:rFonts w:ascii="Times New Roman" w:hAnsi="Times New Roman"/>
          <w:sz w:val="24"/>
          <w:szCs w:val="24"/>
          <w:lang w:val="en-US"/>
        </w:rPr>
        <w:t xml:space="preserve"> vystymo </w:t>
      </w:r>
      <w:r>
        <w:rPr>
          <w:rFonts w:ascii="Times New Roman" w:hAnsi="Times New Roman"/>
          <w:sz w:val="24"/>
          <w:szCs w:val="24"/>
        </w:rPr>
        <w:t>darbai, įdiegiant papildomus funkcionalumus PINREG: duomenų .excl arba .pdf formatu parsisiuntimo, įstaigoje gautų dovanų registravimo, išankstinių rašytinių rekomendacijų registravimo, detalesni pranešimų siuntimo funkcionalumai.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PINREG</w:t>
      </w:r>
      <w:r>
        <w:rPr>
          <w:rFonts w:ascii="Times New Roman" w:hAnsi="Times New Roman"/>
          <w:sz w:val="24"/>
          <w:szCs w:val="24"/>
          <w:lang w:val="en-US"/>
        </w:rPr>
        <w:t xml:space="preserve"> vystys </w:t>
      </w:r>
      <w:r>
        <w:rPr>
          <w:rFonts w:ascii="Times New Roman" w:hAnsi="Times New Roman"/>
          <w:sz w:val="24"/>
          <w:szCs w:val="24"/>
        </w:rPr>
        <w:t>ir įdiegs Diegėjas, įgyvendindamas visus funkcinius bei nefunkcinius reikalavimus.</w:t>
      </w:r>
    </w:p>
    <w:p>
      <w:pPr>
        <w:pStyle w:val="Heading1"/>
        <w:rPr>
          <w:rFonts w:ascii="Times New Roman" w:hAnsi="Times New Roman"/>
          <w:sz w:val="24"/>
          <w:szCs w:val="24"/>
        </w:rPr>
      </w:pPr>
      <w:bookmarkStart w:id="4" w:name="_Toc151027901"/>
      <w:bookmarkStart w:id="5" w:name="_Ref34669706"/>
      <w:bookmarkStart w:id="6" w:name="_Toc70458242"/>
      <w:bookmarkStart w:id="7" w:name="_Toc70458243"/>
      <w:bookmarkEnd w:id="6"/>
      <w:bookmarkEnd w:id="7"/>
      <w:r>
        <w:rPr>
          <w:rFonts w:ascii="Times New Roman" w:hAnsi="Times New Roman"/>
          <w:sz w:val="24"/>
          <w:szCs w:val="24"/>
        </w:rPr>
        <w:t>TEISĖS AKTAI, KURIAIS VADOVAUTASI RENGIANT TECHNINĘ SPECIFIKACIJĄ IR KURIAIS TURI BŪTI VADOVAUJAMASI</w:t>
      </w:r>
      <w:r>
        <w:rPr>
          <w:rFonts w:ascii="Times New Roman" w:hAnsi="Times New Roman"/>
          <w:sz w:val="24"/>
          <w:szCs w:val="24"/>
          <w:lang w:val="en-US"/>
        </w:rPr>
        <w:t xml:space="preserve"> </w:t>
      </w:r>
      <w:bookmarkEnd w:id="5"/>
      <w:r>
        <w:rPr>
          <w:rFonts w:ascii="Times New Roman" w:hAnsi="Times New Roman"/>
          <w:sz w:val="24"/>
          <w:szCs w:val="24"/>
          <w:lang w:val="en-US"/>
        </w:rPr>
        <w:t xml:space="preserve">VYSTANT </w:t>
      </w:r>
      <w:r>
        <w:rPr>
          <w:rFonts w:ascii="Times New Roman" w:hAnsi="Times New Roman"/>
          <w:sz w:val="24"/>
          <w:szCs w:val="24"/>
        </w:rPr>
        <w:t>PINREG</w:t>
      </w:r>
      <w:bookmarkEnd w:id="4"/>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Teisės aktai ir metodiniai dokumentai, kuriais vadovautasis rengiant techninę specifikaciją ir kuriais turi vadovautis Diegėjas,</w:t>
      </w:r>
      <w:r>
        <w:rPr>
          <w:rFonts w:ascii="Times New Roman" w:hAnsi="Times New Roman"/>
          <w:sz w:val="24"/>
          <w:szCs w:val="24"/>
          <w:lang w:val="en-US"/>
        </w:rPr>
        <w:t xml:space="preserve"> vystydamas </w:t>
      </w:r>
      <w:r>
        <w:rPr>
          <w:rFonts w:ascii="Times New Roman" w:hAnsi="Times New Roman"/>
          <w:sz w:val="24"/>
          <w:szCs w:val="24"/>
        </w:rPr>
        <w:t>PINREG:</w:t>
      </w:r>
    </w:p>
    <w:p>
      <w:pPr>
        <w:pStyle w:val="ListParagraph"/>
        <w:numPr>
          <w:ilvl w:val="1"/>
          <w:numId w:val="2"/>
        </w:numPr>
        <w:spacing w:before="0" w:after="0"/>
        <w:jc w:val="both"/>
        <w:rPr>
          <w:rFonts w:ascii="Times New Roman" w:hAnsi="Times New Roman"/>
          <w:sz w:val="24"/>
          <w:szCs w:val="24"/>
        </w:rPr>
      </w:pPr>
      <w:r>
        <w:rPr>
          <w:rFonts w:ascii="Times New Roman" w:hAnsi="Times New Roman"/>
          <w:b/>
          <w:bCs/>
          <w:sz w:val="24"/>
          <w:szCs w:val="24"/>
        </w:rPr>
        <w:t>Teisės aktai, kuriais reglamentuojama kompiuterizuojama veiklos sritis:</w:t>
      </w:r>
    </w:p>
    <w:p>
      <w:pPr>
        <w:pStyle w:val="ListParagraph"/>
        <w:numPr>
          <w:ilvl w:val="2"/>
          <w:numId w:val="2"/>
        </w:numPr>
        <w:spacing w:before="0" w:after="0"/>
        <w:jc w:val="both"/>
        <w:rPr>
          <w:rFonts w:ascii="Times New Roman" w:hAnsi="Times New Roman"/>
          <w:sz w:val="24"/>
          <w:szCs w:val="24"/>
        </w:rPr>
      </w:pPr>
      <w:r>
        <w:rPr>
          <w:rFonts w:ascii="Times New Roman" w:hAnsi="Times New Roman"/>
          <w:w w:val="102"/>
          <w:sz w:val="24"/>
          <w:szCs w:val="24"/>
        </w:rPr>
        <w:t>Lietuvos</w:t>
      </w:r>
      <w:r>
        <w:rPr>
          <w:rFonts w:ascii="Times New Roman" w:hAnsi="Times New Roman"/>
          <w:sz w:val="24"/>
          <w:szCs w:val="24"/>
        </w:rPr>
        <w:t xml:space="preserve"> Respublikos viešųjų ir privačių interesų derinimo įstatymas;</w:t>
      </w:r>
    </w:p>
    <w:p>
      <w:pPr>
        <w:pStyle w:val="ListParagraph"/>
        <w:numPr>
          <w:ilvl w:val="2"/>
          <w:numId w:val="2"/>
        </w:numPr>
        <w:spacing w:before="0" w:after="0"/>
        <w:jc w:val="both"/>
        <w:rPr>
          <w:rFonts w:ascii="Times New Roman" w:hAnsi="Times New Roman"/>
          <w:sz w:val="24"/>
          <w:szCs w:val="24"/>
        </w:rPr>
      </w:pPr>
      <w:r>
        <w:rPr>
          <w:rFonts w:ascii="Times New Roman" w:hAnsi="Times New Roman"/>
          <w:w w:val="102"/>
          <w:sz w:val="24"/>
          <w:szCs w:val="24"/>
        </w:rPr>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pPr>
        <w:pStyle w:val="ListParagraph"/>
        <w:numPr>
          <w:ilvl w:val="2"/>
          <w:numId w:val="2"/>
        </w:numPr>
        <w:spacing w:before="0" w:after="0"/>
        <w:jc w:val="both"/>
        <w:rPr>
          <w:rFonts w:ascii="Times New Roman" w:hAnsi="Times New Roman"/>
          <w:sz w:val="24"/>
          <w:szCs w:val="24"/>
        </w:rPr>
      </w:pPr>
      <w:r>
        <w:rPr>
          <w:rFonts w:ascii="Times New Roman" w:hAnsi="Times New Roman"/>
          <w:w w:val="102"/>
          <w:sz w:val="24"/>
          <w:szCs w:val="24"/>
        </w:rPr>
        <w:t>VTEK 2020 m. gruodžio 30 d. sprendimas Nr. KS – 176 „Dėl Privačių interesų deklaracijos formos bei jos pildymo, tikslinimo, papildymo ir pateikimo taisyklių patvirtinimo“.</w:t>
      </w:r>
    </w:p>
    <w:p>
      <w:pPr>
        <w:pStyle w:val="ListParagraph"/>
        <w:numPr>
          <w:ilvl w:val="1"/>
          <w:numId w:val="2"/>
        </w:numPr>
        <w:spacing w:before="0" w:after="0"/>
        <w:jc w:val="both"/>
        <w:rPr>
          <w:rFonts w:ascii="Times New Roman" w:hAnsi="Times New Roman"/>
          <w:sz w:val="24"/>
          <w:szCs w:val="24"/>
        </w:rPr>
      </w:pPr>
      <w:bookmarkStart w:id="8" w:name="_Ref69126255"/>
      <w:r>
        <w:rPr>
          <w:rFonts w:ascii="Times New Roman" w:hAnsi="Times New Roman"/>
          <w:b/>
          <w:bCs/>
          <w:sz w:val="24"/>
          <w:szCs w:val="24"/>
        </w:rPr>
        <w:t>Valstybės informacinių išteklių valdymą ir tvarkymą reglamentuojantys teisės aktai:</w:t>
      </w:r>
      <w:bookmarkEnd w:id="8"/>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Lietuvos Respublikos valstybės informacinių išteklių valdymo įstatymas;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Registrų steigimo, kūrimo, reorganizavimo ir likvidavimo tvarkos aprašas, patvirtintas Lietuvos Respublikos Vyriausybės 2012 m. liepos 18 d. nutarimu Nr. 881 „Dėl registrų steigimo, kūrimo, modernizavimo ir likvidavimo tvarkos aprašo patvirtinimo“;</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pPr>
        <w:pStyle w:val="ListParagraph"/>
        <w:numPr>
          <w:ilvl w:val="1"/>
          <w:numId w:val="2"/>
        </w:numPr>
        <w:spacing w:before="0" w:after="0"/>
        <w:jc w:val="both"/>
        <w:rPr>
          <w:rFonts w:ascii="Times New Roman" w:hAnsi="Times New Roman"/>
          <w:sz w:val="24"/>
          <w:szCs w:val="24"/>
        </w:rPr>
      </w:pPr>
      <w:r>
        <w:rPr>
          <w:rFonts w:ascii="Times New Roman" w:hAnsi="Times New Roman"/>
          <w:b/>
          <w:bCs/>
          <w:sz w:val="24"/>
          <w:szCs w:val="24"/>
        </w:rPr>
        <w:t>Duomenų saugą reglamentuojantys teisės aktai:</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2016 m. balandžio 27 d. Europos Parlamento ir Tarybos reglamentas (ES) 2016/679 dėl fizinių asmenų apsaugos tvarkant asmens duomenis ir dėl laisvo tokių duomenų judėjimo ir kuriuo panaikinama Direktyva 95/46/EB (OL 2016 L 119, p. 1);</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Lietuvos Respublikos asmens duomenų teisinės apsaugos įstatymas;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Lietuvos Respublikos kibernetinio saugumo įstatymas;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Vyriausiosios tarnybinės etikos komisijos duomenų saugos nuostatai, patvirtinti 2018 m. balandžio 12 d. Vyriausiosios tarnybinės etikos komisijos pirmininko įsakymu Nr. T-14 „Dėl Vyriausiosios tarnybinės etikos komisijos duomenų saugos nuostatų patvirtinimo“.</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Kiti su teikiamomis paslaugomis ir su Perkančiosios organizacijos veiklos reglamentavimu susiję teisės aktai ir dokumentai.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privalo vadovautis ne tik aukščiau išvardintais, bet ir visais kitais su šios techninės specifikacijos įgyvendinimu susijusiais teisės aktais, taip pat jų naujausiais pakeitimais ir papildymais. Diegėjas turi vadovautis vykdymo metu naujai priimtais teisės aktai, jeigu jie susiję su šios techninės specifikacijos  įgyvendinimu.</w:t>
      </w:r>
    </w:p>
    <w:p>
      <w:pPr>
        <w:pStyle w:val="Heading1"/>
        <w:rPr>
          <w:rFonts w:ascii="Times New Roman" w:hAnsi="Times New Roman"/>
          <w:sz w:val="24"/>
          <w:szCs w:val="24"/>
        </w:rPr>
      </w:pPr>
      <w:bookmarkStart w:id="9" w:name="_Toc8118837"/>
      <w:bookmarkStart w:id="10" w:name="_Ref8144335"/>
      <w:bookmarkStart w:id="11" w:name="_Toc151027902"/>
      <w:r>
        <w:rPr>
          <w:rFonts w:ascii="Times New Roman" w:hAnsi="Times New Roman"/>
          <w:sz w:val="24"/>
          <w:szCs w:val="24"/>
        </w:rPr>
        <w:t>PIRKIMO TIKSLAS IR REZULTATAI</w:t>
      </w:r>
      <w:bookmarkEnd w:id="9"/>
      <w:bookmarkEnd w:id="10"/>
      <w:bookmarkEnd w:id="11"/>
    </w:p>
    <w:p>
      <w:pPr>
        <w:pStyle w:val="ListParagraph"/>
        <w:numPr>
          <w:ilvl w:val="0"/>
          <w:numId w:val="2"/>
        </w:numPr>
        <w:spacing w:before="0" w:after="0"/>
        <w:jc w:val="both"/>
        <w:rPr>
          <w:rFonts w:ascii="Times New Roman" w:hAnsi="Times New Roman"/>
          <w:sz w:val="24"/>
          <w:szCs w:val="24"/>
        </w:rPr>
      </w:pPr>
      <w:r>
        <w:rPr>
          <w:rFonts w:ascii="Times New Roman" w:hAnsi="Times New Roman"/>
          <w:b/>
          <w:bCs/>
          <w:sz w:val="24"/>
          <w:szCs w:val="24"/>
        </w:rPr>
        <w:t>Pirkimo tikslas</w:t>
      </w:r>
      <w:r>
        <w:rPr>
          <w:rFonts w:ascii="Times New Roman" w:hAnsi="Times New Roman"/>
          <w:sz w:val="24"/>
          <w:szCs w:val="24"/>
        </w:rPr>
        <w:t xml:space="preserve"> – atrinkti paslaugų teikėją, kuris suteiktų šioje Techninėje specifikacijoje nurodytas paslaugas (sukurtų, įdiegtų, ištestuotų, išbandytų bei parengtų darbinei eksploatacijai PINREG </w:t>
      </w:r>
      <w:r>
        <w:rPr>
          <w:rFonts w:ascii="Times New Roman" w:hAnsi="Times New Roman"/>
          <w:sz w:val="24"/>
          <w:szCs w:val="24"/>
          <w:lang w:val="en-US"/>
        </w:rPr>
        <w:t>v</w:t>
      </w:r>
      <w:r>
        <w:rPr>
          <w:rFonts w:ascii="Times New Roman" w:hAnsi="Times New Roman"/>
          <w:sz w:val="24"/>
          <w:szCs w:val="24"/>
        </w:rPr>
        <w:t>ystytą</w:t>
      </w:r>
      <w:r>
        <w:rPr>
          <w:rFonts w:ascii="Times New Roman" w:hAnsi="Times New Roman"/>
          <w:sz w:val="24"/>
          <w:szCs w:val="24"/>
          <w:lang w:val="en-US"/>
        </w:rPr>
        <w:t xml:space="preserve"> </w:t>
      </w:r>
      <w:r>
        <w:rPr>
          <w:rFonts w:ascii="Times New Roman" w:hAnsi="Times New Roman"/>
          <w:sz w:val="24"/>
          <w:szCs w:val="24"/>
        </w:rPr>
        <w:t>d</w:t>
      </w:r>
      <w:r>
        <w:rPr>
          <w:rFonts w:ascii="Times New Roman" w:hAnsi="Times New Roman"/>
          <w:sz w:val="24"/>
          <w:szCs w:val="24"/>
          <w:shd w:fill="FFFFFF" w:val="clear"/>
        </w:rPr>
        <w:t>alį).</w:t>
      </w:r>
    </w:p>
    <w:p>
      <w:pPr>
        <w:pStyle w:val="ListParagraph"/>
        <w:numPr>
          <w:ilvl w:val="0"/>
          <w:numId w:val="2"/>
        </w:numPr>
        <w:spacing w:before="0" w:after="0"/>
        <w:jc w:val="both"/>
        <w:rPr>
          <w:rFonts w:ascii="Times New Roman" w:hAnsi="Times New Roman"/>
          <w:sz w:val="24"/>
          <w:szCs w:val="24"/>
        </w:rPr>
      </w:pPr>
      <w:r>
        <w:rPr>
          <w:rFonts w:ascii="Times New Roman" w:hAnsi="Times New Roman"/>
          <w:b/>
          <w:bCs/>
          <w:sz w:val="24"/>
          <w:szCs w:val="24"/>
          <w:shd w:fill="FFFFFF" w:val="clear"/>
        </w:rPr>
        <w:t>Perkamų paslaugų rezultatai</w:t>
      </w:r>
      <w:r>
        <w:rPr>
          <w:rFonts w:ascii="Times New Roman" w:hAnsi="Times New Roman"/>
          <w:sz w:val="24"/>
          <w:szCs w:val="24"/>
          <w:shd w:fill="FFFFFF" w:val="clear"/>
        </w:rPr>
        <w:t>:</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modernizuotas PINREG;</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parengta modernizuoto PINREG techninė dokumentacija;</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apmokyti PINREG naudotojai;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suteiktos PINREG palaikymo paslaugos;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suteikta PINREG modernizuotos dalies garantinė priežiūra.</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shd w:fill="FFFFFF" w:val="clear"/>
        </w:rPr>
        <w:t xml:space="preserve"> </w:t>
      </w:r>
      <w:r>
        <w:rPr>
          <w:rFonts w:ascii="Times New Roman" w:hAnsi="Times New Roman"/>
          <w:sz w:val="24"/>
          <w:szCs w:val="24"/>
          <w:shd w:fill="FFFFFF" w:val="clear"/>
        </w:rPr>
        <w:t>Įvykdžius Pirkimą bus sudaryta sutartis tarp VTEK ir šioje techninėje specifikacijoje įvardinto Paslaugų teikėjo (toliau – Sutartis).</w:t>
      </w:r>
    </w:p>
    <w:p>
      <w:pPr>
        <w:pStyle w:val="ListParagraph"/>
        <w:spacing w:before="0" w:after="0"/>
        <w:ind w:left="0"/>
        <w:jc w:val="both"/>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bookmarkStart w:id="12" w:name="_Toc8118839"/>
      <w:bookmarkStart w:id="13" w:name="_Ref69126295"/>
      <w:bookmarkStart w:id="14" w:name="_Toc151027903"/>
      <w:r>
        <w:rPr>
          <w:rFonts w:ascii="Times New Roman" w:hAnsi="Times New Roman"/>
          <w:sz w:val="24"/>
          <w:szCs w:val="24"/>
        </w:rPr>
        <w:t>ESAMOS SITUACIJOS APRAŠYMAS</w:t>
      </w:r>
      <w:bookmarkEnd w:id="12"/>
      <w:bookmarkEnd w:id="13"/>
      <w:bookmarkEnd w:id="14"/>
    </w:p>
    <w:p>
      <w:pPr>
        <w:pStyle w:val="Heading2"/>
        <w:rPr>
          <w:rFonts w:ascii="Times New Roman" w:hAnsi="Times New Roman"/>
          <w:sz w:val="24"/>
          <w:szCs w:val="24"/>
        </w:rPr>
      </w:pPr>
      <w:r>
        <w:rPr>
          <w:rFonts w:ascii="Times New Roman" w:hAnsi="Times New Roman"/>
          <w:sz w:val="24"/>
          <w:szCs w:val="24"/>
        </w:rPr>
        <w:t xml:space="preserve"> </w:t>
      </w:r>
      <w:bookmarkStart w:id="15" w:name="_Toc151027904"/>
      <w:r>
        <w:rPr>
          <w:rFonts w:ascii="Times New Roman" w:hAnsi="Times New Roman"/>
          <w:sz w:val="24"/>
          <w:szCs w:val="24"/>
        </w:rPr>
        <w:t>PINREG aprašymas</w:t>
      </w:r>
      <w:bookmarkEnd w:id="15"/>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Nuo 2021 m. pradžios VTEK pradėtas naudoti PINREG, kuris leidžia patogiau deklaruoti interesus teikiant privačių interesų deklaraciją (toliau – PID) ir kontroliuoti jos teikimo procesą. Preliminarią deklaraciją sistema automatiškai užpildo tam tikrais duomenimis iš daugiau nei 8-ių valstybės registrų bei informacinių sistemų, o deklaruojančiam asmeniui lieka informaciją patikrinti, prireikus papildyti ir patvirtinti. Taip pat asmuo el. paštu gauna PINREG priminimą, kad atėjo laikas deklaruoti interesus (gavus atitinkamus duomenis iš kitų informacinių sistemų). Visa tai suteikia galimybę laiku ir tiksliai pateikti informaciją bei įgyvendinti interesų konfliktų prevenciją.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VTEK vykdo interesų konfliktų prevenciją, t. y. koordinuoja ir užtikrina privačių interesų deklaravimo procesą, teikia informaciją apie asmenų patikimumą, tinkamo tarnautojų elgesio rekomendacijas bei metodinę pagalbą, organizuoja aktyvią šviečiamąją veiklą. Įstatymo nuostatų taikymo ir įgyvendinimo užtikrinimui VTEK itin naudingas PINREG.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Esamos PINREG funkcinės architektūros schema: </w:t>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drawing>
          <wp:inline distT="0" distB="0" distL="0" distR="0">
            <wp:extent cx="3743960" cy="4477385"/>
            <wp:effectExtent l="0" t="0" r="0" b="0"/>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2"/>
                    <a:stretch>
                      <a:fillRect/>
                    </a:stretch>
                  </pic:blipFill>
                  <pic:spPr bwMode="auto">
                    <a:xfrm>
                      <a:off x="0" y="0"/>
                      <a:ext cx="3743960" cy="4477385"/>
                    </a:xfrm>
                    <a:prstGeom prst="rect">
                      <a:avLst/>
                    </a:prstGeom>
                  </pic:spPr>
                </pic:pic>
              </a:graphicData>
            </a:graphic>
          </wp:inline>
        </w:drawing>
      </w:r>
    </w:p>
    <w:p>
      <w:pPr>
        <w:pStyle w:val="Pavpavadarial"/>
        <w:rPr>
          <w:rFonts w:ascii="Times New Roman" w:hAnsi="Times New Roman"/>
          <w:sz w:val="24"/>
          <w:szCs w:val="24"/>
        </w:rPr>
      </w:pPr>
      <w:r>
        <w:fldChar w:fldCharType="begin"/>
      </w:r>
      <w:r>
        <w:rPr>
          <w:sz w:val="24"/>
          <w:szCs w:val="24"/>
          <w:rFonts w:ascii="Times New Roman" w:hAnsi="Times New Roman"/>
        </w:rPr>
        <w:instrText xml:space="preserve">STYLEREF 1 \s</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bookmarkStart w:id="16" w:name="_Toc70458512"/>
      <w:r>
        <w:rPr>
          <w:rFonts w:ascii="Times New Roman" w:hAnsi="Times New Roman"/>
          <w:sz w:val="24"/>
          <w:szCs w:val="24"/>
        </w:rPr>
        <w:t>5</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w:t>
      </w:r>
      <w:r>
        <w:rPr>
          <w:rFonts w:ascii="Times New Roman" w:hAnsi="Times New Roman"/>
          <w:sz w:val="24"/>
          <w:szCs w:val="24"/>
        </w:rPr>
        <w:fldChar w:fldCharType="begin"/>
      </w:r>
      <w:r>
        <w:rPr>
          <w:sz w:val="24"/>
          <w:szCs w:val="24"/>
          <w:rFonts w:ascii="Times New Roman" w:hAnsi="Times New Roman"/>
        </w:rPr>
        <w:instrText xml:space="preserve"> SEQ Figūra \* ARABIC </w:instrText>
      </w:r>
      <w:r>
        <w:rPr>
          <w:sz w:val="24"/>
          <w:szCs w:val="24"/>
          <w:rFonts w:ascii="Times New Roman" w:hAnsi="Times New Roman"/>
        </w:rPr>
        <w:fldChar w:fldCharType="separate"/>
      </w:r>
      <w:r>
        <w:rPr>
          <w:sz w:val="24"/>
          <w:szCs w:val="24"/>
          <w:rFonts w:ascii="Times New Roman" w:hAnsi="Times New Roman"/>
        </w:rPr>
        <w:t>1</w:t>
      </w:r>
      <w:r>
        <w:rPr>
          <w:sz w:val="24"/>
          <w:szCs w:val="24"/>
          <w:rFonts w:ascii="Times New Roman" w:hAnsi="Times New Roman"/>
        </w:rPr>
        <w:fldChar w:fldCharType="end"/>
      </w:r>
      <w:r>
        <w:rPr>
          <w:rFonts w:ascii="Times New Roman" w:hAnsi="Times New Roman"/>
          <w:sz w:val="24"/>
          <w:szCs w:val="24"/>
        </w:rPr>
        <w:t xml:space="preserve"> pav. Esamos PINREG funkcinės architektūros schema</w:t>
      </w:r>
      <w:bookmarkEnd w:id="16"/>
    </w:p>
    <w:p>
      <w:pPr>
        <w:pStyle w:val="Heading1"/>
        <w:rPr>
          <w:rFonts w:ascii="Times New Roman" w:hAnsi="Times New Roman"/>
          <w:sz w:val="24"/>
          <w:szCs w:val="24"/>
        </w:rPr>
      </w:pPr>
      <w:bookmarkStart w:id="17" w:name="_Toc8118841"/>
      <w:bookmarkStart w:id="18" w:name="_Ref66281657"/>
      <w:bookmarkStart w:id="19" w:name="_Ref66651682"/>
      <w:bookmarkStart w:id="20" w:name="_Toc151027905"/>
      <w:r>
        <w:rPr>
          <w:rFonts w:ascii="Times New Roman" w:hAnsi="Times New Roman"/>
          <w:sz w:val="24"/>
          <w:szCs w:val="24"/>
        </w:rPr>
        <w:t>REIKALAVIMŲ APRAŠYMAS</w:t>
      </w:r>
      <w:bookmarkEnd w:id="17"/>
      <w:bookmarkEnd w:id="18"/>
      <w:bookmarkEnd w:id="19"/>
      <w:bookmarkEnd w:id="20"/>
    </w:p>
    <w:p>
      <w:pPr>
        <w:pStyle w:val="Heading2"/>
        <w:ind w:hanging="792" w:left="792"/>
        <w:rPr>
          <w:rFonts w:ascii="Times New Roman" w:hAnsi="Times New Roman"/>
          <w:sz w:val="24"/>
          <w:szCs w:val="24"/>
        </w:rPr>
      </w:pPr>
      <w:bookmarkStart w:id="21" w:name="_Toc151027906"/>
      <w:bookmarkStart w:id="22" w:name="_Toc70458275"/>
      <w:bookmarkStart w:id="23" w:name="_Toc70458276"/>
      <w:bookmarkStart w:id="24" w:name="_Toc70458277"/>
      <w:bookmarkStart w:id="25" w:name="_Toc70458278"/>
      <w:bookmarkStart w:id="26" w:name="_Toc70458279"/>
      <w:bookmarkStart w:id="27" w:name="_Toc70458280"/>
      <w:bookmarkStart w:id="28" w:name="_Toc70458281"/>
      <w:bookmarkStart w:id="29" w:name="_Toc70458282"/>
      <w:bookmarkStart w:id="30" w:name="_Toc70458283"/>
      <w:bookmarkStart w:id="31" w:name="_Toc70458284"/>
      <w:bookmarkStart w:id="32" w:name="_Toc70458285"/>
      <w:bookmarkStart w:id="33" w:name="_Toc70458286"/>
      <w:bookmarkStart w:id="34" w:name="_Toc70458287"/>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sz w:val="24"/>
          <w:szCs w:val="24"/>
        </w:rPr>
        <w:t xml:space="preserve">Reikalavimai PINREG funkcionalumų </w:t>
      </w:r>
      <w:bookmarkEnd w:id="21"/>
      <w:r>
        <w:rPr>
          <w:rFonts w:ascii="Times New Roman" w:hAnsi="Times New Roman"/>
          <w:sz w:val="24"/>
          <w:szCs w:val="24"/>
        </w:rPr>
        <w:t>vystymui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Vystant PINREG planuojama atlikti šiuos darbus:</w:t>
      </w:r>
    </w:p>
    <w:p>
      <w:pPr>
        <w:pStyle w:val="Normal"/>
        <w:rPr>
          <w:rFonts w:ascii="Times New Roman" w:hAnsi="Times New Roman"/>
          <w:sz w:val="24"/>
          <w:szCs w:val="24"/>
        </w:rPr>
      </w:pPr>
      <w:r>
        <w:rPr>
          <w:rFonts w:eastAsia="Calibri" w:cs="" w:ascii="Times New Roman" w:hAnsi="Times New Roman" w:cstheme="minorBidi" w:eastAsiaTheme="minorHAnsi"/>
          <w:b/>
          <w:bCs/>
          <w:sz w:val="24"/>
          <w:szCs w:val="24"/>
          <w:shd w:fill="FFFFFF" w:val="clear"/>
          <w:lang w:val="lt-LT"/>
        </w:rPr>
        <w:t xml:space="preserve">1) Statistikos elementai (ne mažiau </w:t>
      </w:r>
      <w:r>
        <w:rPr>
          <w:rFonts w:eastAsia="Calibri" w:cs="" w:ascii="Times New Roman" w:hAnsi="Times New Roman" w:cstheme="minorBidi" w:eastAsiaTheme="minorHAnsi"/>
          <w:b/>
          <w:bCs/>
          <w:sz w:val="24"/>
          <w:szCs w:val="24"/>
          <w:shd w:fill="FFFFFF" w:val="clear"/>
          <w:lang w:val="en-US"/>
        </w:rPr>
        <w:t>10 vnt.)</w:t>
      </w:r>
    </w:p>
    <w:p>
      <w:pPr>
        <w:pStyle w:val="Normal"/>
        <w:rPr>
          <w:rFonts w:ascii="Times New Roman" w:hAnsi="Times New Roman"/>
          <w:sz w:val="24"/>
          <w:szCs w:val="24"/>
        </w:rPr>
      </w:pPr>
      <w:r>
        <w:rPr>
          <w:rFonts w:ascii="Times New Roman" w:hAnsi="Times New Roman"/>
          <w:sz w:val="24"/>
          <w:szCs w:val="24"/>
          <w:lang w:val="lt-LT"/>
        </w:rPr>
        <w:t>Turi būti įgyvendintos ataskaitų ir statistinių pjūvių kūrimo, formavimo ir publikavimo priemonės iš PINREG saugomų duomenų pagal:</w:t>
      </w:r>
    </w:p>
    <w:p>
      <w:pPr>
        <w:pStyle w:val="Normal"/>
        <w:rPr>
          <w:rFonts w:ascii="Times New Roman" w:hAnsi="Times New Roman"/>
          <w:sz w:val="24"/>
          <w:szCs w:val="24"/>
        </w:rPr>
      </w:pPr>
      <w:r>
        <w:rPr>
          <w:rFonts w:ascii="Times New Roman" w:hAnsi="Times New Roman"/>
          <w:sz w:val="24"/>
          <w:szCs w:val="24"/>
          <w:lang w:val="lt-LT"/>
        </w:rPr>
        <w:t>a)    Iš anksto suprojektuotus šablonus;</w:t>
      </w:r>
    </w:p>
    <w:p>
      <w:pPr>
        <w:pStyle w:val="Normal"/>
        <w:rPr>
          <w:rFonts w:ascii="Times New Roman" w:hAnsi="Times New Roman"/>
          <w:sz w:val="24"/>
          <w:szCs w:val="24"/>
        </w:rPr>
      </w:pPr>
      <w:r>
        <w:rPr>
          <w:rFonts w:ascii="Times New Roman" w:hAnsi="Times New Roman"/>
          <w:sz w:val="24"/>
          <w:szCs w:val="24"/>
          <w:lang w:val="lt-LT"/>
        </w:rPr>
        <w:t>b)    VTEK naudotojo formuojamus šablonus.</w:t>
      </w:r>
    </w:p>
    <w:p>
      <w:pPr>
        <w:pStyle w:val="Normal"/>
        <w:rPr>
          <w:rFonts w:ascii="Times New Roman" w:hAnsi="Times New Roman"/>
          <w:sz w:val="24"/>
          <w:szCs w:val="24"/>
        </w:rPr>
      </w:pPr>
      <w:r>
        <w:rPr>
          <w:rFonts w:ascii="Times New Roman" w:hAnsi="Times New Roman"/>
          <w:sz w:val="24"/>
          <w:szCs w:val="24"/>
          <w:lang w:val="lt-LT"/>
        </w:rPr>
        <w:t>Suteikti šias galimybes:</w:t>
      </w:r>
    </w:p>
    <w:p>
      <w:pPr>
        <w:pStyle w:val="Normal"/>
        <w:rPr>
          <w:rFonts w:ascii="Times New Roman" w:hAnsi="Times New Roman"/>
          <w:sz w:val="24"/>
          <w:szCs w:val="24"/>
        </w:rPr>
      </w:pPr>
      <w:r>
        <w:rPr>
          <w:rFonts w:ascii="Times New Roman" w:hAnsi="Times New Roman"/>
          <w:sz w:val="24"/>
          <w:szCs w:val="24"/>
          <w:lang w:val="lt-LT"/>
        </w:rPr>
        <w:t>- atitinkamas teises turinčiam VTEK naudotojui kurti bei generuoti ataskaitas ir pjūvius: tekstines ar su grafiniais elementais: pyrago tipo grafikais, stulpelinėmis diagramomis ir kitais;</w:t>
      </w:r>
    </w:p>
    <w:p>
      <w:pPr>
        <w:pStyle w:val="Normal"/>
        <w:rPr>
          <w:rFonts w:ascii="Times New Roman" w:hAnsi="Times New Roman"/>
          <w:sz w:val="24"/>
          <w:szCs w:val="24"/>
        </w:rPr>
      </w:pPr>
      <w:r>
        <w:rPr>
          <w:rFonts w:ascii="Times New Roman" w:hAnsi="Times New Roman"/>
          <w:sz w:val="24"/>
          <w:szCs w:val="24"/>
          <w:lang w:val="lt-LT"/>
        </w:rPr>
        <w:t xml:space="preserve">- turėti galimybę kurti ir keisti atitinkamų ataskaitų šablonus (formą) – stulpelių ir eilučių pavadinimus, pridėti ar pašalinti stulpelius/ eilutes. Kiekvienam pridėtam naujam stulpeliui turi būti galimybė nustatyti filtravimą; </w:t>
      </w:r>
    </w:p>
    <w:p>
      <w:pPr>
        <w:pStyle w:val="Normal"/>
        <w:rPr>
          <w:rFonts w:ascii="Times New Roman" w:hAnsi="Times New Roman"/>
          <w:sz w:val="24"/>
          <w:szCs w:val="24"/>
        </w:rPr>
      </w:pPr>
      <w:r>
        <w:rPr>
          <w:rFonts w:ascii="Times New Roman" w:hAnsi="Times New Roman"/>
          <w:sz w:val="24"/>
          <w:szCs w:val="24"/>
          <w:lang w:val="lt-LT"/>
        </w:rPr>
        <w:t>- kurti ataskaitas, skirtas spausdinimui, kurių grafinis vaizdas atitiktų su VTEK suderintas ataskaitų formas;</w:t>
      </w:r>
    </w:p>
    <w:p>
      <w:pPr>
        <w:pStyle w:val="Normal"/>
        <w:rPr>
          <w:rFonts w:ascii="Times New Roman" w:hAnsi="Times New Roman"/>
          <w:sz w:val="24"/>
          <w:szCs w:val="24"/>
        </w:rPr>
      </w:pPr>
      <w:r>
        <w:rPr>
          <w:rFonts w:ascii="Times New Roman" w:hAnsi="Times New Roman"/>
          <w:sz w:val="24"/>
          <w:szCs w:val="24"/>
          <w:lang w:val="lt-LT"/>
        </w:rPr>
        <w:t>- formuoti ir publikuoti įvairiais formatais: PDF, HTML, XLS, RTF ar kitais lygiaverčiais;</w:t>
      </w:r>
    </w:p>
    <w:p>
      <w:pPr>
        <w:pStyle w:val="Normal"/>
        <w:rPr>
          <w:rFonts w:ascii="Times New Roman" w:hAnsi="Times New Roman"/>
          <w:sz w:val="24"/>
          <w:szCs w:val="24"/>
        </w:rPr>
      </w:pPr>
      <w:r>
        <w:rPr>
          <w:rFonts w:ascii="Times New Roman" w:hAnsi="Times New Roman"/>
          <w:sz w:val="24"/>
          <w:szCs w:val="24"/>
          <w:lang w:val="lt-LT"/>
        </w:rPr>
        <w:t xml:space="preserve">- keisti ataskaitos duomenų (stulpelių) išdėstymo ataskaitoje eiliškumą; </w:t>
      </w:r>
    </w:p>
    <w:p>
      <w:pPr>
        <w:pStyle w:val="Normal"/>
        <w:rPr>
          <w:rFonts w:ascii="Times New Roman" w:hAnsi="Times New Roman"/>
          <w:sz w:val="24"/>
          <w:szCs w:val="24"/>
        </w:rPr>
      </w:pPr>
      <w:r>
        <w:rPr>
          <w:rFonts w:ascii="Times New Roman" w:hAnsi="Times New Roman"/>
          <w:sz w:val="24"/>
          <w:szCs w:val="24"/>
          <w:lang w:val="lt-LT"/>
        </w:rPr>
        <w:t>- atlikti duomenų filtravimą, grupavimą, automatiškai sumuoti duomenis;</w:t>
      </w:r>
    </w:p>
    <w:p>
      <w:pPr>
        <w:pStyle w:val="Normal"/>
        <w:rPr>
          <w:rFonts w:ascii="Times New Roman" w:hAnsi="Times New Roman"/>
          <w:sz w:val="24"/>
          <w:szCs w:val="24"/>
        </w:rPr>
      </w:pPr>
      <w:r>
        <w:rPr>
          <w:rFonts w:ascii="Times New Roman" w:hAnsi="Times New Roman"/>
          <w:sz w:val="24"/>
          <w:szCs w:val="24"/>
          <w:lang w:val="lt-LT"/>
        </w:rPr>
        <w:t>- atlikti pateiktų duomenų rūšiavimą pagal ataskaitos eilučių pavadinimus (nuo A iki Ž ir atvirkščiai);</w:t>
      </w:r>
    </w:p>
    <w:p>
      <w:pPr>
        <w:pStyle w:val="Normal"/>
        <w:rPr>
          <w:rFonts w:ascii="Times New Roman" w:hAnsi="Times New Roman"/>
          <w:sz w:val="24"/>
          <w:szCs w:val="24"/>
        </w:rPr>
      </w:pPr>
      <w:r>
        <w:rPr>
          <w:rFonts w:ascii="Times New Roman" w:hAnsi="Times New Roman"/>
          <w:sz w:val="24"/>
          <w:szCs w:val="24"/>
          <w:lang w:val="lt-LT"/>
        </w:rPr>
        <w:t>- atlikti pateiktų duomenų rūšiavimą pagal tam tikrą pasirinktą kriterijų (pagal tam tikro stulpelio duomenis nuo mažiausio iki didžiausio ar atvirkščiai);</w:t>
      </w:r>
    </w:p>
    <w:p>
      <w:pPr>
        <w:pStyle w:val="Normal"/>
        <w:rPr>
          <w:rFonts w:ascii="Times New Roman" w:hAnsi="Times New Roman"/>
          <w:sz w:val="24"/>
          <w:szCs w:val="24"/>
        </w:rPr>
      </w:pPr>
      <w:r>
        <w:rPr>
          <w:rFonts w:ascii="Times New Roman" w:hAnsi="Times New Roman"/>
          <w:sz w:val="24"/>
          <w:szCs w:val="24"/>
          <w:lang w:val="lt-LT"/>
        </w:rPr>
        <w:t>- sukurti ir kuriamai analizės ataskaitai nurodyti parametrus, pagal kuriuos bus galima taikyti filtrus.</w:t>
      </w:r>
    </w:p>
    <w:p>
      <w:pPr>
        <w:pStyle w:val="Normal"/>
        <w:rPr>
          <w:rFonts w:ascii="Times New Roman" w:hAnsi="Times New Roman"/>
          <w:b/>
          <w:bCs/>
          <w:sz w:val="24"/>
          <w:szCs w:val="24"/>
          <w:lang w:val="lt-LT"/>
        </w:rPr>
      </w:pPr>
      <w:r>
        <w:rPr>
          <w:rFonts w:ascii="Times New Roman" w:hAnsi="Times New Roman"/>
          <w:b/>
          <w:bCs/>
          <w:sz w:val="24"/>
          <w:szCs w:val="24"/>
          <w:lang w:val="lt-LT"/>
        </w:rPr>
      </w:r>
    </w:p>
    <w:p>
      <w:pPr>
        <w:pStyle w:val="Normal"/>
        <w:rPr>
          <w:rFonts w:ascii="Times New Roman" w:hAnsi="Times New Roman"/>
          <w:sz w:val="24"/>
          <w:szCs w:val="24"/>
        </w:rPr>
      </w:pPr>
      <w:r>
        <w:rPr>
          <w:rFonts w:ascii="Times New Roman" w:hAnsi="Times New Roman"/>
          <w:b/>
          <w:bCs/>
          <w:sz w:val="24"/>
          <w:szCs w:val="24"/>
          <w:lang w:val="lt-LT"/>
        </w:rPr>
        <w:t>2) Pažymos apie tinkamumą eiti pareigas sudarymas</w:t>
      </w:r>
    </w:p>
    <w:p>
      <w:pPr>
        <w:pStyle w:val="Normal"/>
        <w:rPr>
          <w:rFonts w:ascii="Times New Roman" w:hAnsi="Times New Roman"/>
          <w:sz w:val="24"/>
          <w:szCs w:val="24"/>
        </w:rPr>
      </w:pPr>
      <w:r>
        <w:rPr>
          <w:rFonts w:ascii="Times New Roman" w:hAnsi="Times New Roman"/>
          <w:sz w:val="24"/>
          <w:szCs w:val="24"/>
          <w:lang w:val="lt-LT"/>
        </w:rPr>
        <w:t>Suteikti galimybę VTEK išoriniam naudotojui, turinčiam jam priskirtą teisę, formuoti pažymas apie tinkamumą eiti pareigas.</w:t>
      </w:r>
    </w:p>
    <w:p>
      <w:pPr>
        <w:pStyle w:val="Normal"/>
        <w:rPr>
          <w:rFonts w:ascii="Times New Roman" w:hAnsi="Times New Roman"/>
          <w:sz w:val="24"/>
          <w:szCs w:val="24"/>
        </w:rPr>
      </w:pPr>
      <w:r>
        <w:rPr>
          <w:rFonts w:ascii="Times New Roman" w:hAnsi="Times New Roman"/>
          <w:sz w:val="24"/>
          <w:szCs w:val="24"/>
          <w:lang w:val="lt-LT"/>
        </w:rPr>
        <w:t>Atlikti pakeitimus, susijusius su VTEK turima funkcija "Pažymos apie tinkamumą eiti pareigas sudarymas", kad VTEK vidinis naudotojas šiai funkcijai naudoti galėtų suteikti teisę pasirinktam konkrečiam išoriniam naudotojui.</w:t>
      </w:r>
    </w:p>
    <w:p>
      <w:pPr>
        <w:pStyle w:val="Normal"/>
        <w:rPr>
          <w:rFonts w:ascii="Times New Roman" w:hAnsi="Times New Roman"/>
          <w:sz w:val="24"/>
          <w:szCs w:val="24"/>
        </w:rPr>
      </w:pPr>
      <w:r>
        <w:rPr>
          <w:rFonts w:ascii="Times New Roman" w:hAnsi="Times New Roman"/>
          <w:sz w:val="24"/>
          <w:szCs w:val="24"/>
          <w:lang w:val="lt-LT"/>
        </w:rPr>
        <w:t>Atlikti funkcijos pakeitimus, kad sąraše būtų atvaizduojama informacija pagal sistemoje registruojamus objektus: tyrimus (įskaitant viešuosius VTEK sprendimus) ir "Institucijų ir įstaigų sprendimai" informaciją.</w:t>
      </w:r>
    </w:p>
    <w:p>
      <w:pPr>
        <w:pStyle w:val="Normal"/>
        <w:rPr>
          <w:rFonts w:ascii="Times New Roman" w:hAnsi="Times New Roman"/>
          <w:sz w:val="24"/>
          <w:szCs w:val="24"/>
        </w:rPr>
      </w:pPr>
      <w:r>
        <w:rPr>
          <w:rFonts w:ascii="Times New Roman" w:hAnsi="Times New Roman"/>
          <w:b/>
          <w:bCs/>
          <w:sz w:val="24"/>
          <w:szCs w:val="24"/>
          <w:lang w:val="lt-LT"/>
        </w:rPr>
        <w:t>3) Asmenų grupės kūrimas</w:t>
      </w:r>
    </w:p>
    <w:p>
      <w:pPr>
        <w:pStyle w:val="Normal"/>
        <w:rPr>
          <w:rFonts w:ascii="Times New Roman" w:hAnsi="Times New Roman"/>
          <w:sz w:val="24"/>
          <w:szCs w:val="24"/>
          <w:lang w:val="lt-LT"/>
        </w:rPr>
      </w:pPr>
      <w:r>
        <w:rPr>
          <w:rFonts w:ascii="Times New Roman" w:hAnsi="Times New Roman"/>
          <w:sz w:val="24"/>
          <w:szCs w:val="24"/>
          <w:lang w:val="lt-LT"/>
        </w:rPr>
      </w:r>
    </w:p>
    <w:p>
      <w:pPr>
        <w:pStyle w:val="Normal"/>
        <w:rPr>
          <w:rFonts w:ascii="Times New Roman" w:hAnsi="Times New Roman"/>
          <w:sz w:val="24"/>
          <w:szCs w:val="24"/>
        </w:rPr>
      </w:pPr>
      <w:r>
        <w:rPr>
          <w:rFonts w:ascii="Times New Roman" w:hAnsi="Times New Roman"/>
          <w:sz w:val="24"/>
          <w:szCs w:val="24"/>
          <w:lang w:val="lt-LT"/>
        </w:rPr>
        <w:t>Suteikti galimybę kurti asmenų grupes, filtruojant asmenis ne tik pagal deklaruojančiojo asmens duomenis, bet ir kitą (nedeklaruojančio) statusą turinčio asmens: pvz. deklaruojančiojo sutuoktinio arba artimo asmens duomenis.</w:t>
      </w:r>
    </w:p>
    <w:p>
      <w:pPr>
        <w:pStyle w:val="Normal"/>
        <w:rPr>
          <w:rFonts w:ascii="Times New Roman" w:hAnsi="Times New Roman"/>
          <w:sz w:val="24"/>
          <w:szCs w:val="24"/>
        </w:rPr>
      </w:pPr>
      <w:r>
        <w:rPr>
          <w:rFonts w:ascii="Times New Roman" w:hAnsi="Times New Roman"/>
          <w:b/>
          <w:bCs/>
          <w:sz w:val="24"/>
          <w:szCs w:val="24"/>
          <w:lang w:val="lt-LT"/>
        </w:rPr>
        <w:t>4) Mokymų priskyrimai</w:t>
      </w:r>
    </w:p>
    <w:p>
      <w:pPr>
        <w:pStyle w:val="Normal"/>
        <w:rPr>
          <w:rFonts w:ascii="Times New Roman" w:hAnsi="Times New Roman"/>
          <w:sz w:val="24"/>
          <w:szCs w:val="24"/>
        </w:rPr>
      </w:pPr>
      <w:r>
        <w:rPr>
          <w:rFonts w:ascii="Times New Roman" w:hAnsi="Times New Roman"/>
          <w:sz w:val="24"/>
          <w:szCs w:val="24"/>
          <w:lang w:val="lt-LT"/>
        </w:rPr>
        <w:t>Atliekant mokymų priskyrimus, turi būti sudaryta galimybė šalinti asmenis ir matyti pridedamų asmenų sąrašą, kuriant priskyrimą.</w:t>
      </w:r>
    </w:p>
    <w:p>
      <w:pPr>
        <w:pStyle w:val="Normal"/>
        <w:rPr>
          <w:rFonts w:ascii="Times New Roman" w:hAnsi="Times New Roman"/>
          <w:sz w:val="24"/>
          <w:szCs w:val="24"/>
        </w:rPr>
      </w:pPr>
      <w:r>
        <w:rPr>
          <w:rFonts w:ascii="Times New Roman" w:hAnsi="Times New Roman"/>
          <w:b/>
          <w:bCs/>
          <w:sz w:val="24"/>
          <w:szCs w:val="24"/>
          <w:lang w:val="lt-LT"/>
        </w:rPr>
        <w:t>5) Asmenų stebėjimo funkcijos</w:t>
      </w:r>
    </w:p>
    <w:p>
      <w:pPr>
        <w:pStyle w:val="Normal"/>
        <w:rPr>
          <w:rFonts w:ascii="Times New Roman" w:hAnsi="Times New Roman"/>
          <w:sz w:val="24"/>
          <w:szCs w:val="24"/>
        </w:rPr>
      </w:pPr>
      <w:r>
        <w:rPr>
          <w:rFonts w:ascii="Times New Roman" w:hAnsi="Times New Roman"/>
          <w:sz w:val="24"/>
          <w:szCs w:val="24"/>
          <w:lang w:val="lt-LT"/>
        </w:rPr>
        <w:t>Pasirinktų asmenų stebėjimas: informavimas apie darbovietės pasikeitimą, pagal gaunamus darboviečių duomenis iš SODRA.</w:t>
      </w:r>
    </w:p>
    <w:p>
      <w:pPr>
        <w:pStyle w:val="Normal"/>
        <w:rPr>
          <w:rFonts w:ascii="Times New Roman" w:hAnsi="Times New Roman"/>
          <w:sz w:val="24"/>
          <w:szCs w:val="24"/>
        </w:rPr>
      </w:pPr>
      <w:r>
        <w:rPr>
          <w:rFonts w:ascii="Times New Roman" w:hAnsi="Times New Roman"/>
          <w:sz w:val="24"/>
          <w:szCs w:val="24"/>
          <w:lang w:val="lt-LT"/>
        </w:rPr>
        <w:t>Sukurti funkciją, kuri periodiškai kreiptųsi į SODRA ir lygintų su PINREG esančiais pasirinkto/-ų asmens/-ų duomenimis. Esant pasikeitimams informuotų VTEK naudotojus, užsakiusius pasirinkto asmens darbovietės pokyčių prenumeratą.</w:t>
      </w:r>
    </w:p>
    <w:p>
      <w:pPr>
        <w:pStyle w:val="Normal"/>
        <w:rPr>
          <w:rFonts w:ascii="Times New Roman" w:hAnsi="Times New Roman"/>
          <w:sz w:val="24"/>
          <w:szCs w:val="24"/>
        </w:rPr>
      </w:pPr>
      <w:r>
        <w:rPr>
          <w:rFonts w:ascii="Times New Roman" w:hAnsi="Times New Roman"/>
          <w:b/>
          <w:bCs/>
          <w:sz w:val="24"/>
          <w:szCs w:val="24"/>
          <w:lang w:val="lt-LT"/>
        </w:rPr>
        <w:t>6) Kursai ir testai</w:t>
      </w:r>
    </w:p>
    <w:p>
      <w:pPr>
        <w:pStyle w:val="Normal"/>
        <w:rPr>
          <w:rFonts w:ascii="Times New Roman" w:hAnsi="Times New Roman"/>
          <w:sz w:val="24"/>
          <w:szCs w:val="24"/>
        </w:rPr>
      </w:pPr>
      <w:r>
        <w:rPr>
          <w:rFonts w:ascii="Times New Roman" w:hAnsi="Times New Roman"/>
          <w:sz w:val="24"/>
          <w:szCs w:val="24"/>
          <w:lang w:val="lt-LT"/>
        </w:rPr>
        <w:t>Sudaryti galimybę vidiniams bei išoriniams naudotojams atsisiųsti mokymų medžiagą .pdf formatu.</w:t>
      </w:r>
    </w:p>
    <w:p>
      <w:pPr>
        <w:pStyle w:val="Normal"/>
        <w:rPr>
          <w:rFonts w:ascii="Times New Roman" w:hAnsi="Times New Roman"/>
          <w:sz w:val="24"/>
          <w:szCs w:val="24"/>
        </w:rPr>
      </w:pPr>
      <w:r>
        <w:rPr>
          <w:rFonts w:ascii="Times New Roman" w:hAnsi="Times New Roman"/>
          <w:sz w:val="24"/>
          <w:szCs w:val="24"/>
          <w:lang w:val="lt-LT"/>
        </w:rPr>
        <w:t>Papildyti kurso/testo sukūrimo/redagavimo formas nauju atributu, skirtu preliminiariam kurso/testo valandų skaičiui įvesti.</w:t>
      </w:r>
    </w:p>
    <w:p>
      <w:pPr>
        <w:pStyle w:val="Normal"/>
        <w:rPr>
          <w:rFonts w:ascii="Times New Roman" w:hAnsi="Times New Roman"/>
          <w:sz w:val="24"/>
          <w:szCs w:val="24"/>
        </w:rPr>
      </w:pPr>
      <w:r>
        <w:rPr>
          <w:rFonts w:ascii="Times New Roman" w:hAnsi="Times New Roman"/>
          <w:sz w:val="24"/>
          <w:szCs w:val="24"/>
          <w:lang w:val="lt-LT"/>
        </w:rPr>
        <w:t>Sukurti funkciją, skirtą sekti naudotojo praleistą laiką kursams ir testams bei skaičiuoti praleisto laiko vidurkį pagal pasirinktą kursą ir asmenis atlikusius mokymus/testus.</w:t>
      </w:r>
    </w:p>
    <w:p>
      <w:pPr>
        <w:pStyle w:val="Normal"/>
        <w:rPr>
          <w:rFonts w:ascii="Times New Roman" w:hAnsi="Times New Roman"/>
          <w:sz w:val="24"/>
          <w:szCs w:val="24"/>
        </w:rPr>
      </w:pPr>
      <w:r>
        <w:rPr>
          <w:rFonts w:ascii="Times New Roman" w:hAnsi="Times New Roman"/>
          <w:b/>
          <w:bCs/>
          <w:sz w:val="24"/>
          <w:szCs w:val="24"/>
          <w:lang w:val="lt-LT"/>
        </w:rPr>
        <w:t>7) Tyrimai ir sprendimai</w:t>
      </w:r>
    </w:p>
    <w:p>
      <w:pPr>
        <w:pStyle w:val="Normal"/>
        <w:rPr>
          <w:rFonts w:ascii="Times New Roman" w:hAnsi="Times New Roman"/>
          <w:sz w:val="24"/>
          <w:szCs w:val="24"/>
        </w:rPr>
      </w:pPr>
      <w:r>
        <w:rPr>
          <w:rFonts w:ascii="Times New Roman" w:hAnsi="Times New Roman"/>
          <w:sz w:val="24"/>
          <w:szCs w:val="24"/>
          <w:lang w:val="lt-LT"/>
        </w:rPr>
        <w:t>Modernizuoti viešo VTEK sprendimo informacijos įvedimo formą, kad viešo VTEK sprendimo informacija būtų įvedama prie tyrimo įvedimo/redagavimo vedlio žingsnio, o ne atskirai. Papildyti tyrimų sąrašo filtrą ir peržiūros formas papildomais viešojo VTEK sprendimo atributais.</w:t>
      </w:r>
    </w:p>
    <w:p>
      <w:pPr>
        <w:pStyle w:val="Normal"/>
        <w:rPr>
          <w:rFonts w:ascii="Times New Roman" w:hAnsi="Times New Roman"/>
          <w:sz w:val="24"/>
          <w:szCs w:val="24"/>
        </w:rPr>
      </w:pPr>
      <w:r>
        <w:rPr>
          <w:rFonts w:ascii="Times New Roman" w:hAnsi="Times New Roman"/>
          <w:sz w:val="24"/>
          <w:szCs w:val="24"/>
          <w:lang w:val="lt-LT"/>
        </w:rPr>
        <w:t>Esamą informavimo apie nuasmeninimo terminą funkciją pataisyti taip, kad apie tai būtų informuojamas už tyrimą atsakingas VTEK darbuotojas.</w:t>
      </w:r>
    </w:p>
    <w:p>
      <w:pPr>
        <w:pStyle w:val="Normal"/>
        <w:rPr>
          <w:rFonts w:ascii="Times New Roman" w:hAnsi="Times New Roman"/>
          <w:sz w:val="24"/>
          <w:szCs w:val="24"/>
        </w:rPr>
      </w:pPr>
      <w:r>
        <w:rPr>
          <w:rFonts w:ascii="Times New Roman" w:hAnsi="Times New Roman"/>
          <w:sz w:val="24"/>
          <w:szCs w:val="24"/>
          <w:lang w:val="lt-LT"/>
        </w:rPr>
        <w:t xml:space="preserve">Atlikti išoriniams naudotojams skirto viešų VEK sprendimų sąrašo atvaizdavimo pakeitimus: </w:t>
      </w:r>
    </w:p>
    <w:p>
      <w:pPr>
        <w:pStyle w:val="Normal"/>
        <w:rPr>
          <w:rFonts w:ascii="Times New Roman" w:hAnsi="Times New Roman"/>
          <w:sz w:val="24"/>
          <w:szCs w:val="24"/>
        </w:rPr>
      </w:pPr>
      <w:r>
        <w:rPr>
          <w:rFonts w:ascii="Times New Roman" w:hAnsi="Times New Roman"/>
          <w:sz w:val="24"/>
          <w:szCs w:val="24"/>
          <w:lang w:val="lt-LT"/>
        </w:rPr>
        <w:t>1. Sąraše duomenis atvaizduoti pagal tyrimų bendruosius duomenis ir tyrimų dalies "VTEK sprendimo vieša informacija" duomenis;</w:t>
      </w:r>
    </w:p>
    <w:p>
      <w:pPr>
        <w:pStyle w:val="Normal"/>
        <w:rPr>
          <w:rFonts w:ascii="Times New Roman" w:hAnsi="Times New Roman"/>
          <w:sz w:val="24"/>
          <w:szCs w:val="24"/>
        </w:rPr>
      </w:pPr>
      <w:r>
        <w:rPr>
          <w:rFonts w:ascii="Times New Roman" w:hAnsi="Times New Roman"/>
          <w:sz w:val="24"/>
          <w:szCs w:val="24"/>
          <w:lang w:val="lt-LT"/>
        </w:rPr>
        <w:t>2. Išorinio naudotojo srityje Vertinamojo asmens vardas ir pavardė turi būti rodomi tik tuomet, kol nėra suėjęs nuasmeninimo terminas.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lt-LT"/>
        </w:rPr>
        <w:t>8) Integracijų modulio realizacija</w:t>
      </w:r>
    </w:p>
    <w:p>
      <w:pPr>
        <w:pStyle w:val="Normal"/>
        <w:rPr>
          <w:rFonts w:ascii="Times New Roman" w:hAnsi="Times New Roman"/>
          <w:sz w:val="24"/>
          <w:szCs w:val="24"/>
        </w:rPr>
      </w:pPr>
      <w:r>
        <w:rPr>
          <w:rFonts w:ascii="Times New Roman" w:hAnsi="Times New Roman"/>
          <w:sz w:val="24"/>
          <w:szCs w:val="24"/>
          <w:lang w:val="lt-LT"/>
        </w:rPr>
        <w:t>Realizuoti atskirą integracijų aplikaciją, atskiriant integracines funkcijas nuo bendrosios PINREG aplikacijos.</w:t>
      </w:r>
    </w:p>
    <w:p>
      <w:pPr>
        <w:pStyle w:val="Normal"/>
        <w:rPr>
          <w:rFonts w:ascii="Times New Roman" w:hAnsi="Times New Roman"/>
          <w:sz w:val="24"/>
          <w:szCs w:val="24"/>
        </w:rPr>
      </w:pPr>
      <w:r>
        <w:rPr>
          <w:rFonts w:ascii="Times New Roman" w:hAnsi="Times New Roman"/>
          <w:b/>
          <w:bCs/>
          <w:sz w:val="24"/>
          <w:szCs w:val="24"/>
          <w:lang w:val="lt-LT"/>
        </w:rPr>
        <w:t>9)</w:t>
      </w:r>
      <w:r>
        <w:rPr>
          <w:rFonts w:ascii="Times New Roman" w:hAnsi="Times New Roman"/>
          <w:b/>
          <w:bCs/>
          <w:sz w:val="24"/>
          <w:szCs w:val="24"/>
          <w:lang w:val="en-US"/>
        </w:rPr>
        <w:t xml:space="preserve">. </w:t>
      </w:r>
      <w:r>
        <w:rPr>
          <w:rFonts w:ascii="Times New Roman" w:hAnsi="Times New Roman"/>
          <w:b/>
          <w:bCs/>
          <w:sz w:val="24"/>
          <w:szCs w:val="24"/>
        </w:rPr>
        <w:t>Diegiant naujus funkcionalum</w:t>
      </w:r>
      <w:r>
        <w:rPr>
          <w:rFonts w:ascii="Times New Roman" w:hAnsi="Times New Roman"/>
          <w:b/>
          <w:bCs/>
          <w:sz w:val="24"/>
          <w:szCs w:val="24"/>
          <w:lang w:val="lt-LT"/>
        </w:rPr>
        <w:t xml:space="preserve">ų modulius, reikalingas jų įvertinimas kibernetinio saugumo aspektu. </w:t>
      </w:r>
    </w:p>
    <w:p>
      <w:pPr>
        <w:pStyle w:val="ListParagraph"/>
        <w:spacing w:before="0" w:after="0"/>
        <w:jc w:val="both"/>
        <w:rPr>
          <w:rFonts w:ascii="Times New Roman" w:hAnsi="Times New Roman"/>
          <w:sz w:val="24"/>
          <w:szCs w:val="24"/>
        </w:rPr>
      </w:pPr>
      <w:r>
        <w:rPr>
          <w:rFonts w:ascii="Times New Roman" w:hAnsi="Times New Roman"/>
          <w:sz w:val="24"/>
          <w:szCs w:val="24"/>
        </w:rPr>
      </w:r>
    </w:p>
    <w:p>
      <w:pPr>
        <w:pStyle w:val="ListParagraph"/>
        <w:spacing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Perkančioji organizacija turi teisę ir galimybę (bet neįsipareigoja) užsakyti pagal poreikį ne daugiau kaip 3200 papildomų darbo valandų funkcionalumų vystymo paslaugoms (neapimančioms paslaugų nurodytų Techninės specifikacijos 14 punkte) įsigyti.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Papildomų funkcionalumų, programinės įrangos modifikacijos ar naujų funkcionalumų sukūrimas vykdomas pagal Perkančiosios organizacijos pateiktus užsakymus. Kiekvienu atskiru atveju prieš pradedant darbus, Diegėjas turi pristatyti (detalizuoti) ir su Perkančiąja organizacija suderinti planuojamų atlikti papildomų modifikavimų ar sukūrimo darbų realizavimo aprašymą, laiko sąnaudas, pateikti laiko sąnaudų pagrindimą bei įgyvendinimo terminą.</w:t>
      </w:r>
    </w:p>
    <w:p>
      <w:pPr>
        <w:pStyle w:val="Heading1"/>
        <w:rPr>
          <w:rFonts w:ascii="Times New Roman" w:hAnsi="Times New Roman"/>
          <w:sz w:val="24"/>
          <w:szCs w:val="24"/>
        </w:rPr>
      </w:pPr>
      <w:r>
        <w:rPr>
          <w:rFonts w:ascii="Times New Roman" w:hAnsi="Times New Roman"/>
          <w:sz w:val="24"/>
          <w:szCs w:val="24"/>
        </w:rPr>
        <w:t>Reikalavimai funkcionalumų vystymui</w:t>
      </w:r>
      <w:bookmarkStart w:id="35" w:name="_Toc8118844"/>
      <w:bookmarkStart w:id="36" w:name="_Ref8144409"/>
      <w:bookmarkStart w:id="37" w:name="_Ref66281690"/>
      <w:bookmarkStart w:id="38" w:name="_Ref66651684"/>
      <w:bookmarkStart w:id="39" w:name="_Ref69126329"/>
      <w:bookmarkStart w:id="40" w:name="_Toc151027908"/>
      <w:bookmarkEnd w:id="35"/>
      <w:bookmarkEnd w:id="36"/>
      <w:bookmarkEnd w:id="37"/>
      <w:bookmarkEnd w:id="38"/>
      <w:bookmarkEnd w:id="39"/>
      <w:bookmarkEnd w:id="40"/>
    </w:p>
    <w:p>
      <w:pPr>
        <w:pStyle w:val="Heading2"/>
        <w:ind w:hanging="792" w:left="716"/>
        <w:rPr>
          <w:rFonts w:ascii="Times New Roman" w:hAnsi="Times New Roman"/>
          <w:sz w:val="24"/>
          <w:szCs w:val="24"/>
        </w:rPr>
      </w:pPr>
      <w:bookmarkStart w:id="41" w:name="_Toc8118845"/>
      <w:bookmarkStart w:id="42" w:name="_Toc151027909"/>
      <w:r>
        <w:rPr>
          <w:rFonts w:ascii="Times New Roman" w:hAnsi="Times New Roman"/>
          <w:sz w:val="24"/>
          <w:szCs w:val="24"/>
        </w:rPr>
        <w:t>Reikalavimai reikalavimų įgyvendinimui</w:t>
      </w:r>
      <w:bookmarkEnd w:id="41"/>
      <w:bookmarkEnd w:id="42"/>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privalo realizuoti visus šios Techninės specifikacijos reikalavimus.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ar VTEK gali siūlyti alternatyvų atskiro Techninės specifikacijos reikalavimo įgyvendinimo būdą arba reikalavimo įgyvendinimo iškeitimą į lygiavertį funkcionalumą, kuris niekaip neigiamai neturėtų įtakos projekto tikslo, uždavinių ir galutinių rezultatų įgyvendinimui bei neprieštarautų pirkimus reglamentuojančių teisės aktų reikalavimams. Kiekvienas siūlomas alternatyvus ar reikalavimą keičiantis funkcionalumas turi būti suderinamas su VTEK bei tvirtinimas Reikalavimo pakeitimo, tikslinimo protokolu. Reikalavimo keitimo į lygiavertį funkcionalumą atveju, Diegėjas turės pateikti raštišką pagrindimą, apimantį pakeitimo poveikio ir kritiškumo aprašymą, pagrindžiant, kad pakeitimas neįtakoja viso PINREG funkcionalumo.</w:t>
      </w:r>
    </w:p>
    <w:p>
      <w:pPr>
        <w:sectPr>
          <w:headerReference w:type="default" r:id="rId3"/>
          <w:footerReference w:type="default" r:id="rId4"/>
          <w:type w:val="nextPage"/>
          <w:pgSz w:w="12240" w:h="15840"/>
          <w:pgMar w:left="1701" w:right="567" w:gutter="0" w:header="0" w:top="1134" w:footer="283" w:bottom="1134"/>
          <w:pgNumType w:fmt="decimal"/>
          <w:formProt w:val="false"/>
          <w:textDirection w:val="lrTb"/>
          <w:docGrid w:type="default" w:linePitch="360" w:charSpace="12288"/>
        </w:sect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gali siūlyti alternatyvius architektūros realizavimo būdus, kurie užtikrintų lygiavertę ar geresnę modernizuotos PINREG greitaveiką, aukštą prieinamumą, plečiamumą, interoperabilumą, palaikymą, saugumą ir patogumą. Kiekvienas siūlymas turi būti įvertintas ir patvirtintas VTEK.</w:t>
      </w:r>
    </w:p>
    <w:p>
      <w:pPr>
        <w:pStyle w:val="Heading2"/>
        <w:ind w:hanging="792" w:left="716"/>
        <w:rPr>
          <w:rFonts w:ascii="Times New Roman" w:hAnsi="Times New Roman"/>
          <w:sz w:val="24"/>
          <w:szCs w:val="24"/>
        </w:rPr>
      </w:pPr>
      <w:bookmarkStart w:id="43" w:name="_Toc8118846"/>
      <w:bookmarkStart w:id="44" w:name="_Toc151027910"/>
      <w:r>
        <w:rPr>
          <w:rFonts w:ascii="Times New Roman" w:hAnsi="Times New Roman"/>
          <w:sz w:val="24"/>
          <w:szCs w:val="24"/>
        </w:rPr>
        <w:t>Reikalavimai saugumui</w:t>
      </w:r>
      <w:bookmarkEnd w:id="43"/>
      <w:bookmarkEnd w:id="44"/>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Modernizuojama PINREG dalis turi būti projektuojama ir kuriama atsižvelgiant į PINREG teisės aktų keliamus saugumo reikalavimus.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Modernizuotas PINREG turi būti apsaugotas nuo pažeidžiamumų, skelbiamų projekte „OWASP Top Ten Project“, kuriame periodiškai išanalizuojama ir paskelbiama dešimt kritiškiausių pažeidžiamumų, aptinkamų internetinių technologijų pagrindu sukurtose aplikacijose. Diegėjas, prieš prasidedant bandomajai eksploatacijai turės pateikti deklaraciją, kurioje turi būti nurodyta, jog aplikacija buvo patikrinta dėl „OWASP Top Ten Project“ projekte skelbiamų kritiškiausių pažeidžiamumų.</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PINREG auditavimo mechanizmas modernizavimo metu turi būti patobulintas taip, kad audito įrašų žurnaluose būtų saugoma su naujų funkcijų atsiradimu aktuali informacija.</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Siekiant išvengti perteklinės auditavimo informacijos kaupimo tikslūs audito įrašų darymo momentai turi būti suderinti su Perkančiąja organizacija analizės ir projektavimo etapų metu.</w:t>
      </w:r>
    </w:p>
    <w:p>
      <w:pPr>
        <w:pStyle w:val="Heading2"/>
        <w:ind w:hanging="792" w:left="716"/>
        <w:rPr>
          <w:rFonts w:ascii="Times New Roman" w:hAnsi="Times New Roman"/>
          <w:sz w:val="24"/>
          <w:szCs w:val="24"/>
        </w:rPr>
      </w:pPr>
      <w:bookmarkStart w:id="45" w:name="_Toc8118847"/>
      <w:bookmarkStart w:id="46" w:name="_Toc151027911"/>
      <w:bookmarkStart w:id="47" w:name="_Toc70458312"/>
      <w:bookmarkEnd w:id="47"/>
      <w:r>
        <w:rPr>
          <w:rFonts w:ascii="Times New Roman" w:hAnsi="Times New Roman"/>
          <w:sz w:val="24"/>
          <w:szCs w:val="24"/>
        </w:rPr>
        <w:t>Reikalavimai architektūrai</w:t>
      </w:r>
      <w:bookmarkEnd w:id="45"/>
      <w:bookmarkEnd w:id="46"/>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PINREG modernizuojamos dalies sprendimo realizacija turi būti orientuojama į atitikimą (suderinamumą) atviriems, bet patikimiems standartams.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Diegimo metu turi būti vadovaujamasi rekomendacijomis dėl atvirųjų elektroninių dokumentų standartų naudojimo.</w:t>
      </w:r>
    </w:p>
    <w:p>
      <w:pPr>
        <w:pStyle w:val="Heading2"/>
        <w:ind w:hanging="792" w:left="716"/>
        <w:rPr>
          <w:rFonts w:ascii="Times New Roman" w:hAnsi="Times New Roman"/>
          <w:sz w:val="24"/>
          <w:szCs w:val="24"/>
        </w:rPr>
      </w:pPr>
      <w:bookmarkStart w:id="48" w:name="_Toc8118848"/>
      <w:bookmarkStart w:id="49" w:name="_Toc151027912"/>
      <w:bookmarkStart w:id="50" w:name="_Toc70458314"/>
      <w:bookmarkEnd w:id="50"/>
      <w:r>
        <w:rPr>
          <w:rFonts w:ascii="Times New Roman" w:hAnsi="Times New Roman"/>
          <w:sz w:val="24"/>
          <w:szCs w:val="24"/>
        </w:rPr>
        <w:t>Reikalavimai programinei įrangai ir licencijoms</w:t>
      </w:r>
      <w:bookmarkEnd w:id="48"/>
      <w:bookmarkEnd w:id="49"/>
    </w:p>
    <w:p>
      <w:pPr>
        <w:pStyle w:val="ListParagraph"/>
        <w:numPr>
          <w:ilvl w:val="0"/>
          <w:numId w:val="2"/>
        </w:numPr>
        <w:spacing w:before="0" w:after="0"/>
        <w:jc w:val="both"/>
        <w:rPr>
          <w:rFonts w:ascii="Times New Roman" w:hAnsi="Times New Roman"/>
          <w:sz w:val="24"/>
          <w:szCs w:val="24"/>
        </w:rPr>
      </w:pPr>
      <w:bookmarkStart w:id="51" w:name="_Hlk15917048"/>
      <w:r>
        <w:rPr>
          <w:rFonts w:ascii="Times New Roman" w:hAnsi="Times New Roman"/>
          <w:sz w:val="24"/>
          <w:szCs w:val="24"/>
        </w:rPr>
        <w:t xml:space="preserve">Diegėjas privalo pateikti standartinę programinę įrangą ir licencijas reikalingas </w:t>
      </w:r>
      <w:bookmarkStart w:id="52" w:name="_Hlk65506018"/>
      <w:r>
        <w:rPr>
          <w:rFonts w:ascii="Times New Roman" w:hAnsi="Times New Roman"/>
          <w:sz w:val="24"/>
          <w:szCs w:val="24"/>
        </w:rPr>
        <w:t xml:space="preserve">modernizuojamos </w:t>
      </w:r>
      <w:bookmarkEnd w:id="52"/>
      <w:r>
        <w:rPr>
          <w:rFonts w:ascii="Times New Roman" w:hAnsi="Times New Roman"/>
          <w:sz w:val="24"/>
          <w:szCs w:val="24"/>
        </w:rPr>
        <w:t xml:space="preserve">PINREG dalies sprendimo realizacijai, jeigu Techninėje specifikacijoje tokia programinė įranga ar licencijos nėra reikalaujamos, tačiau yra būtinos PINREG modernizavimo veikloms įgyvendinti (pvz., aplikacijų serveriai, ataskaitų programinė įranga, programavimo karkasai (angl. </w:t>
      </w:r>
      <w:r>
        <w:rPr>
          <w:rFonts w:ascii="Times New Roman" w:hAnsi="Times New Roman"/>
          <w:i/>
          <w:sz w:val="24"/>
          <w:szCs w:val="24"/>
        </w:rPr>
        <w:t>framework</w:t>
      </w:r>
      <w:r>
        <w:rPr>
          <w:rFonts w:ascii="Times New Roman" w:hAnsi="Times New Roman"/>
          <w:sz w:val="24"/>
          <w:szCs w:val="24"/>
        </w:rPr>
        <w:t>) ar pan.).</w:t>
      </w:r>
      <w:bookmarkEnd w:id="51"/>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Diegėjo pateikiama standartinė licencinė programinė įranga (angl. </w:t>
      </w:r>
      <w:r>
        <w:rPr>
          <w:rFonts w:ascii="Times New Roman" w:hAnsi="Times New Roman"/>
          <w:i/>
          <w:sz w:val="24"/>
          <w:szCs w:val="24"/>
        </w:rPr>
        <w:t>Commercial Off-The-Shelf Software</w:t>
      </w:r>
      <w:r>
        <w:rPr>
          <w:rFonts w:ascii="Times New Roman" w:hAnsi="Times New Roman"/>
          <w:sz w:val="24"/>
          <w:szCs w:val="24"/>
        </w:rPr>
        <w:t>) (pvz., turinio valdymo sistema ar kt.), kuri reikalinga modernizuotos PINREG dalies veikimui, turi būti pateikiama kartu su neriboto galiojimo licencijomis.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Modernizuotos PINREG dalies sprendimo licencinė programinė įranga (jei tokia pateikiama) turi turėti ne mažiau kaip 3 metų palaikymą: atnaujinimų parsisiuntimą ir diegimą, naujų komponentų pateikimą.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Modernizuojamos PINREG dalies sprendimo ne licencinės programinės įrangos naudojimas neturi būti apmokestinamas (vartotojų kiekiui, galimų registruoti vartotojų kiekiui, galimų transakcijų kiekiui ir pan.). </w:t>
      </w:r>
    </w:p>
    <w:p>
      <w:pPr>
        <w:pStyle w:val="ListParagraph"/>
        <w:numPr>
          <w:ilvl w:val="0"/>
          <w:numId w:val="2"/>
        </w:numPr>
        <w:spacing w:before="0" w:after="0"/>
        <w:jc w:val="both"/>
        <w:rPr>
          <w:rFonts w:ascii="Times New Roman" w:hAnsi="Times New Roman"/>
          <w:sz w:val="24"/>
          <w:szCs w:val="24"/>
        </w:rPr>
      </w:pPr>
      <w:bookmarkStart w:id="53" w:name="_Hlk15917745"/>
      <w:r>
        <w:rPr>
          <w:rFonts w:ascii="Times New Roman" w:hAnsi="Times New Roman"/>
          <w:sz w:val="24"/>
          <w:szCs w:val="24"/>
        </w:rPr>
        <w:t xml:space="preserve">Jeigu siūloma standartinė licencinė programinė įranga yra licencijuojama priklausomai nuo modernizuotą PINREG dalį naudojančių naudotojų (žmonių ar sistemų) kiekio, tarnybinių stočių parametrų ar pan., tai Diegėjas turi pateikti licencijas, kurios užtikrintų racionalų ir efektyvų modernizuotos PINREG dalies veikimą ir naudojimą. Siūloma standartinė licencinė programinė įranga, kuri licencijuojama priklausomai nuo modernizuotą PINREG dalį naudojančių naudotojų (žmonių ar sistemų) kiekio, turi užtikrinti darbą ne mažiau kaip 5 naudotojams vienu metu. </w:t>
      </w:r>
      <w:bookmarkEnd w:id="53"/>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Visi reikalingos programinės įrangos ir licencijų kaštai turi būti įskaičiuoti į pasiūlymą.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Visos reikalingos licencijos turi būti įgyjamos VTEK vardu. VTEK turi būti perduotos visos modernizuotos PINREG dalies veikimui reikalingos licencijos. Pateikiamų licencijų galiojimo pradžia turi būti ne ankstesnė nei bandomosios eksploatacijos etapo pabaiga ir ne vėlesnė nei garantinės priežiūros etapo pabaiga.</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gali pasiūlyti lygiavertę PINREG veikimui reikalingą programinę įrangą. Teikdamas lygiavertę programinę įrangą turi detalizuoti siūlomos programinės įrangos lygiavertiškumą architektūriniu, funkciniu, licencijavimo, plečiamumo, prieinamumo, valdymo, diegimo, atstatomumo, našumo, pernešamumo, gedimų tolerantiškumo, interoperabilumo, eksploatavimo, saugumo, palaikomumo, panaudojamumo (patogumo naudotis) požiūriu.</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Siūlomos programinės įrangos lygiavertiškumo deklaravimas ir detalizavimas turi būti pateikiamas Diegėjo pasiūlyme. Pasiūlymo vertinimo metu bus priimamas sprendimas dėl siūlomos programinės įrangos lygiavertiškumo. Diegėjų pasiūlymai, kuriuose siūloma nelygiavertė programinė įranga, bus atmetami.</w:t>
      </w:r>
    </w:p>
    <w:p>
      <w:pPr>
        <w:pStyle w:val="Heading2"/>
        <w:ind w:hanging="792" w:left="716"/>
        <w:rPr>
          <w:rFonts w:ascii="Times New Roman" w:hAnsi="Times New Roman"/>
          <w:sz w:val="24"/>
          <w:szCs w:val="24"/>
        </w:rPr>
      </w:pPr>
      <w:bookmarkStart w:id="54" w:name="_Ref66810965"/>
      <w:bookmarkStart w:id="55" w:name="_Toc151027913"/>
      <w:bookmarkStart w:id="56" w:name="_Toc8118849"/>
      <w:r>
        <w:rPr>
          <w:rFonts w:ascii="Times New Roman" w:hAnsi="Times New Roman"/>
          <w:sz w:val="24"/>
          <w:szCs w:val="24"/>
        </w:rPr>
        <w:t>Reikalavimai naudotojo sąsajai</w:t>
      </w:r>
      <w:bookmarkEnd w:id="56"/>
      <w:r>
        <w:rPr>
          <w:rFonts w:ascii="Times New Roman" w:hAnsi="Times New Roman"/>
          <w:sz w:val="24"/>
          <w:szCs w:val="24"/>
        </w:rPr>
        <w:t xml:space="preserve"> ir ergonomikai</w:t>
      </w:r>
      <w:bookmarkEnd w:id="54"/>
      <w:bookmarkEnd w:id="55"/>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turi modernizuojamos PINREG dalies dizainą priderinti prie esamo dizaino.</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Naujų sričių dizainas turi būti kuriamas naudojant geriausias UX (angl. </w:t>
      </w:r>
      <w:r>
        <w:rPr>
          <w:rFonts w:ascii="Times New Roman" w:hAnsi="Times New Roman"/>
          <w:i/>
          <w:sz w:val="24"/>
          <w:szCs w:val="24"/>
        </w:rPr>
        <w:t>User experience</w:t>
      </w:r>
      <w:r>
        <w:rPr>
          <w:rFonts w:ascii="Times New Roman" w:hAnsi="Times New Roman"/>
          <w:sz w:val="24"/>
          <w:szCs w:val="24"/>
        </w:rPr>
        <w:t xml:space="preserve">) ir UI (angl. </w:t>
      </w:r>
      <w:r>
        <w:rPr>
          <w:rFonts w:ascii="Times New Roman" w:hAnsi="Times New Roman"/>
          <w:i/>
          <w:sz w:val="24"/>
          <w:szCs w:val="24"/>
        </w:rPr>
        <w:t>User interface</w:t>
      </w:r>
      <w:r>
        <w:rPr>
          <w:rFonts w:ascii="Times New Roman" w:hAnsi="Times New Roman"/>
          <w:sz w:val="24"/>
          <w:szCs w:val="24"/>
        </w:rPr>
        <w:t xml:space="preserve">) praktikas, siekiant naudotojo sąsają padaryti kiek labiau įmanoma intuityvią ir suprantamą, vengiant visų perteklinių veiksmų.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PINREG modernizuotos dalies 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pPr>
        <w:pStyle w:val="ListParagraph"/>
        <w:numPr>
          <w:ilvl w:val="0"/>
          <w:numId w:val="2"/>
        </w:numPr>
        <w:spacing w:before="0" w:after="0"/>
        <w:jc w:val="both"/>
        <w:rPr>
          <w:rFonts w:ascii="Times New Roman" w:hAnsi="Times New Roman"/>
          <w:sz w:val="24"/>
          <w:szCs w:val="24"/>
        </w:rPr>
      </w:pPr>
      <w:bookmarkStart w:id="57" w:name="_Hlk15918260"/>
      <w:r>
        <w:rPr>
          <w:rFonts w:ascii="Times New Roman" w:hAnsi="Times New Roman"/>
          <w:sz w:val="24"/>
          <w:szCs w:val="24"/>
        </w:rPr>
        <w:t>Per interneto naršyklę pasiekiami modernizuotos PINREG dalies komponentai turi vienodai funkcionuoti bei būti atvaizduojami su VTEK suderintose interneto naršyklėse. Preliminariai modernizuota PINREG dalis turi veikti šių interneto naršyklių naujausiose versijose:</w:t>
      </w:r>
      <w:bookmarkEnd w:id="57"/>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Microsoft Edge;</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Mozilla Firefox;</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Google Chrome;</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Safari.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Modernizuotos PINREG dalies naudotojo sąsaja turi būti realizuota lietuvių kalba. Kalba turi būti naudojama laikantis bendrinių lietuvių kalbos taisyklių. Modernizuotos PINREG dalies naudotojams ir administratoriams skirta informacinė aplinka ir </w:t>
      </w:r>
      <w:r>
        <w:rPr>
          <w:rFonts w:eastAsia="Times New Roman" w:ascii="Times New Roman" w:hAnsi="Times New Roman"/>
          <w:sz w:val="24"/>
          <w:szCs w:val="24"/>
        </w:rPr>
        <w:t>Tarnybinės etikos standartų sistemos (TESS)</w:t>
      </w:r>
      <w:r>
        <w:rPr>
          <w:rFonts w:ascii="Times New Roman" w:hAnsi="Times New Roman"/>
          <w:sz w:val="24"/>
          <w:szCs w:val="24"/>
        </w:rPr>
        <w:t xml:space="preserve"> funkcionalumas turi būti pritaikyti neįgaliesiems.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Naudotojų sąsajos klaidų pranešimai turi būti suformuluoti taip, kad naudotojui būtų aišku, kas atsitiko ir kokius veiksmus jam toliau reikia atlikti, kad galėtų tęsti darbą.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privalo užtikrinti modernizuotos PINREG dalies korektišką veikimą tiksliai apdorojant ir išsaugant lietuvių kalba įvedamus duomenis.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Modernizuotos PINREG dalies naudotojo sąsaja turi būti intuityvi, suprantama ir nesudėtinga naudoti naudotojams, turintiems reikalaujamą kompiuterinio raštingumo lygį (ECDL ar aukštesnį), bei atitikti šiuolaikinius ergonomikos reikalavimus.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Siekiant užtikrinti šiuolaikinius naudotojų sąsajos ergonomikos reikalavimus, rekomenduojama vadovautis LST EN ISO 9241–110:2006 „Žmogaus ir sistemos sąveikos ergonomika. 110 dalis. Dialogo principai (ISO 9241–110:2006)“ standartu arba jam lygiaverčiu.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Modernizuotos PINREG dalies funkcionalumų,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www.w3.org/Style/CSS/).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Naudotojų sąsajos valdymas turi remtis pelės ir klaviatūros įrenginiais.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Turi būti realizuotas naudojimo patogumą užtikrinantis funkcionalumas: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TAB klavišo seka einant per duomenų įvedimo laukus;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užuominų ir paaiškinimų pateikimas pelės žymeklį užvedus ant grafinio objekto;</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duomenų įvedimo formose duomenų laukai turi būti užpildomi automatiškai, jeigu PINREG ar susijusiose sistemose yra saugomi atitinkami duomenys;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naudotojo sąsajos elementai, kurie remiantis PINREG įgyvendinta logika negali būti panaudojami, privalo būti pažymimi neaktyviais ir / ar paslepiami.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Duomenų sąrašai turi būti: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filtruojami pagal sąrašui aktualius kriterijus. Diegėjas, detalios analizės metu, turės identifikuoti kiekvieno sąrašo filtravimo kriterijus ir juos realizuoti;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rikiuojami pagal sąrašo rikiuotinus elementus;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atveriami spausdinimo režimu. Detalios analizės metu turi būti nustatyta, kuriems sąrašams ir formoms yra reikalinga pastaroji būsena;</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duomenys, susidedantys iš lietuviškų rašmenų, turi būti rūšiuojami pagal lietuvišką abėcėlę.</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Turi būti indikuojami ilgiau trunkantys procesai (funkcijos), kad naudotojui būtų aišku, jog PINREG veikia ir nėra būtinybės iškviesti tų pačių funkcijų keletą kartų. Jei procesas yra toks, kurį norint tęsti reikia palaukti kol PINREG apdoros reikiamus duomenis, tokiu atveju naudotojui turi būti apribota galimybė inicijuoti kitus veiksmus, nebent pranešime, kuris indikuoja, kad procesas gali užtrukti, naudotojas inicijuoja ilgiau trunkančio proceso atšaukimą.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Reikalavimai naudotojų informavimui: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Modernizuotos PINREG dalies naudotojams pateikiami pranešimai turi būti suformuluoti taip, kad naudotojui būtų aiški pranešimo pateikimo priežastis. Informacija apie pranešimo pateikimą sąlygojančią priežastį privalo būti pateikiama nurodant konkrečius duomenų objektus (pavyzdžiui, laukų pavadinimus);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naudotojui pateikiamame klaidos pranešime privalo būti nurodoma, kokius veiksmus naudotojas privalo atlikti tam, kad galėtų pašalinti pranešimo pateikimo priežastis ir tęsti darbą su modernizuota PINREG dalimi;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naudotojui turi būti pateikiami sėkmės pranešimai, nurodantys, kad naudotojo atlikti veiksmai yra sėkmingi (pavyzdžiui, informuojama, kad įrašas išsaugotas / ištrintas / pakoreguotas, duomenys sėkmingai įkelti ir pan.);</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klaidų pranešimai, sėkmės pranešimai ir informaciniai pranešimai turi būti išskirti skirtingomis spalvomis ar skirtingais simboliais, kad vizualiai būtų galima atskirti;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jeigu naudotojui atlikus veiksmus rezultatai turės didelės įtakos (pvz. ištrynimas), prieš atliekant veiksmą PINREG turi pateikti pranešimą ir paprašyti naudotojo patvirtinti, kad veiksmą tikrai norima vykdyti.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Naudotojo sąsajoje esantys duomenų įvedimo laukai turi turėti duomenų validavimo taisykles ir tikrinti įvedamų duomenų logikos korektiškumą. Laukai ir laukų validavimo taisyklės turi būti suderinti su Perkančiąja organizacija detalios analizės ir projektavimo etapų metu. Preliminariai turės būti: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tikrinami privalomi įvesti duomenys;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tikrinimas duomenų formatas (datos, skaičiaus, teksto ar kitas nustatytas taisykles);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tikrinami įkeliamų rinkmenų plėtiniai ir dydžiai;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atliekamas loginis tikrinimas tarp formos elementų – vieno formos elemento parinkimas (įvedimas) turi galėti įjungti/ išjungti kitus formos elementus ir atlikti kitus veiksmus, kurie turės būti suderinti su Perkančiąja organizacija.</w:t>
      </w:r>
    </w:p>
    <w:p>
      <w:pPr>
        <w:pStyle w:val="Heading2"/>
        <w:ind w:hanging="792" w:left="716"/>
        <w:rPr>
          <w:rFonts w:ascii="Times New Roman" w:hAnsi="Times New Roman"/>
          <w:sz w:val="24"/>
          <w:szCs w:val="24"/>
        </w:rPr>
      </w:pPr>
      <w:bookmarkStart w:id="58" w:name="_Toc8118850"/>
      <w:bookmarkStart w:id="59" w:name="_Toc151027914"/>
      <w:r>
        <w:rPr>
          <w:rFonts w:ascii="Times New Roman" w:hAnsi="Times New Roman"/>
          <w:sz w:val="24"/>
          <w:szCs w:val="24"/>
        </w:rPr>
        <w:t>Reikalavimai greitaveikai ir našumui</w:t>
      </w:r>
      <w:bookmarkEnd w:id="58"/>
      <w:bookmarkEnd w:id="59"/>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Modernizuotos PINREG dalies greitaveika turi būti ne žemesnė nei šiuo metu veikiančio PINREG.</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Priėmimo testavimo etapo metu (ar kitu sutartu metu) Diegėjas turi atlikti našumo ir greitaveikos testavimą ir pateikti našumo ir greitaveikos testavimo ataskaitą. </w:t>
      </w:r>
    </w:p>
    <w:p>
      <w:pPr>
        <w:pStyle w:val="Heading2"/>
        <w:ind w:hanging="792" w:left="716"/>
        <w:rPr>
          <w:rFonts w:ascii="Times New Roman" w:hAnsi="Times New Roman"/>
          <w:sz w:val="24"/>
          <w:szCs w:val="24"/>
        </w:rPr>
      </w:pPr>
      <w:bookmarkStart w:id="60" w:name="_Toc151027915"/>
      <w:r>
        <w:rPr>
          <w:rFonts w:ascii="Times New Roman" w:hAnsi="Times New Roman"/>
          <w:sz w:val="24"/>
          <w:szCs w:val="24"/>
        </w:rPr>
        <w:t>Reikalavimai paslaugų teikimui</w:t>
      </w:r>
      <w:bookmarkEnd w:id="60"/>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1" w:name="_Toc151027916"/>
      <w:r>
        <w:rPr>
          <w:rFonts w:ascii="Times New Roman" w:hAnsi="Times New Roman"/>
          <w:sz w:val="24"/>
          <w:szCs w:val="24"/>
        </w:rPr>
        <w:t>Reikalavimai analizei ir projektavimui</w:t>
      </w:r>
      <w:bookmarkEnd w:id="61"/>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analizės ir projektavimo etapų vykdymo metu turi atlikti detalią veiklos procesų ir poreikių analizę bei projektavimą ir parengti detalios reikalavimų analizės ir projektavimo dokumentus.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Detalios reikalavimų analizės dokumente turi būti pateikti pagal specifikacijos funkcinius ir nefunkcinius reikalavimus bei pagal VTEK išsakytus poreikius parengti panaudos atvejai (angl. </w:t>
      </w:r>
      <w:r>
        <w:rPr>
          <w:rFonts w:ascii="Times New Roman" w:hAnsi="Times New Roman"/>
          <w:i/>
          <w:sz w:val="24"/>
          <w:szCs w:val="24"/>
        </w:rPr>
        <w:t>use case</w:t>
      </w:r>
      <w:r>
        <w:rPr>
          <w:rFonts w:ascii="Times New Roman" w:hAnsi="Times New Roman"/>
          <w:sz w:val="24"/>
          <w:szCs w:val="24"/>
        </w:rPr>
        <w:t xml:space="preserve">) (panaudos atvejų diagramos ir detalūs panaudos atvejų aprašymai, nurodant žingsnius (pagrindinę eiga, alternatyvią eigą, išimtinę eigą) ir kitus apribojimus, naudojant UML (angl. </w:t>
      </w:r>
      <w:r>
        <w:rPr>
          <w:rFonts w:ascii="Times New Roman" w:hAnsi="Times New Roman"/>
          <w:i/>
          <w:sz w:val="24"/>
          <w:szCs w:val="24"/>
        </w:rPr>
        <w:t>Unified Modeling Language</w:t>
      </w:r>
      <w:r>
        <w:rPr>
          <w:rFonts w:ascii="Times New Roman" w:hAnsi="Times New Roman"/>
          <w:sz w:val="24"/>
          <w:szCs w:val="24"/>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Atliekant analizę ir projektavimą Diegėjas turi vykdyti susitikimus su VTEK paskirtais veiklos specialistais ir kitų susijusių institucijų specialistais.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Detalios analizės ir projektavimo etapų metu Diegėjas turi detalizuoti specifikacijos funkcinius ir nefunkcinius reikalavimus, kad jais vadovaujantis būtų galima realizuoti poreikius atitinkančius modernizuojamos PINREG dalies funkcionalumus.</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2" w:name="_Toc151027917"/>
      <w:r>
        <w:rPr>
          <w:rFonts w:ascii="Times New Roman" w:hAnsi="Times New Roman"/>
          <w:sz w:val="24"/>
          <w:szCs w:val="24"/>
        </w:rPr>
        <w:t>Reikalavimai testavimui</w:t>
      </w:r>
      <w:bookmarkEnd w:id="62"/>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Turi būti atliktas modernizuoto modernizuotos PINREG dalies priėmimo testavimas.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Testavimo tikslai: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įsitikinti, kad yra įgyvendinti visi funkciniai ir nefunkciniai Techninės specifikacijos reikalavimai;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įsitikinti, kad reikalavimų įgyvendinimas atliktas tinkama apimtimi;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nustatyti ar reikalavimų įgyvendinimas tenkina VTEK ir kitas suinteresuotas šalis;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identifikuoti ir užregistruoti funkcionalumo klaidas, problemas, trūkumus (angl. </w:t>
      </w:r>
      <w:r>
        <w:rPr>
          <w:rFonts w:ascii="Times New Roman" w:hAnsi="Times New Roman"/>
          <w:i/>
          <w:sz w:val="24"/>
          <w:szCs w:val="24"/>
        </w:rPr>
        <w:t>bugs</w:t>
      </w:r>
      <w:r>
        <w:rPr>
          <w:rFonts w:ascii="Times New Roman" w:hAnsi="Times New Roman"/>
          <w:sz w:val="24"/>
          <w:szCs w:val="24"/>
        </w:rPr>
        <w:t>);</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Turi būti atlikti šie testavimai: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vidinis testavimas. Vidinius atskirų komponentų testavimus Diegėjas turi atlikti nedalyvaujant VTEK atstovams, tačiau turi pateikti tokio testavimo įrodymus – vidinio testavimo ataskaitą ir nustatytų neatitikimų sąrašą;</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saugos testavimas;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apkrovos (greitaveikos) testavimas;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priėmimo testavimas (angl. </w:t>
      </w:r>
      <w:r>
        <w:rPr>
          <w:rFonts w:ascii="Times New Roman" w:hAnsi="Times New Roman"/>
          <w:i/>
          <w:sz w:val="24"/>
          <w:szCs w:val="24"/>
        </w:rPr>
        <w:t>acceptance testing</w:t>
      </w:r>
      <w:r>
        <w:rPr>
          <w:rFonts w:ascii="Times New Roman" w:hAnsi="Times New Roman"/>
          <w:sz w:val="24"/>
          <w:szCs w:val="24"/>
        </w:rPr>
        <w:t>). Šis testavimas turi būti atliekamas tik gavus teigiamus saugos testavimo rezultatus dalyvaujant Diegėjui, VTEK ir kitoms suinteresuotoms šalims. Šio testavimo metu turi būti tikrinamas testavimo tikslų įgyvendinimas (įgyvendinimo lygio nustatymas). Priėmimo testavimo veiklos turi būti vykdomos remiantis apibrėžtu priėmimo testavimo planu ir metodika.</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priėmimo testavimas turi būti vykdomas VTEK arba Paslaugų teikėjo pateiktos techninės įrangos pagrindu. Jeigu priėmimo testavimo metu nebus galimybės testavimo vykdyti VTEK pateiktoje techninėje įrangoje, tuomet testavimas turės būti vykdomas naudojant Diegėjo pateiktą techninę įrangą (jos pagrindu veikiančią testinę aplinką). Tokiu atveju turės būti atliktas atskiras testavimas VTEK pateiktoje techninėje įrangoje siekiant įsitikinti, kad modernizuota PINREG dalis korektiškai veikia kitos techninės įrangos pagrindu.</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Diegėjas turi įdiegti modernizuotą PINREG į testavimo aplinką, kai VTEK sudarys tam technines ir organizacines sąlygas.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Atliktas modernizuotos PINREG dalies testavimas turi užtikrinti, kad PINREG yra tinkamas bandomajai eksploatacijai.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Priėmimo testavimo metu turi būti vykdomas identifikuotų klaidų, problemų ir trūkumų registravimas. Už registravimą atsakingas Diegėjas.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Klaidų žurnalas turi būti specializuota problemų registravimo ir sekimo programinė įranga (angl. </w:t>
      </w:r>
      <w:r>
        <w:rPr>
          <w:rFonts w:ascii="Times New Roman" w:hAnsi="Times New Roman"/>
          <w:i/>
          <w:sz w:val="24"/>
          <w:szCs w:val="24"/>
        </w:rPr>
        <w:t>issue tracking software</w:t>
      </w:r>
      <w:r>
        <w:rPr>
          <w:rFonts w:ascii="Times New Roman" w:hAnsi="Times New Roman"/>
          <w:sz w:val="24"/>
          <w:szCs w:val="24"/>
        </w:rPr>
        <w:t>), paremta tinklinėmis technologijomis, t. y. pasiekiama naudojant interneto naršyklę.</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turės parengti visus testavimui reikalingus testavimo duomenis.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turės užtikrinti, kad priėmimo testavimo metu modernizuotoje PINREG dalyje būtų pakankamai testinių duomenų, kurie leistų visiškai ištestuoti modernizuoto PINREG funkcionalumus.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Priėmimo testavimas bus užbaigiamas, kai bus tenkinami testavimo plane ir metodikoje įvardinti testavimo priėmimo kriterijai.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Našumo ir greitaveikos testavimo tikslai yra šie:</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įsitikinti, kad PINREG pajėgus funkcionuoti esant apkrovimui, kuris buvo suderintas su VTEK;</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nustatyti PINREG veikimo parametrus (reakcijos laiką, transakcijos greitį ir kt.).</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Našumo ir greitaveikos testavimui keliami reikalavimai: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apkrovos ir greitaveikos testavimas turi būti atliekamas siekiant įvertinti modernizuotos PINREG pajėgumą; </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testavimas turi būti atliekamas pagal testavimo reikalavimus, kurie yra keliami šioje techninėje specifikacijoje;</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Našumo ir greitaveikos testavimo ataskaitos turinį turi sudaryti (sąrašas nėra baigtinis):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Testavimo metodikos aprašymas;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Testavimo eiga ir aptiktos problemos;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Greitaveikos problemų pašalinimo būdai / priemonės;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Testavimo rezultatų aprašymas.</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3" w:name="_Toc151027918"/>
      <w:r>
        <w:rPr>
          <w:rFonts w:ascii="Times New Roman" w:hAnsi="Times New Roman"/>
          <w:sz w:val="24"/>
          <w:szCs w:val="24"/>
        </w:rPr>
        <w:t>Reikalavimai diegimui</w:t>
      </w:r>
      <w:bookmarkEnd w:id="63"/>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turės įdiegti PINREG į VTEK nurodyta techninę įrangą bei atlikti techninės ir programinės įrangos konfigūravimo darbus (jei tokie yra reikalingi), kad būtų užtikrintas tinkamas PINREG darbinės aplinkos veikimas.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turi užtikrinti VTEK darbuotojų konsultavimą visais su PINREG programinės įrangos diegimu susijusiais klausimais.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turi dokumentuoti programinės įrangos diegimo į PINREG testinę ir darbinę aplinkas procesą bei pateikti tam reikalingas programines priemones. Procesas turi būti dokumentuotas taip, kad:</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atsakingas VTEK darbuotojas iš pateiktų išeities tekstų galėtų pagaminti (angl. </w:t>
      </w:r>
      <w:r>
        <w:rPr>
          <w:rFonts w:ascii="Times New Roman" w:hAnsi="Times New Roman"/>
          <w:i/>
          <w:sz w:val="24"/>
          <w:szCs w:val="24"/>
        </w:rPr>
        <w:t>build</w:t>
      </w:r>
      <w:r>
        <w:rPr>
          <w:rFonts w:ascii="Times New Roman" w:hAnsi="Times New Roman"/>
          <w:sz w:val="24"/>
          <w:szCs w:val="24"/>
        </w:rPr>
        <w:t>) programinę įrangą bei valdyti gaminimo konfigūraciją;</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atsakingas VTEK darbuotojas programinę įrangą galėtų įdiegti į testinę ir darbinę aplinką bei valdyti diegimo konfigūraciją.</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4" w:name="_Toc151027919"/>
      <w:r>
        <w:rPr>
          <w:rFonts w:ascii="Times New Roman" w:hAnsi="Times New Roman"/>
          <w:sz w:val="24"/>
          <w:szCs w:val="24"/>
        </w:rPr>
        <w:t>Reikalavimai bandomajai eksploatacijai</w:t>
      </w:r>
      <w:bookmarkEnd w:id="64"/>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Turi būti atlikta modernizuoto PINREG bandomoji eksploatacija.</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Bandomosios eksploatacijos tikslai: </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užtikrinti modernizuoto PINREG kokybę;</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išbandyti gamybinę modernizuoto PINREG komponentų konfigūraciją;</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identifikuoti ir pašalinti bandomosios eksploatacijos metu pastebėtus defektus;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stabilizuoti darbinės aplinkos konfigūraciją, atsižvelgiant į bandomosios eksploatacijos metu sukauptą patirtį.</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Bandomosios eksploatacijos veiklas Diegėjas turės vykdyti pagal su VTEK suderintą bandomosios eksploatacijos planą.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Modernizuoto PINREG bandomoji eksploatacija turi būti vykdoma PINREG eksploatacinėje aplinkoje.</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Bandomoji eksploatacija yra baigiama, kai tenkinami bandomosios eksploatacijos priėmimo kriterijai, kurie pateikiami bandomosios eksploatacijos plane.</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po bandomosios eksploatacijos turi perduoti VTEK modernizuoto PINREG išeities kodą ir visos licencinės programinės įrangos instaliacinius paketus, kurie pateikiami elektroninėje laikmenoje ar kitu suderintu būdu. Kartu turi būti pateikiamas sukompiliuotas išeities kodas (parengtas diegimui).</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5" w:name="_Toc151027920"/>
      <w:r>
        <w:rPr>
          <w:rFonts w:ascii="Times New Roman" w:hAnsi="Times New Roman"/>
          <w:sz w:val="24"/>
          <w:szCs w:val="24"/>
        </w:rPr>
        <w:t>Reikalavimai mokymams</w:t>
      </w:r>
      <w:bookmarkEnd w:id="65"/>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Diegėjas, pagal mokymų plane suderintą procedūrą ir tvarką, turi apmokyti būsimus naudotojus naudotis modernizuotu PINREG.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Modernizuoto PINREG naudojimui turi būti apmokyti ne mažiau kaip 5 naudotojai (VTEK darbuotojai), mokymų trukmė – ne mažiau kai</w:t>
      </w:r>
      <w:r>
        <w:rPr>
          <w:rFonts w:ascii="Times New Roman" w:hAnsi="Times New Roman"/>
          <w:sz w:val="24"/>
          <w:szCs w:val="24"/>
          <w:shd w:fill="FFFFFF" w:val="clear"/>
        </w:rPr>
        <w:t xml:space="preserve">p 2 </w:t>
      </w:r>
      <w:r>
        <w:rPr>
          <w:rFonts w:ascii="Times New Roman" w:hAnsi="Times New Roman"/>
          <w:sz w:val="24"/>
          <w:szCs w:val="24"/>
        </w:rPr>
        <w:t>val.;</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su VTEK turi suderinti tikslų mokymuose dalyvaujančių asmenų skaičių ir nurodyti tai mokymų plane.</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VTEK atsakingas už mokymų vietą, Diegėjas atsakingas už mokymų medžiagos ir priemonių mokymams parengimą.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Diegėjas turi parengti (papildyti esamas) modernizuotos PINREG dalies naudojimo ir administravimo instrukcijas.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Naudotojai turi būti apmokyti naudotis modernizuoto PINREG funkcionalumais. Detalios mokymų sritys turės būti suderintos Diegėjui rengiant mokymų planą ir medžiagą.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Mokymai turi būti atlikti iki bandomosios eksploatacijos pradžios.</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6" w:name="_Toc151027921"/>
      <w:r>
        <w:rPr>
          <w:rFonts w:ascii="Times New Roman" w:hAnsi="Times New Roman"/>
          <w:sz w:val="24"/>
          <w:szCs w:val="24"/>
        </w:rPr>
        <w:t>Reikalavimai galutiniam modernizuoto PINREG priėmimui</w:t>
      </w:r>
      <w:bookmarkEnd w:id="66"/>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Galutinis modernizuoto PINREG priėmimas bus vykdomas pasibaigus bandomajai eksploatacijai, t. y. priėmimas galės būti vykdomas tik tada, kai bus pasiekti bandomosios eksploatacijos priėmimo kriterijai.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Modernizuotas PINREG bus priimamas pasirašant perdavimo - priėmimo aktą.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Siekiant užtikrinti sklandų Projekto tęstinumą:</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Diegėjas, nepažeidžiant autoriaus teisių turėtojo ar trečiųjų šalių intelektinės nuosavybės teisių, sutartimi perduoda VTEK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VTEK, užsakiusiai sukurti programinę įrangą ar parengti projektinius dokumentus, neturi apriboti šias teises perdavusio Diegėjo teisės be atskiro VTEK sutikimo toliau vystyti, tobulinti, platinti ir atlikti kitus reikiamus veiksmus su sukurta programine įranga ar parengtais projektiniais dokumentais;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kartu su kompiuterine programa, kaip ši sąvoka apibrėžta Lietuvos Respublikos autorių teisių ir gretutinių teisių įstatyme, VTEK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Diegėjas turi perduoti sukurtą programinę įrangą ir jos išeitinį kodą paslaugų perdavimo ir priėmimo akto pasirašymo datai; </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Diegėjas neturi teisės atskleisti jokios su paslaugų teikimu susijusios informacijos trečiosioms šalims be VTEK raštiško leidimo arba jei to reikalauja įstatymai.</w:t>
      </w:r>
    </w:p>
    <w:p>
      <w:pPr>
        <w:pStyle w:val="Heading3"/>
        <w:keepLines w:val="false"/>
        <w:numPr>
          <w:ilvl w:val="2"/>
          <w:numId w:val="1"/>
        </w:numPr>
        <w:spacing w:lineRule="auto" w:line="276" w:before="240" w:afterAutospacing="1"/>
        <w:ind w:hanging="709" w:left="709"/>
        <w:jc w:val="both"/>
        <w:rPr>
          <w:rFonts w:ascii="Times New Roman" w:hAnsi="Times New Roman"/>
          <w:sz w:val="24"/>
          <w:szCs w:val="24"/>
        </w:rPr>
      </w:pPr>
      <w:bookmarkStart w:id="67" w:name="_Ref8256456"/>
      <w:bookmarkStart w:id="68" w:name="_Toc151027922"/>
      <w:r>
        <w:rPr>
          <w:rFonts w:ascii="Times New Roman" w:hAnsi="Times New Roman"/>
          <w:sz w:val="24"/>
          <w:szCs w:val="24"/>
        </w:rPr>
        <w:t>Reikalavimai garantinei priežiūrai</w:t>
      </w:r>
      <w:bookmarkEnd w:id="67"/>
      <w:bookmarkEnd w:id="68"/>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privalės užtikrinti modernizuotos PINREG dalies garantinę priežiūrą.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Garantinės priežiūros terminas 24 mėnesių nuo galutinio paslaugų perdavimo ir priėmimo akto pasirašymo datos.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Garantinės priežiūros paslaugos apima modernizuotos PINREG dalies programinės įrangos sutrikimų šalinimą bei VTEK atsakingų asmenų konsultavimą.</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Diegėjas turi vykdyti VTEK atsakingų asmenų konsultavimą modernizuotos PINREG dalies veikimo, naudojimo bei tobulinimo klausimais. Konsultacijos turi būti teikiamos telefonu, el. paštu, naudojant priežiūros tarnybos (angl. </w:t>
      </w:r>
      <w:r>
        <w:rPr>
          <w:rFonts w:ascii="Times New Roman" w:hAnsi="Times New Roman"/>
          <w:i/>
          <w:sz w:val="24"/>
          <w:szCs w:val="24"/>
        </w:rPr>
        <w:t>Help Desk</w:t>
      </w:r>
      <w:r>
        <w:rPr>
          <w:rFonts w:ascii="Times New Roman" w:hAnsi="Times New Roman"/>
          <w:sz w:val="24"/>
          <w:szCs w:val="24"/>
        </w:rPr>
        <w:t>) programinę įrangą ar atvykus į VTEK.</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turi teikti skubią pagalbą įsilaužimo atveju ir užtikrinti modernizuotos PINREG dalies informacijos atstatymą per VTEK nurodytą laikotarpį po pranešimo užregistravimo.</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Programinės įrangos ar jos dalies visišku neveikimu laikoma situacija, kai modernizuotos PINREG dalies naudotojai dėl Diegėjo sukurtos programinės įrangos trūkumų visiškai nebegali naudotis modernizuotos PINREG dalies funkcionalumu.</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Diegėjas modernizuotos PINREG dalies visiško neveikimo atveju, turės užtikrinti veikimo atstatymą per ne ilgesnį nei 16 valandų laikotarpį.</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Programinės įrangos veikimo sutrikimu laikoma situacija, kai modernizuotos PINREG dalies naudotojai dėl Diegėjo sukurtos programinės įrangos funkcionalumo trūkumų negali atlikti numatytų funkcijų ar funkcijos veikia nekorektiškai.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Programinės įrangos sutrikimų atstatymo trukmė:</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reakcijos į sutrikimą laikas – ne ilgiau kaip 1 (viena) darbo valanda nuo pranešimo apie sutrikimą gavimo sutartu būdu. Nesant galimybės pradėti analizę nedelsiant, Diegėjas įsipareigoja analizę pradėti ne vėliau kaip šiais terminais: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kritinis sutrikimas – per 2 darbo val.;</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svarbus sutrikimas – per 6 darbo val.;</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neesminis sutrikimas – per 8 darbo val.</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neesminių sutrikimų šalinimas – ne ilgiau kaip 5 darbo dienos nuo pranešimo gavimo sutartu būdu. Jei sutrikimo per nurodytą laiką pašalinti negalima, kartu su VTEK suderinamas susitarimas dėl sutrikimo pašalinimo laiko. Neesminis sutrikimas – kosmetinės ar panašios modernizuotos PINREG dalies klaidos, kurios neturi įtakos korektiškam funkcijų veikimui;</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svarbių sutrikimų šalinimas – ne ilgiau kaip 3 darbo dienos nuo pranešimo gavimo sutartu būdu. Jei sutrikimo per nurodytą laiką pašalinti negalima, kartu su VTEK suderinamas susitarimas dėl sutrikimo pašalinimo laiko. Svarbus sutrikimas – neapibrėžtas funkcijos veikimas, kuris leidžia įvykdyti numatytą modernizuotos PINREG dalies funkciją, tačiau naudotojui reikia atlikti papildomus, nenumatytus ar alternatyvius veiksmus;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kritinių sutrikimų šalinimas – ne ilgiau kaip 1 darbo diena nuo pranešimo gavimo sutartu būdu. Jei sutrikimo per nurodytą laiką pašalinti negalima, kartu su VTEK suderinamas susitarimas dėl sutrikimo pašalinimo laiko. Kritinis sutrikimas – funkcijos neveikimas be galimybės reikiamą funkciją įvykdyti alternatyviai.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turi parengti prieinamas ir VTEK tinkamas informavimo apie modernizuotos PINREG dalies sutrikimus, jų registravimo ir taisymo veiksmų būseną priemones: VTEK ir Diegėjo suderintus telefonus, e. pašto adresus, garantinio aptarnavimo ir priežiūros tarnybos programinio įrankio adresą (nuorodą). Išvardintais būdais VTEK atsakingiems asmenims turi būti galimybė pranešti apie modernizuotos PINREG dalies sutrikimus, reikiamas konsultacijas, reikiamus tobulinimus (naujo funkcionalumo kūrimą) ir pan.</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Garantinės priežiūros paslaugos, konsultacijos telefonu ir elektroniniu paštu turi būti teikiamos VTEK darbo dienomis darbo valandomis.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Garantinės priežiūros metu atnaujinus modernizuotos PINREG dalies funkcionalumus atitinkamai turi būti pakoreguota visa susijusi modernizuotos PINREG dalies dokumentacija, pateikti atnaujinti išeities tekstai ir kiti programiniai komponentai.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Jeigu Diegėjas, realizuodamas šioje Techninėje specifikacijoje numatytus funkcionalumus, modernizuos esamus PINREG funkcionalumus, tuomet modernizuoti PINREG funkcionalumai bus priskirti Diegėjo garantinės priežiūros sričiai. </w:t>
      </w:r>
    </w:p>
    <w:p>
      <w:pPr>
        <w:pStyle w:val="Heading2"/>
        <w:ind w:hanging="792" w:left="716"/>
        <w:rPr>
          <w:rFonts w:ascii="Times New Roman" w:hAnsi="Times New Roman"/>
          <w:sz w:val="24"/>
          <w:szCs w:val="24"/>
        </w:rPr>
      </w:pPr>
      <w:bookmarkStart w:id="69" w:name="_Toc8118858"/>
      <w:bookmarkStart w:id="70" w:name="_Ref34668302"/>
      <w:bookmarkStart w:id="71" w:name="_Ref69127687"/>
      <w:bookmarkStart w:id="72" w:name="_Toc151027923"/>
      <w:r>
        <w:rPr>
          <w:rFonts w:ascii="Times New Roman" w:hAnsi="Times New Roman"/>
          <w:sz w:val="24"/>
          <w:szCs w:val="24"/>
        </w:rPr>
        <w:t>Reikalavimai dokumentacijai</w:t>
      </w:r>
      <w:bookmarkEnd w:id="69"/>
      <w:bookmarkEnd w:id="70"/>
      <w:bookmarkEnd w:id="71"/>
      <w:bookmarkEnd w:id="72"/>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Visa dokumentacija turi būti parengta laikantis bendrinės lietuvių kalbos taisyklių.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Visi Diegėjo parengti dokumentai turės būti suderinti su VTEK. Detalūs dokumentų derinimo principai turės būti pateikti ir suderinti Diegėjo parengtame Paslaugų teikimo reglamente.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turės parengti dokumentaciją, nuro</w:t>
      </w:r>
      <w:r>
        <w:rPr>
          <w:rFonts w:ascii="Times New Roman" w:hAnsi="Times New Roman"/>
          <w:sz w:val="24"/>
          <w:szCs w:val="24"/>
          <w:shd w:fill="FFFFFF" w:val="clear"/>
        </w:rPr>
        <w:t xml:space="preserve">dytą </w:t>
      </w:r>
      <w:r>
        <w:rPr>
          <w:rFonts w:ascii="Times New Roman" w:hAnsi="Times New Roman"/>
          <w:sz w:val="24"/>
          <w:szCs w:val="24"/>
          <w:shd w:fill="FFFFFF" w:val="clear"/>
        </w:rPr>
        <w:fldChar w:fldCharType="begin"/>
      </w:r>
      <w:r>
        <w:rPr>
          <w:sz w:val="24"/>
          <w:shd w:fill="FFFFFF" w:val="clear"/>
          <w:szCs w:val="24"/>
          <w:rFonts w:ascii="Times New Roman" w:hAnsi="Times New Roman"/>
        </w:rPr>
        <w:instrText xml:space="preserve"> REF _Ref8256381 \h </w:instrText>
      </w:r>
      <w:r>
        <w:rPr>
          <w:sz w:val="24"/>
          <w:shd w:fill="FFFFFF" w:val="clear"/>
          <w:szCs w:val="24"/>
          <w:rFonts w:ascii="Times New Roman" w:hAnsi="Times New Roman"/>
        </w:rPr>
        <w:fldChar w:fldCharType="separate"/>
      </w:r>
      <w:r>
        <w:rPr>
          <w:sz w:val="24"/>
          <w:shd w:fill="FFFFFF" w:val="clear"/>
          <w:szCs w:val="24"/>
          <w:rFonts w:ascii="Times New Roman" w:hAnsi="Times New Roman"/>
        </w:rPr>
        <w:t>9.1 lentelė</w:t>
      </w:r>
      <w:r>
        <w:rPr>
          <w:sz w:val="24"/>
          <w:shd w:fill="FFFFFF" w:val="clear"/>
          <w:szCs w:val="24"/>
          <w:rFonts w:ascii="Times New Roman" w:hAnsi="Times New Roman"/>
        </w:rPr>
        <w:fldChar w:fldCharType="end"/>
      </w:r>
      <w:r>
        <w:rPr>
          <w:rFonts w:ascii="Times New Roman" w:hAnsi="Times New Roman"/>
          <w:sz w:val="24"/>
          <w:szCs w:val="24"/>
          <w:shd w:fill="FFFFFF" w:val="clear"/>
        </w:rPr>
        <w:t>je.</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shd w:fill="FFFFFF" w:val="clear"/>
        </w:rPr>
        <w:t>Reikalavimai rezultatų pateikimo ir derinimo terminams: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shd w:fill="FFFFFF" w:val="clear"/>
        </w:rPr>
        <w:t xml:space="preserve">Dokumentų pateikimo terminai pateikti </w:t>
      </w:r>
      <w:r>
        <w:rPr>
          <w:rFonts w:ascii="Times New Roman" w:hAnsi="Times New Roman"/>
          <w:sz w:val="24"/>
          <w:szCs w:val="24"/>
          <w:shd w:fill="FFFFFF" w:val="clear"/>
        </w:rPr>
        <w:fldChar w:fldCharType="begin"/>
      </w:r>
      <w:r>
        <w:rPr>
          <w:sz w:val="24"/>
          <w:shd w:fill="FFFFFF" w:val="clear"/>
          <w:szCs w:val="24"/>
          <w:rFonts w:ascii="Times New Roman" w:hAnsi="Times New Roman"/>
        </w:rPr>
        <w:instrText xml:space="preserve"> REF _Ref8256381 \h </w:instrText>
      </w:r>
      <w:r>
        <w:rPr>
          <w:sz w:val="24"/>
          <w:shd w:fill="FFFFFF" w:val="clear"/>
          <w:szCs w:val="24"/>
          <w:rFonts w:ascii="Times New Roman" w:hAnsi="Times New Roman"/>
        </w:rPr>
        <w:fldChar w:fldCharType="separate"/>
      </w:r>
      <w:r>
        <w:rPr>
          <w:sz w:val="24"/>
          <w:shd w:fill="FFFFFF" w:val="clear"/>
          <w:szCs w:val="24"/>
          <w:rFonts w:ascii="Times New Roman" w:hAnsi="Times New Roman"/>
        </w:rPr>
        <w:t>9.1 lentelė</w:t>
      </w:r>
      <w:r>
        <w:rPr>
          <w:sz w:val="24"/>
          <w:shd w:fill="FFFFFF" w:val="clear"/>
          <w:szCs w:val="24"/>
          <w:rFonts w:ascii="Times New Roman" w:hAnsi="Times New Roman"/>
        </w:rPr>
        <w:fldChar w:fldCharType="end"/>
      </w:r>
      <w:r>
        <w:rPr>
          <w:rFonts w:ascii="Times New Roman" w:hAnsi="Times New Roman"/>
          <w:sz w:val="24"/>
          <w:szCs w:val="24"/>
          <w:shd w:fill="FFFFFF" w:val="clear"/>
        </w:rPr>
        <w:t>je. Tikslus dokumentų pateikimo ir jų suderinimo terminas turi būti sutartas Paslaugų teikimo reglamen</w:t>
      </w:r>
      <w:r>
        <w:rPr>
          <w:rFonts w:ascii="Times New Roman" w:hAnsi="Times New Roman"/>
          <w:sz w:val="24"/>
          <w:szCs w:val="24"/>
        </w:rPr>
        <w:t>te. Visi etapo dokumentai turi būti pateikti ir suderinti su VTEK iki etapo pabaigos datos. Visi dokumentai privalo būti atnaujinti ir suderinti iki galutinio PINREG modernizuotos dalies perdavimo – priėmimo akto pasirašymo datos.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Diegėjas vykdydamas įsipareigojimą suderinti dokumentą per nurodytą terminą privalo atsižvelgti į dokumentų derinimo terminus ir į savo galimybes pataisyti dokumentus pagal pastabas. VTEK įsipareigoja pateikti pastabas derinimui pateiktiems dokumentams tokiais terminais:</w:t>
      </w:r>
    </w:p>
    <w:p>
      <w:pPr>
        <w:pStyle w:val="ListParagraph"/>
        <w:numPr>
          <w:ilvl w:val="2"/>
          <w:numId w:val="9"/>
        </w:numPr>
        <w:spacing w:before="0" w:after="0"/>
        <w:jc w:val="both"/>
        <w:rPr>
          <w:rFonts w:ascii="Times New Roman" w:hAnsi="Times New Roman"/>
          <w:sz w:val="24"/>
          <w:szCs w:val="24"/>
        </w:rPr>
      </w:pPr>
      <w:r>
        <w:rPr>
          <w:rFonts w:ascii="Times New Roman" w:hAnsi="Times New Roman"/>
          <w:sz w:val="24"/>
          <w:szCs w:val="24"/>
        </w:rPr>
        <w:t xml:space="preserve">iki 100 puslapių dokumento: </w:t>
      </w:r>
    </w:p>
    <w:p>
      <w:pPr>
        <w:pStyle w:val="ListParagraph"/>
        <w:numPr>
          <w:ilvl w:val="3"/>
          <w:numId w:val="10"/>
        </w:numPr>
        <w:spacing w:before="0" w:after="0"/>
        <w:jc w:val="both"/>
        <w:rPr>
          <w:rFonts w:ascii="Times New Roman" w:hAnsi="Times New Roman"/>
          <w:sz w:val="24"/>
          <w:szCs w:val="24"/>
        </w:rPr>
      </w:pPr>
      <w:r>
        <w:rPr>
          <w:rFonts w:ascii="Times New Roman" w:hAnsi="Times New Roman"/>
          <w:sz w:val="24"/>
          <w:szCs w:val="24"/>
        </w:rPr>
        <w:t xml:space="preserve">pirma versija –per 5 darbo dienas, </w:t>
      </w:r>
    </w:p>
    <w:p>
      <w:pPr>
        <w:pStyle w:val="ListParagraph"/>
        <w:numPr>
          <w:ilvl w:val="3"/>
          <w:numId w:val="2"/>
        </w:numPr>
        <w:spacing w:before="0" w:after="0"/>
        <w:jc w:val="both"/>
        <w:rPr>
          <w:rFonts w:ascii="Times New Roman" w:hAnsi="Times New Roman"/>
          <w:sz w:val="24"/>
          <w:szCs w:val="24"/>
        </w:rPr>
      </w:pPr>
      <w:r>
        <w:rPr>
          <w:rFonts w:ascii="Times New Roman" w:hAnsi="Times New Roman"/>
          <w:sz w:val="24"/>
          <w:szCs w:val="24"/>
        </w:rPr>
        <w:t>po pastabų pataisyta dokumento versija – per 3 darbo dienas,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 xml:space="preserve">virš 100 puslapių dokumento: </w:t>
      </w:r>
    </w:p>
    <w:p>
      <w:pPr>
        <w:pStyle w:val="ListParagraph"/>
        <w:numPr>
          <w:ilvl w:val="3"/>
          <w:numId w:val="2"/>
        </w:numPr>
        <w:spacing w:before="0" w:after="0"/>
        <w:jc w:val="both"/>
        <w:rPr>
          <w:rFonts w:ascii="Times New Roman" w:hAnsi="Times New Roman"/>
          <w:sz w:val="24"/>
          <w:szCs w:val="24"/>
        </w:rPr>
      </w:pPr>
      <w:r>
        <w:rPr>
          <w:rFonts w:ascii="Times New Roman" w:hAnsi="Times New Roman"/>
          <w:sz w:val="24"/>
          <w:szCs w:val="24"/>
        </w:rPr>
        <w:t xml:space="preserve">pirma versija – per 8 darbo dienas, </w:t>
      </w:r>
    </w:p>
    <w:p>
      <w:pPr>
        <w:pStyle w:val="ListParagraph"/>
        <w:numPr>
          <w:ilvl w:val="3"/>
          <w:numId w:val="2"/>
        </w:numPr>
        <w:spacing w:before="0" w:after="0"/>
        <w:jc w:val="both"/>
        <w:rPr>
          <w:rFonts w:ascii="Times New Roman" w:hAnsi="Times New Roman"/>
          <w:sz w:val="24"/>
          <w:szCs w:val="24"/>
        </w:rPr>
      </w:pPr>
      <w:r>
        <w:rPr>
          <w:rFonts w:ascii="Times New Roman" w:hAnsi="Times New Roman"/>
          <w:sz w:val="24"/>
          <w:szCs w:val="24"/>
        </w:rPr>
        <w:t>po pastabų pataisyta dokumento versija – per 5 darbo dienas.</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 xml:space="preserve">Diegėjo rezultatai derinami su VTEK ne daugiau kaip 2 (dviem) iteracijomis. </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VTEK turi teisę per derinimui skirtus terminus atsisakyti teikti pastabas pirmai dokumento versijai, jeigu ji nėra tinkama derinimui ir pastabų teikimui:</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dokumente pateikta ne visa apimtis vertikaliai, t. y. nepateikti visi būtini tokiam dokumentui pateikti skyriai ir dalys;</w:t>
      </w:r>
    </w:p>
    <w:p>
      <w:pPr>
        <w:pStyle w:val="ListParagraph"/>
        <w:numPr>
          <w:ilvl w:val="2"/>
          <w:numId w:val="2"/>
        </w:numPr>
        <w:spacing w:before="0" w:after="0"/>
        <w:jc w:val="both"/>
        <w:rPr>
          <w:rFonts w:ascii="Times New Roman" w:hAnsi="Times New Roman"/>
          <w:sz w:val="24"/>
          <w:szCs w:val="24"/>
        </w:rPr>
      </w:pPr>
      <w:r>
        <w:rPr>
          <w:rFonts w:ascii="Times New Roman" w:hAnsi="Times New Roman"/>
          <w:sz w:val="24"/>
          <w:szCs w:val="24"/>
        </w:rPr>
        <w:t xml:space="preserve">dokumente pateikta ne visa apimtis horizontaliai, t. y. dokumentas neapima visų modernizuotos PINREG dalies funkcijų, kurios turi būti šiame dokumente. </w:t>
      </w:r>
    </w:p>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t>Atsisakius teikti pastabas dokumentui, laikoma, jog dokumentas nėra pateiktas derinimui ir pastabų teikimui.</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Diegėjas privalo vadovautis Sutarties vykdymo metu aktualiomis teisės aktų redakcijomis. Diegėjui privalomi ir visi Sutarties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Sutarties vykdymo metu priimtų / pakeistų teisės aktų aktualiomis redakcijomis.</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Su VTEK suderinti dokumentai turi (gali) būti keičiami vėlesnių etapų metu, jeigu yra vykdomi modernizuojamos programinės įrangos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PINREG modernizuotos dalies priėmimo etapo pabaigos (PINREG modernizuotos dalies galutinio perdavimo - priėmimo akto pasirašymo).</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Dokumentų galutinės versijos turi būti pateiktos elektroniniu (MS Word arba kitu su VTEK suderintu redagavimui tinkamu formatu įrašant dokumentą(-us) į CD, DVD ar kitą skaitmeninę laikmeną). </w:t>
      </w:r>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Pr>
          <w:rFonts w:ascii="Times New Roman" w:hAnsi="Times New Roman"/>
          <w:i/>
          <w:sz w:val="24"/>
          <w:szCs w:val="24"/>
        </w:rPr>
        <w:t>track changes</w:t>
      </w:r>
      <w:r>
        <w:rPr>
          <w:rFonts w:ascii="Times New Roman" w:hAnsi="Times New Roman"/>
          <w:sz w:val="24"/>
          <w:szCs w:val="24"/>
        </w:rPr>
        <w:t>) bei komentavimo funkcijomis. Turi būti vykdomas pateikiamų dokumentų versijavimas (versijų kontrolė).</w:t>
      </w:r>
    </w:p>
    <w:p>
      <w:pPr>
        <w:pStyle w:val="Heading1"/>
        <w:rPr>
          <w:rFonts w:ascii="Times New Roman" w:hAnsi="Times New Roman"/>
          <w:sz w:val="24"/>
          <w:szCs w:val="24"/>
        </w:rPr>
      </w:pPr>
      <w:bookmarkStart w:id="73" w:name="_Toc8118859"/>
      <w:bookmarkStart w:id="74" w:name="_Toc151027924"/>
      <w:r>
        <w:rPr>
          <w:rFonts w:ascii="Times New Roman" w:hAnsi="Times New Roman"/>
          <w:sz w:val="24"/>
          <w:szCs w:val="24"/>
        </w:rPr>
        <w:t>REIKALAVIMAI PINREG vystymo IR DIEGIMO ETAPAMS BEI TERMINAMS</w:t>
      </w:r>
      <w:bookmarkEnd w:id="73"/>
      <w:bookmarkEnd w:id="74"/>
    </w:p>
    <w:p>
      <w:p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 xml:space="preserve">Visos paslaugos pagal sutartį turi būti suteiktos (išskyrus garantinį aptarnavimą) per 36 mėnesius  nuo Sutarties įsigaliojimo. </w:t>
      </w:r>
    </w:p>
    <w:p>
      <w:pPr>
        <w:sectPr>
          <w:headerReference w:type="default" r:id="rId5"/>
          <w:headerReference w:type="first" r:id="rId6"/>
          <w:footerReference w:type="default" r:id="rId7"/>
          <w:footerReference w:type="first" r:id="rId8"/>
          <w:type w:val="nextPage"/>
          <w:pgSz w:w="12240" w:h="15840"/>
          <w:pgMar w:left="1701" w:right="567" w:gutter="0" w:header="0" w:top="1134" w:footer="283" w:bottom="1134"/>
          <w:pgNumType w:fmt="decimal"/>
          <w:formProt w:val="false"/>
          <w:titlePg/>
          <w:textDirection w:val="lrTb"/>
          <w:docGrid w:type="default" w:linePitch="360" w:charSpace="12288"/>
        </w:sectPr>
        <w:pStyle w:val="ListParagraph"/>
        <w:numPr>
          <w:ilvl w:val="0"/>
          <w:numId w:val="2"/>
        </w:numPr>
        <w:spacing w:before="0" w:after="0"/>
        <w:jc w:val="both"/>
        <w:rPr>
          <w:rFonts w:ascii="Times New Roman" w:hAnsi="Times New Roman"/>
          <w:sz w:val="24"/>
          <w:szCs w:val="24"/>
        </w:rPr>
      </w:pPr>
      <w:r>
        <w:rPr>
          <w:rFonts w:ascii="Times New Roman" w:hAnsi="Times New Roman"/>
          <w:sz w:val="24"/>
          <w:szCs w:val="24"/>
        </w:rPr>
        <w:t>Paslaugų etapai, etapų rezultatai ir reikalavimai dokumentacijai:</w:t>
      </w:r>
    </w:p>
    <w:p>
      <w:pPr>
        <w:pStyle w:val="Lenpavadarial"/>
        <w:rPr>
          <w:rFonts w:ascii="Times New Roman" w:hAnsi="Times New Roman"/>
          <w:sz w:val="24"/>
          <w:szCs w:val="24"/>
        </w:rPr>
      </w:pPr>
      <w:r>
        <w:fldChar w:fldCharType="begin"/>
      </w:r>
      <w:r>
        <w:rPr>
          <w:sz w:val="24"/>
          <w:szCs w:val="24"/>
          <w:rFonts w:ascii="Times New Roman" w:hAnsi="Times New Roman"/>
        </w:rPr>
        <w:instrText xml:space="preserve">STYLEREF 1 \s</w:instrText>
      </w:r>
      <w:bookmarkStart w:id="75" w:name="_Ref8256381"/>
      <w:bookmarkStart w:id="76" w:name="_Ref1743216"/>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bookmarkStart w:id="77" w:name="_Toc4691091"/>
      <w:bookmarkStart w:id="78" w:name="_Toc34669699"/>
      <w:bookmarkStart w:id="79" w:name="_Toc70458511"/>
      <w:r>
        <w:rPr>
          <w:rFonts w:ascii="Times New Roman" w:hAnsi="Times New Roman"/>
          <w:sz w:val="24"/>
          <w:szCs w:val="24"/>
        </w:rPr>
        <w:t>9</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w:t>
      </w:r>
      <w:r>
        <w:rPr>
          <w:rFonts w:ascii="Times New Roman" w:hAnsi="Times New Roman"/>
          <w:sz w:val="24"/>
          <w:szCs w:val="24"/>
        </w:rPr>
        <w:fldChar w:fldCharType="begin"/>
      </w:r>
      <w:r>
        <w:rPr>
          <w:sz w:val="24"/>
          <w:szCs w:val="24"/>
          <w:rFonts w:ascii="Times New Roman" w:hAnsi="Times New Roman"/>
        </w:rPr>
        <w:instrText xml:space="preserve"> SEQ lentelė \* ARABIC </w:instrText>
      </w:r>
      <w:r>
        <w:rPr>
          <w:sz w:val="24"/>
          <w:szCs w:val="24"/>
          <w:rFonts w:ascii="Times New Roman" w:hAnsi="Times New Roman"/>
        </w:rPr>
        <w:fldChar w:fldCharType="separate"/>
      </w:r>
      <w:r>
        <w:rPr>
          <w:sz w:val="24"/>
          <w:szCs w:val="24"/>
          <w:rFonts w:ascii="Times New Roman" w:hAnsi="Times New Roman"/>
        </w:rPr>
        <w:t>1</w:t>
      </w:r>
      <w:r>
        <w:rPr>
          <w:sz w:val="24"/>
          <w:szCs w:val="24"/>
          <w:rFonts w:ascii="Times New Roman" w:hAnsi="Times New Roman"/>
        </w:rPr>
        <w:fldChar w:fldCharType="end"/>
      </w:r>
      <w:r>
        <w:rPr>
          <w:rFonts w:ascii="Times New Roman" w:hAnsi="Times New Roman"/>
          <w:sz w:val="24"/>
          <w:szCs w:val="24"/>
        </w:rPr>
        <w:t xml:space="preserve"> lentelė</w:t>
      </w:r>
      <w:bookmarkEnd w:id="75"/>
      <w:bookmarkEnd w:id="76"/>
      <w:r>
        <w:rPr>
          <w:rFonts w:ascii="Times New Roman" w:hAnsi="Times New Roman"/>
          <w:sz w:val="24"/>
          <w:szCs w:val="24"/>
        </w:rPr>
        <w:t>. Paslaugų etapai ir jų rezultatai</w:t>
      </w:r>
      <w:bookmarkEnd w:id="77"/>
      <w:bookmarkEnd w:id="78"/>
      <w:bookmarkEnd w:id="79"/>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90"/>
        <w:gridCol w:w="1699"/>
        <w:gridCol w:w="4388"/>
        <w:gridCol w:w="3933"/>
        <w:gridCol w:w="2662"/>
      </w:tblGrid>
      <w:tr>
        <w:trPr>
          <w:tblHeader w:val="true"/>
          <w:trHeight w:val="517" w:hRule="atLeast"/>
        </w:trPr>
        <w:tc>
          <w:tcPr>
            <w:tcW w:w="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sz w:val="24"/>
                <w:szCs w:val="24"/>
              </w:rPr>
            </w:pPr>
            <w:r>
              <w:rPr>
                <w:rFonts w:ascii="Times New Roman" w:hAnsi="Times New Roman"/>
                <w:b/>
                <w:color w:val="auto"/>
                <w:sz w:val="24"/>
                <w:szCs w:val="24"/>
              </w:rPr>
              <w:t>Nr.</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sz w:val="24"/>
                <w:szCs w:val="24"/>
              </w:rPr>
            </w:pPr>
            <w:r>
              <w:rPr>
                <w:rFonts w:ascii="Times New Roman" w:hAnsi="Times New Roman"/>
                <w:b/>
                <w:color w:val="auto"/>
                <w:sz w:val="24"/>
                <w:szCs w:val="24"/>
              </w:rPr>
              <w:t>Paslaugų teikimo etapas</w:t>
            </w:r>
          </w:p>
        </w:tc>
        <w:tc>
          <w:tcPr>
            <w:tcW w:w="4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sz w:val="24"/>
                <w:szCs w:val="24"/>
              </w:rPr>
            </w:pPr>
            <w:r>
              <w:rPr>
                <w:rFonts w:ascii="Times New Roman" w:hAnsi="Times New Roman"/>
                <w:b/>
                <w:color w:val="auto"/>
                <w:sz w:val="24"/>
                <w:szCs w:val="24"/>
              </w:rPr>
              <w:t>Reikalavimai etapo rezultatams</w:t>
            </w:r>
          </w:p>
        </w:tc>
        <w:tc>
          <w:tcPr>
            <w:tcW w:w="3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sz w:val="24"/>
                <w:szCs w:val="24"/>
              </w:rPr>
            </w:pPr>
            <w:r>
              <w:rPr>
                <w:rFonts w:ascii="Times New Roman" w:hAnsi="Times New Roman"/>
                <w:b/>
                <w:color w:val="auto"/>
                <w:sz w:val="24"/>
                <w:szCs w:val="24"/>
              </w:rPr>
              <w:t>Rezultatas</w:t>
            </w:r>
          </w:p>
        </w:tc>
        <w:tc>
          <w:tcPr>
            <w:tcW w:w="2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sz w:val="24"/>
                <w:szCs w:val="24"/>
              </w:rPr>
            </w:pPr>
            <w:r>
              <w:rPr>
                <w:rFonts w:ascii="Times New Roman" w:hAnsi="Times New Roman"/>
                <w:b/>
                <w:color w:val="auto"/>
                <w:sz w:val="24"/>
                <w:szCs w:val="24"/>
              </w:rPr>
              <w:t>Pastabos</w:t>
            </w:r>
          </w:p>
        </w:tc>
      </w:tr>
      <w:tr>
        <w:trPr>
          <w:trHeight w:val="2305" w:hRule="atLeast"/>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Inicijavimas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Paslaugų teikimo reglamentą ir jį suderina su VTEK.</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suteikia reikalingą informaciją;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teikia pastabas ir rekomendacijas.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rFonts w:ascii="Times New Roman" w:hAnsi="Times New Roman"/>
                <w:sz w:val="24"/>
                <w:szCs w:val="24"/>
              </w:rPr>
            </w:pPr>
            <w:r>
              <w:rPr>
                <w:rFonts w:ascii="Times New Roman" w:hAnsi="Times New Roman"/>
                <w:b/>
                <w:sz w:val="24"/>
                <w:szCs w:val="24"/>
              </w:rPr>
              <w:t>Paslaugų teikimo reglamentas</w:t>
            </w:r>
            <w:r>
              <w:rPr>
                <w:rFonts w:ascii="Times New Roman" w:hAnsi="Times New Roman"/>
                <w:sz w:val="24"/>
                <w:szCs w:val="24"/>
              </w:rPr>
              <w:t>. Paslaugų teikimo reglamente nurodoma etapų apimtys ir rezultatai, suinteresuotos šalys, darbų atlikimo grafikas, rizikos ir jų suvaldymo būdai, komunikavimo principai, atsakomybės ir kt.</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shd w:fill="FFFFFF" w:val="clear"/>
              </w:rPr>
              <w:t>Etapo rezultatai turi būti pateikti VTEK ne vėliau kaip per 5 darbo dienas nuo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Detali analizė</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atlieka esamos ir siekiamos padėties įvertinimą, parengia detalios analizės dokumentaciją ir ją suderina su VTEK.</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suteikia reikalingą informaciją;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teikia pastabas ir rekomendacijas;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rFonts w:ascii="Times New Roman" w:hAnsi="Times New Roman"/>
                <w:sz w:val="24"/>
                <w:szCs w:val="24"/>
              </w:rPr>
            </w:pPr>
            <w:r>
              <w:rPr>
                <w:rFonts w:ascii="Times New Roman" w:hAnsi="Times New Roman"/>
                <w:b/>
                <w:sz w:val="24"/>
                <w:szCs w:val="24"/>
              </w:rPr>
              <w:t>Detalios analizės dokumentai.</w:t>
            </w:r>
            <w:r>
              <w:rPr>
                <w:rFonts w:ascii="Times New Roman" w:hAnsi="Times New Roman"/>
                <w:sz w:val="24"/>
                <w:szCs w:val="24"/>
              </w:rPr>
              <w:t xml:space="preserve"> Detalios analizės dokumentuose išanalizuojami ir detalizuojami funkciniai ir nefunkciniai Techninės specifikacijos reikalavimai bei kiti VTEK išsakyti poreikiai, parengiami panaudojimo atvejai (angl. </w:t>
            </w:r>
            <w:r>
              <w:rPr>
                <w:rFonts w:ascii="Times New Roman" w:hAnsi="Times New Roman"/>
                <w:i/>
                <w:sz w:val="24"/>
                <w:szCs w:val="24"/>
              </w:rPr>
              <w:t>use case</w:t>
            </w:r>
            <w:r>
              <w:rPr>
                <w:rFonts w:ascii="Times New Roman" w:hAnsi="Times New Roman"/>
                <w:sz w:val="24"/>
                <w:szCs w:val="24"/>
              </w:rPr>
              <w:t xml:space="preserve">), kurie pateikiami panaudos atvejų diagramomis pagal UML (angl. </w:t>
            </w:r>
            <w:r>
              <w:rPr>
                <w:rFonts w:ascii="Times New Roman" w:hAnsi="Times New Roman"/>
                <w:i/>
                <w:sz w:val="24"/>
                <w:szCs w:val="24"/>
              </w:rPr>
              <w:t>Unified Modeling Language</w:t>
            </w:r>
            <w:r>
              <w:rPr>
                <w:rFonts w:ascii="Times New Roman" w:hAnsi="Times New Roman"/>
                <w:sz w:val="24"/>
                <w:szCs w:val="24"/>
              </w:rPr>
              <w:t>) notaciją ir detalizuojami aprašant kiekvieno panaudos atvejo vykdymo žingsnius (pagrindinę eigą, alternatyvią eigą, išimtinę eigą) ir kitus apribojimus. 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shd w:fill="FFFFFF" w:val="clear"/>
              </w:rPr>
              <w:t xml:space="preserve">Etapo rezultatai turi būti pateikti VTEK ne vėliau kaip per </w:t>
            </w:r>
            <w:r>
              <w:rPr>
                <w:rFonts w:ascii="Times New Roman" w:hAnsi="Times New Roman"/>
                <w:color w:themeColor="background2" w:themeShade="1a" w:val="171717"/>
                <w:sz w:val="24"/>
                <w:szCs w:val="24"/>
                <w:shd w:fill="FFFFFF" w:val="clear"/>
                <w:lang w:val="en-US"/>
              </w:rPr>
              <w:t>2</w:t>
            </w:r>
            <w:r>
              <w:rPr>
                <w:rFonts w:ascii="Times New Roman" w:hAnsi="Times New Roman"/>
                <w:color w:themeColor="background2" w:themeShade="1a" w:val="171717"/>
                <w:sz w:val="24"/>
                <w:szCs w:val="24"/>
                <w:shd w:fill="FFFFFF" w:val="clear"/>
              </w:rPr>
              <w:t xml:space="preserve"> mėnesį 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Projektavimas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modernizuojamos PINREG dalies projektavimo dokumentaciją ir ją suderina su VTEK.</w:t>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suteikia reikalingą informaciją;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teikia pastabas ir rekomendacijas paslaugų rezultatams;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b/>
                <w:sz w:val="24"/>
                <w:szCs w:val="24"/>
              </w:rPr>
              <w:t>Projektavimo dokumentai</w:t>
            </w:r>
            <w:r>
              <w:rPr>
                <w:rFonts w:ascii="Times New Roman" w:hAnsi="Times New Roman"/>
                <w:sz w:val="24"/>
                <w:szCs w:val="24"/>
              </w:rPr>
              <w:t>. Projektavimo dokumente pateikiama: PINREG modernizuotos dalies architektūros aprašymas fizinių komponentų ir programinių komponentų požiūriu, naudojamos technologijos (jų pavadinimai, versijos), informacinis vaizdas (duomenų bazės struktūros, duomenų bazių sąsajų schemos ir kt.), funkcinis vaizdas (PINREG modernizuotos dalies funkciniai vienetai, jų funkcijos, tarpusavio sąsajos, naudotojo sąsajos prototipai) ir kt.</w:t>
            </w:r>
          </w:p>
          <w:p>
            <w:pPr>
              <w:pStyle w:val="LENBUL1arial"/>
              <w:numPr>
                <w:ilvl w:val="0"/>
                <w:numId w:val="0"/>
              </w:numPr>
              <w:spacing w:before="120" w:after="120"/>
              <w:ind w:hanging="360" w:left="720"/>
              <w:contextualSpacing/>
              <w:rPr>
                <w:rFonts w:ascii="Times New Roman" w:hAnsi="Times New Roman"/>
                <w:sz w:val="24"/>
                <w:szCs w:val="24"/>
              </w:rPr>
            </w:pPr>
            <w:r>
              <w:rPr>
                <w:rFonts w:ascii="Times New Roman" w:hAnsi="Times New Roman"/>
                <w:sz w:val="24"/>
                <w:szCs w:val="24"/>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Etapo rezultatai turi būti pateikti VTEK ne vėliau kaip p</w:t>
            </w:r>
            <w:r>
              <w:rPr>
                <w:rFonts w:ascii="Times New Roman" w:hAnsi="Times New Roman"/>
                <w:color w:themeColor="background2" w:themeShade="1a" w:val="171717"/>
                <w:sz w:val="24"/>
                <w:szCs w:val="24"/>
                <w:shd w:fill="FFFFFF" w:val="clear"/>
              </w:rPr>
              <w:t xml:space="preserve">er 2 mėnesius </w:t>
            </w:r>
            <w:r>
              <w:rPr>
                <w:rFonts w:ascii="Times New Roman" w:hAnsi="Times New Roman"/>
                <w:color w:themeColor="background2" w:themeShade="1a" w:val="171717"/>
                <w:sz w:val="24"/>
                <w:szCs w:val="24"/>
              </w:rPr>
              <w:t>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Kūrimas (konstravimas)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val="auto"/>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vykdo reikalingus programavimo ir programinio konfigūravimo darbus (savo kūrimo aplinkoje), įgyvendina funkcinius ir nefunkcinius reikalavimus;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atlieka komponentų (angl. unit) testavimą, vidinį saugumo testavimą, PINREG modernizuotos dalies vidinį testavimą ir parengia vidinio testavimo ataskaitą;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vykdo PINREG modernizuotos dalies demonstraciją.</w:t>
            </w:r>
          </w:p>
          <w:p>
            <w:pPr>
              <w:pStyle w:val="Lentekstasarial"/>
              <w:spacing w:before="0" w:after="0"/>
              <w:rPr>
                <w:rFonts w:ascii="Times New Roman" w:hAnsi="Times New Roman"/>
                <w:sz w:val="24"/>
                <w:szCs w:val="24"/>
              </w:rPr>
            </w:pPr>
            <w:r>
              <w:rPr>
                <w:rFonts w:ascii="Times New Roman" w:hAnsi="Times New Roman"/>
                <w:color w:val="auto"/>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suteikia reikalingą informaciją;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peržiūri ir įvertina vidinio testavimo rezultatus;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teikia pastabas ir rekomendacijas Diegėjo parengtai dokumentacijai.</w:t>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b/>
                <w:sz w:val="24"/>
                <w:szCs w:val="24"/>
              </w:rPr>
              <w:t>Vidinio testavimo ataskaita</w:t>
            </w:r>
            <w:r>
              <w:rPr>
                <w:rFonts w:ascii="Times New Roman" w:hAnsi="Times New Roman"/>
                <w:sz w:val="24"/>
                <w:szCs w:val="24"/>
              </w:rPr>
              <w:t>, kurioje aprašyti atlikto vidinio testavimo rezultatai (apimtis, vykdymo metodika, testavimo tipai, procedūra, įėjimo/išėjimo kriterijai, testavimo aplinka), pateikiant informaciją apie PINREG modernizuotos dalies sritis, į kurias reikia atkreipti papildomą dėmesį testavimo metu;</w:t>
            </w:r>
          </w:p>
          <w:p>
            <w:pPr>
              <w:pStyle w:val="LENBUL1arial"/>
              <w:numPr>
                <w:ilvl w:val="0"/>
                <w:numId w:val="3"/>
              </w:numPr>
              <w:ind w:hanging="0" w:left="7"/>
              <w:rPr>
                <w:rFonts w:ascii="Times New Roman" w:hAnsi="Times New Roman"/>
                <w:sz w:val="24"/>
                <w:szCs w:val="24"/>
              </w:rPr>
            </w:pPr>
            <w:r>
              <w:rPr>
                <w:rFonts w:ascii="Times New Roman" w:hAnsi="Times New Roman"/>
                <w:sz w:val="24"/>
                <w:szCs w:val="24"/>
              </w:rPr>
              <w:t>Sukurta kūrimo aplinka;</w:t>
            </w:r>
          </w:p>
          <w:p>
            <w:pPr>
              <w:pStyle w:val="LENBUL1arial"/>
              <w:numPr>
                <w:ilvl w:val="0"/>
                <w:numId w:val="3"/>
              </w:numPr>
              <w:ind w:hanging="0" w:left="7"/>
              <w:rPr>
                <w:rFonts w:ascii="Times New Roman" w:hAnsi="Times New Roman"/>
                <w:sz w:val="24"/>
                <w:szCs w:val="24"/>
              </w:rPr>
            </w:pPr>
            <w:r>
              <w:rPr>
                <w:rFonts w:ascii="Times New Roman" w:hAnsi="Times New Roman"/>
                <w:sz w:val="24"/>
                <w:szCs w:val="24"/>
              </w:rPr>
              <w:t>Atliktos PINREG modernizuotos dalies demonstracijos;</w:t>
            </w:r>
          </w:p>
          <w:p>
            <w:pPr>
              <w:pStyle w:val="LENBUL1arial"/>
              <w:numPr>
                <w:ilvl w:val="0"/>
                <w:numId w:val="3"/>
              </w:numPr>
              <w:ind w:hanging="0" w:left="7"/>
              <w:rPr>
                <w:rFonts w:ascii="Times New Roman" w:hAnsi="Times New Roman"/>
                <w:sz w:val="24"/>
                <w:szCs w:val="24"/>
              </w:rPr>
            </w:pPr>
            <w:r>
              <w:rPr>
                <w:rFonts w:ascii="Times New Roman" w:hAnsi="Times New Roman"/>
                <w:sz w:val="24"/>
                <w:szCs w:val="24"/>
              </w:rPr>
              <w:t>Diegimui į testavimo aplinką parengtas modernizuotas PINREG;</w:t>
            </w:r>
          </w:p>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sz w:val="24"/>
                <w:szCs w:val="24"/>
              </w:rPr>
              <w:t>Rezultatai turi būti suderinti su VTEK.</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sz w:val="24"/>
                <w:szCs w:val="24"/>
              </w:rPr>
            </w:pPr>
            <w:r>
              <w:rPr>
                <w:rFonts w:ascii="Times New Roman" w:hAnsi="Times New Roman"/>
                <w:color w:themeColor="background2" w:themeShade="1a" w:val="171717"/>
                <w:sz w:val="24"/>
                <w:szCs w:val="24"/>
              </w:rPr>
              <w:t xml:space="preserve">Vidinio testavimo ataskaita turi būti pateikta ne mažiau kaip </w:t>
            </w:r>
            <w:r>
              <w:rPr>
                <w:rFonts w:ascii="Times New Roman" w:hAnsi="Times New Roman"/>
                <w:color w:themeColor="background2" w:themeShade="1a" w:val="171717"/>
                <w:sz w:val="24"/>
                <w:szCs w:val="24"/>
                <w:shd w:fill="FFFFFF" w:val="clear"/>
              </w:rPr>
              <w:t>15 darbo dienų ik</w:t>
            </w:r>
            <w:r>
              <w:rPr>
                <w:rFonts w:ascii="Times New Roman" w:hAnsi="Times New Roman"/>
                <w:color w:themeColor="background2" w:themeShade="1a" w:val="171717"/>
                <w:sz w:val="24"/>
                <w:szCs w:val="24"/>
              </w:rPr>
              <w:t>i diegimo etapo pradžios.</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PINREG modernizuotos dalies demonstracijos turi būti vykdomos nuolatos, pagal atskirai suderintą grafiką, kuris turi būti pateiktas Paslaugų teikimo reglamente.</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Etapo rezultatai turi būti pasiekti ir suderinti ne vėliau kaip p</w:t>
            </w:r>
            <w:r>
              <w:rPr>
                <w:rFonts w:ascii="Times New Roman" w:hAnsi="Times New Roman"/>
                <w:color w:themeColor="background2" w:themeShade="1a" w:val="171717"/>
                <w:sz w:val="24"/>
                <w:szCs w:val="24"/>
                <w:shd w:fill="FFFFFF" w:val="clear"/>
              </w:rPr>
              <w:t>er 3 mėnesius nuo Pasl</w:t>
            </w:r>
            <w:r>
              <w:rPr>
                <w:rFonts w:ascii="Times New Roman" w:hAnsi="Times New Roman"/>
                <w:color w:themeColor="background2" w:themeShade="1a" w:val="171717"/>
                <w:sz w:val="24"/>
                <w:szCs w:val="24"/>
              </w:rPr>
              <w:t>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Diegimas testavimo aplinkoje</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ir pateikia programinę įrangą tinkamą įdiegimui testavimo aplinkoje;</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įdiegia modernizuotą PINREG testavimo aplinkoje;</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konsultuoja VTEK programinės įrangos įdiegimo klausimais;</w:t>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suteikia reikalingą informaciją.</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Sukurta programinė įranga ir įdiegta testavimo aplinkoje.</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Šis diegimo etapas turi būti baigtas iki priėmimo testavimo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Priėmimo testavimas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(atnaujina) modernizuotos PINREG dalies naudojimo instrukcijas;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(atnaujina) modernizuotos PINREG dalies administravimo dokumentus;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vykdo priėmimo testavimą;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šalina priėmimo testavimo metu užfiksuotus trūkumus (klaidas);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atlieka našumo ir greitaveikos testavimą ir parengia našumo ir greitaveikos testavimo ataskaitą;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atlieka reikiamus modernizuotos PINREG dalies programavimo ir / ar konfigūravimo darbus, atsižvelgiant į našumo ir greitaveikos testavimų rezultatus.</w:t>
            </w:r>
          </w:p>
          <w:p>
            <w:pPr>
              <w:pStyle w:val="LENBUL1arial"/>
              <w:numPr>
                <w:ilvl w:val="0"/>
                <w:numId w:val="0"/>
              </w:numPr>
              <w:ind w:hanging="0" w:left="720"/>
              <w:rPr>
                <w:rFonts w:ascii="Times New Roman" w:hAnsi="Times New Roman"/>
                <w:sz w:val="24"/>
                <w:szCs w:val="24"/>
              </w:rPr>
            </w:pPr>
            <w:r>
              <w:rPr>
                <w:rFonts w:ascii="Times New Roman" w:hAnsi="Times New Roman"/>
                <w:sz w:val="24"/>
                <w:szCs w:val="24"/>
              </w:rPr>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dalyvauja testavime;</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priima programinę įrangą bandomajai eksploatacijai.</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Sėkmingai atliktas priėmimo testavimas.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Parengti (atnaujinti) naudotojų vadovai (dokumentai).</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Parengti administravimo dokumentai.</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Sėkmingai atliktas našumo ir greitaveikos testavimas.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Pateikta našumo ir greitaveikos testavimo ataskaita.</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Diegimui į gamybinę aplinką parengtas modernizuotas PINREG.</w:t>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Priėmimo testavimas vykdomas iki sėkmingo priėmimo testavimo kriterijų pasiekimo.</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Priėmimo testavimo etapas turi būti baigtas iki bandomosios eksploatacijos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 xml:space="preserve">Diegimas </w:t>
            </w:r>
            <w:r>
              <w:rPr>
                <w:rFonts w:cs="Times New Roman" w:ascii="Times New Roman" w:hAnsi="Times New Roman"/>
                <w:b/>
                <w:color w:themeColor="background2" w:themeShade="1a" w:val="171717"/>
                <w:sz w:val="24"/>
                <w:szCs w:val="24"/>
              </w:rPr>
              <w:t>gamybinėje</w:t>
            </w:r>
            <w:r>
              <w:rPr>
                <w:rFonts w:ascii="Times New Roman" w:hAnsi="Times New Roman"/>
                <w:b/>
                <w:color w:themeColor="background2" w:themeShade="1a" w:val="171717"/>
                <w:sz w:val="24"/>
                <w:szCs w:val="24"/>
              </w:rPr>
              <w:t xml:space="preserve"> aplinkoje</w:t>
            </w:r>
          </w:p>
        </w:tc>
        <w:tc>
          <w:tcPr>
            <w:tcW w:w="4388" w:type="dxa"/>
            <w:tcBorders>
              <w:top w:val="single" w:sz="4" w:space="0" w:color="000000"/>
              <w:left w:val="single" w:sz="4" w:space="0" w:color="000000"/>
              <w:bottom w:val="single" w:sz="4" w:space="0" w:color="000000"/>
              <w:right w:val="single" w:sz="4" w:space="0" w:color="000000"/>
            </w:tcBorders>
          </w:tcPr>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ir pateikia programinę įrangą tinkamą įdiegimui VTEK gamybinėje aplinkoje;</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įdiegia modernizuotą PINREG į VTEK gamybinę aplinką;</w:t>
            </w:r>
          </w:p>
          <w:p>
            <w:pPr>
              <w:pStyle w:val="LENBUL1arial"/>
              <w:numPr>
                <w:ilvl w:val="0"/>
                <w:numId w:val="0"/>
              </w:numPr>
              <w:spacing w:before="0" w:after="120"/>
              <w:ind w:hanging="0" w:left="31"/>
              <w:contextualSpacing/>
              <w:rPr>
                <w:rFonts w:ascii="Times New Roman" w:hAnsi="Times New Roman"/>
                <w:sz w:val="24"/>
                <w:szCs w:val="24"/>
              </w:rPr>
            </w:pPr>
            <w:r>
              <w:rPr>
                <w:rFonts w:ascii="Times New Roman" w:hAnsi="Times New Roman"/>
                <w:sz w:val="24"/>
                <w:szCs w:val="24"/>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sz w:val="24"/>
                <w:szCs w:val="24"/>
              </w:rPr>
              <w:t>Modernizuotas PINREG įdiegtas VTEK gamybinėje aplinkoje.</w:t>
            </w:r>
          </w:p>
          <w:p>
            <w:pPr>
              <w:pStyle w:val="LENBUL1arial"/>
              <w:numPr>
                <w:ilvl w:val="0"/>
                <w:numId w:val="0"/>
              </w:numPr>
              <w:spacing w:before="120" w:after="120"/>
              <w:ind w:hanging="0" w:left="7"/>
              <w:contextualSpacing/>
              <w:rPr>
                <w:rFonts w:ascii="Times New Roman" w:hAnsi="Times New Roman"/>
                <w:sz w:val="24"/>
                <w:szCs w:val="24"/>
              </w:rPr>
            </w:pPr>
            <w:r>
              <w:rPr>
                <w:rFonts w:ascii="Times New Roman" w:hAnsi="Times New Roman"/>
                <w:sz w:val="24"/>
                <w:szCs w:val="24"/>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sz w:val="24"/>
                <w:szCs w:val="24"/>
              </w:rPr>
            </w:pPr>
            <w:r>
              <w:rPr>
                <w:rFonts w:ascii="Times New Roman" w:hAnsi="Times New Roman"/>
                <w:color w:themeColor="background2" w:themeShade="1a" w:val="171717"/>
                <w:sz w:val="24"/>
                <w:szCs w:val="24"/>
              </w:rPr>
              <w:t>Šis diegimas gali vykti tik po sėkmingai įvykusio priėmimo testavimo.</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Šis diegimo etapas turi būti baigtas per vieną savaitę nuo priėmimo testavimo etapo pabaigos ir baigtas iki bandomosios eksploatacijos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Mokymai</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 atlieka šiuos darbus: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mokymų planą;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mokymų medžiagą ir kitas reikalingas priemones;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mokymų aplinką testinėje aplinkoje;</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vykdo mokymus.</w:t>
            </w:r>
          </w:p>
          <w:p>
            <w:pPr>
              <w:pStyle w:val="LENBUL1arial"/>
              <w:numPr>
                <w:ilvl w:val="0"/>
                <w:numId w:val="0"/>
              </w:numPr>
              <w:spacing w:before="120" w:after="120"/>
              <w:ind w:hanging="0" w:left="720"/>
              <w:contextualSpacing/>
              <w:rPr>
                <w:rFonts w:ascii="Times New Roman" w:hAnsi="Times New Roman"/>
                <w:sz w:val="24"/>
                <w:szCs w:val="24"/>
              </w:rPr>
            </w:pPr>
            <w:r>
              <w:rPr>
                <w:rFonts w:ascii="Times New Roman" w:hAnsi="Times New Roman"/>
                <w:sz w:val="24"/>
                <w:szCs w:val="24"/>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b/>
                <w:sz w:val="24"/>
                <w:szCs w:val="24"/>
              </w:rPr>
              <w:t xml:space="preserve">Parengtas mokymų planas. </w:t>
            </w:r>
            <w:r>
              <w:rPr>
                <w:rFonts w:ascii="Times New Roman" w:hAnsi="Times New Roman"/>
                <w:sz w:val="24"/>
                <w:szCs w:val="24"/>
              </w:rPr>
              <w:t>Dokumente turi būti aprašytas mokymų kursų organizavimas, pateikti detalūs mokymų planai / grafikai,  nurodytos mokymų priemonės, resursai, pateiktas mokymų rengimų užduočių planas.</w:t>
            </w:r>
          </w:p>
          <w:p>
            <w:pPr>
              <w:pStyle w:val="LENBUL1arial"/>
              <w:numPr>
                <w:ilvl w:val="0"/>
                <w:numId w:val="3"/>
              </w:numPr>
              <w:ind w:hanging="0" w:left="7"/>
              <w:rPr>
                <w:rFonts w:ascii="Times New Roman" w:hAnsi="Times New Roman"/>
                <w:sz w:val="24"/>
                <w:szCs w:val="24"/>
              </w:rPr>
            </w:pPr>
            <w:r>
              <w:rPr>
                <w:rFonts w:ascii="Times New Roman" w:hAnsi="Times New Roman"/>
                <w:b/>
                <w:sz w:val="24"/>
                <w:szCs w:val="24"/>
              </w:rPr>
              <w:t xml:space="preserve">Parengta mokymų medžiaga. </w:t>
            </w:r>
            <w:r>
              <w:rPr>
                <w:rFonts w:ascii="Times New Roman" w:hAnsi="Times New Roman"/>
                <w:sz w:val="24"/>
                <w:szCs w:val="24"/>
              </w:rPr>
              <w:t>Dokumente turi būti pateikti mokymų pratimai.</w:t>
            </w:r>
          </w:p>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b/>
                <w:sz w:val="24"/>
                <w:szCs w:val="24"/>
              </w:rPr>
              <w:t>Įvykdyti mokymai</w:t>
            </w:r>
            <w:r>
              <w:rPr>
                <w:rFonts w:ascii="Times New Roman" w:hAnsi="Times New Roman"/>
                <w:sz w:val="24"/>
                <w:szCs w:val="24"/>
              </w:rPr>
              <w:t xml:space="preserve"> nurodytam naudotojų kiekiui.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Mokymai turi būti įvykdyti iki bandomosios eksploatacijos pradžios.</w:t>
            </w:r>
          </w:p>
          <w:p>
            <w:pPr>
              <w:pStyle w:val="Lentekstasarial"/>
              <w:spacing w:before="0" w:after="0"/>
              <w:rPr>
                <w:rFonts w:ascii="Times New Roman" w:hAnsi="Times New Roman"/>
                <w:color w:themeColor="background2" w:themeShade="1a" w:val="171717"/>
                <w:sz w:val="24"/>
                <w:szCs w:val="24"/>
              </w:rPr>
            </w:pPr>
            <w:r>
              <w:rPr>
                <w:rFonts w:ascii="Times New Roman" w:hAnsi="Times New Roman"/>
                <w:color w:themeColor="background2" w:themeShade="1a" w:val="171717"/>
                <w:sz w:val="24"/>
                <w:szCs w:val="24"/>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Bandomoji eksploatacija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teikia konsultacijas bandomosios eksploatacijos klausimais;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reaguoja ir pašalina eksploatacijos metu nustatytus defektus;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užtikrina ekspertų konsultavimą Perkančiosios organizacijos darbuotojams;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užtikrina modernizuoto PINREG  duomenų integralumą ir vientisumą;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atlieka reikiamus pakeitimus atsižvelgiant į atsparumo įsilaužimams ir našumo testavimo rezultatus;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bandomosios eksploatacijos rezultatų ataskaitą;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garantinės priežiūros procedūros dokumentą.</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dirba su įdiegta modernizuota PINREG dalimi;</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registruoja bandomosios eksploatacijos metu nustatytas klaidas.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sz w:val="24"/>
                <w:szCs w:val="24"/>
              </w:rPr>
              <w:t>Parengta bandomosios eksploatacijos ataskaita;</w:t>
            </w:r>
          </w:p>
          <w:p>
            <w:pPr>
              <w:pStyle w:val="LENBUL1arial"/>
              <w:numPr>
                <w:ilvl w:val="0"/>
                <w:numId w:val="3"/>
              </w:numPr>
              <w:ind w:hanging="0" w:left="7"/>
              <w:rPr>
                <w:rFonts w:ascii="Times New Roman" w:hAnsi="Times New Roman"/>
                <w:sz w:val="24"/>
                <w:szCs w:val="24"/>
              </w:rPr>
            </w:pPr>
            <w:r>
              <w:rPr>
                <w:rFonts w:ascii="Times New Roman" w:hAnsi="Times New Roman"/>
                <w:b/>
                <w:sz w:val="24"/>
                <w:szCs w:val="24"/>
              </w:rPr>
              <w:t>Pašalintos bandomosios eksploatacijos metu nustatytos klaidos</w:t>
            </w:r>
            <w:r>
              <w:rPr>
                <w:rFonts w:ascii="Times New Roman" w:hAnsi="Times New Roman"/>
                <w:sz w:val="24"/>
                <w:szCs w:val="24"/>
              </w:rPr>
              <w:t>. Diegėjas bandomosios eksploatacijos metu pagal suderintą klaidų šalinimo grafiką turi šalinti visus PINREG modernizuotos dalies trūkumus, užregistruotus bandomosios eksploatacijos problemų registre;</w:t>
            </w:r>
          </w:p>
          <w:p>
            <w:pPr>
              <w:pStyle w:val="LENBUL1arial"/>
              <w:numPr>
                <w:ilvl w:val="0"/>
                <w:numId w:val="3"/>
              </w:numPr>
              <w:ind w:hanging="0" w:left="7"/>
              <w:rPr>
                <w:rFonts w:ascii="Times New Roman" w:hAnsi="Times New Roman"/>
                <w:sz w:val="24"/>
                <w:szCs w:val="24"/>
              </w:rPr>
            </w:pPr>
            <w:r>
              <w:rPr>
                <w:rFonts w:ascii="Times New Roman" w:hAnsi="Times New Roman"/>
                <w:sz w:val="24"/>
                <w:szCs w:val="24"/>
              </w:rPr>
              <w:t>Suteiktos konsultacijos;</w:t>
            </w:r>
          </w:p>
          <w:p>
            <w:pPr>
              <w:pStyle w:val="LENBUL1arial"/>
              <w:numPr>
                <w:ilvl w:val="0"/>
                <w:numId w:val="3"/>
              </w:numPr>
              <w:ind w:hanging="0" w:left="7"/>
              <w:rPr>
                <w:rFonts w:ascii="Times New Roman" w:hAnsi="Times New Roman"/>
                <w:sz w:val="24"/>
                <w:szCs w:val="24"/>
              </w:rPr>
            </w:pPr>
            <w:r>
              <w:rPr>
                <w:rFonts w:ascii="Times New Roman" w:hAnsi="Times New Roman"/>
                <w:sz w:val="24"/>
                <w:szCs w:val="24"/>
              </w:rPr>
              <w:t>Sėkmingai įvykdyta bandomoji eksploatacija.</w:t>
            </w:r>
          </w:p>
          <w:p>
            <w:pPr>
              <w:pStyle w:val="LENBUL1arial"/>
              <w:numPr>
                <w:ilvl w:val="0"/>
                <w:numId w:val="3"/>
              </w:numPr>
              <w:spacing w:before="120" w:after="120"/>
              <w:ind w:hanging="0" w:left="7"/>
              <w:contextualSpacing/>
              <w:rPr>
                <w:rFonts w:ascii="Times New Roman" w:hAnsi="Times New Roman"/>
                <w:sz w:val="24"/>
                <w:szCs w:val="24"/>
              </w:rPr>
            </w:pPr>
            <w:r>
              <w:rPr>
                <w:rFonts w:ascii="Times New Roman" w:hAnsi="Times New Roman"/>
                <w:b/>
                <w:sz w:val="24"/>
                <w:szCs w:val="24"/>
              </w:rPr>
              <w:t>Parengtas garantinės priežiūros procedūros dokumentas</w:t>
            </w:r>
            <w:r>
              <w:rPr>
                <w:rFonts w:ascii="Times New Roman" w:hAnsi="Times New Roman"/>
                <w:sz w:val="24"/>
                <w:szCs w:val="24"/>
              </w:rPr>
              <w:t xml:space="preserve"> (įskaitant PINREG modernizuotos dalies pakeitimų valdymo procedūrą). Dokumente turi būti aprašytas garantinės priežiūros teikimo būdas, detalizuotos garantinės priežiūros teikimo sąlygos, Diegėjo atsakomybė, VTEK atsakomybė, kontaktinė informacija, papildomos tvarkos (eskalavimo, klaidų registravimo, konsultavimo)). </w:t>
            </w:r>
            <w:r>
              <w:rPr>
                <w:rFonts w:ascii="Times New Roman" w:hAnsi="Times New Roman"/>
                <w:b/>
                <w:sz w:val="24"/>
                <w:szCs w:val="24"/>
              </w:rPr>
              <w:t>Atlikti reikiami pakeitimai</w:t>
            </w:r>
            <w:r>
              <w:rPr>
                <w:rFonts w:ascii="Times New Roman" w:hAnsi="Times New Roman"/>
                <w:sz w:val="24"/>
                <w:szCs w:val="24"/>
              </w:rPr>
              <w:t xml:space="preserve"> atsižvelgiant į atsparumo įsilaužimams ir našumo testavimo rezultatus.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sz w:val="24"/>
                <w:szCs w:val="24"/>
              </w:rPr>
            </w:pPr>
            <w:r>
              <w:rPr>
                <w:rFonts w:ascii="Times New Roman" w:hAnsi="Times New Roman"/>
                <w:color w:themeColor="background2" w:themeShade="1a" w:val="171717"/>
                <w:sz w:val="24"/>
                <w:szCs w:val="24"/>
              </w:rPr>
              <w:t>Bandomoji eksploatacija vykdoma iki sėkmingo bandomosios eksploatacijos kriterijų pasiekimo.</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Garantinės priežiūros procedūros dokumentas turi būti pateiktas likus 2 savaitėms mėnesiui iki projekto įgyvendinimo pabaigos.</w:t>
            </w:r>
          </w:p>
          <w:p>
            <w:pPr>
              <w:pStyle w:val="Lentekstasarial"/>
              <w:spacing w:before="0" w:after="0"/>
              <w:rPr>
                <w:rFonts w:ascii="Times New Roman" w:hAnsi="Times New Roman"/>
                <w:color w:themeColor="background2" w:themeShade="1a" w:val="171717"/>
                <w:sz w:val="24"/>
                <w:szCs w:val="24"/>
              </w:rPr>
            </w:pPr>
            <w:r>
              <w:rPr>
                <w:rFonts w:ascii="Times New Roman" w:hAnsi="Times New Roman"/>
                <w:color w:themeColor="background2" w:themeShade="1a" w:val="171717"/>
                <w:sz w:val="24"/>
                <w:szCs w:val="24"/>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PINREG modernizuotos dalies pridavimas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sz w:val="24"/>
                <w:szCs w:val="24"/>
              </w:rPr>
            </w:pPr>
            <w:r>
              <w:rPr>
                <w:rFonts w:cs="Times New Roman" w:ascii="Times New Roman" w:hAnsi="Times New Roman"/>
                <w:color w:val="auto"/>
                <w:sz w:val="24"/>
                <w:szCs w:val="24"/>
              </w:rPr>
              <w:t>Diegėjas: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parengia ir pateikia galutinį perdavimo ir priėmimo aktą;</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pateikia visų atnaujintų dokumentų galutines suderintas versijas;</w:t>
            </w:r>
          </w:p>
          <w:p>
            <w:pPr>
              <w:pStyle w:val="LENBUL1arial"/>
              <w:numPr>
                <w:ilvl w:val="0"/>
                <w:numId w:val="3"/>
              </w:numPr>
              <w:spacing w:before="0" w:after="120"/>
              <w:ind w:hanging="0" w:left="31"/>
              <w:contextualSpacing/>
              <w:rPr>
                <w:rFonts w:ascii="Times New Roman" w:hAnsi="Times New Roman"/>
                <w:sz w:val="24"/>
                <w:szCs w:val="24"/>
              </w:rPr>
            </w:pPr>
            <w:r>
              <w:rPr>
                <w:rFonts w:ascii="Times New Roman" w:hAnsi="Times New Roman"/>
                <w:sz w:val="24"/>
                <w:szCs w:val="24"/>
              </w:rPr>
              <w:t>pateikia sukurtos programinės įrangos išeities tekstus.</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sz w:val="24"/>
                <w:szCs w:val="24"/>
              </w:rPr>
            </w:pPr>
            <w:r>
              <w:rPr>
                <w:rFonts w:cs="Times New Roman" w:ascii="Times New Roman" w:hAnsi="Times New Roman"/>
                <w:color w:val="auto"/>
                <w:sz w:val="24"/>
                <w:szCs w:val="24"/>
              </w:rPr>
              <w:t>Pasirašytas galutinis perdavimo ir priėmimo aktas.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cs="Times New Roman" w:ascii="Times New Roman" w:hAnsi="Times New Roman"/>
                <w:color w:val="auto"/>
                <w:sz w:val="24"/>
                <w:szCs w:val="24"/>
              </w:rPr>
              <w:t>PINREG modernizuotos dalies pridavimas turi trukti ne ilgiau nei 10 kalendorinių dienų nuo įvedimo į eksploataciją etapo (paskutinio žingsnio) pabaigos.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4"/>
                <w:szCs w:val="24"/>
              </w:rPr>
            </w:pPr>
            <w:r>
              <w:rPr>
                <w:rFonts w:ascii="Times New Roman" w:hAnsi="Times New Roman"/>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Garantinė priežiūra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 suteikia ne trumpesnį nei 24 mėnesių garantinį aptarnavimą.</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Teikiami garantinės priežiūros įsipareigojimai.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24 mėnesius nuo galutinio perdavimo ir priėmimo akto pasirašymo dienos.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b/>
                <w:color w:themeColor="background2" w:themeShade="1a" w:val="171717"/>
                <w:sz w:val="24"/>
                <w:szCs w:val="24"/>
              </w:rPr>
            </w:pPr>
            <w:r>
              <w:rPr>
                <w:rFonts w:ascii="Times New Roman" w:hAnsi="Times New Roman"/>
                <w:b/>
                <w:color w:themeColor="background2" w:themeShade="1a" w:val="171717"/>
                <w:sz w:val="24"/>
                <w:szCs w:val="24"/>
              </w:rPr>
            </w:r>
          </w:p>
        </w:tc>
        <w:tc>
          <w:tcPr>
            <w:tcW w:w="12682" w:type="dxa"/>
            <w:gridSpan w:val="4"/>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sz w:val="24"/>
                <w:szCs w:val="24"/>
              </w:rPr>
            </w:pPr>
            <w:r>
              <w:rPr>
                <w:rFonts w:ascii="Times New Roman" w:hAnsi="Times New Roman"/>
                <w:b/>
                <w:color w:themeColor="background2" w:themeShade="1a" w:val="171717"/>
                <w:sz w:val="24"/>
                <w:szCs w:val="24"/>
              </w:rPr>
              <w:t>Viso projekto metu</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b/>
                <w:color w:themeColor="background2" w:themeShade="1a" w:val="171717"/>
                <w:sz w:val="24"/>
                <w:szCs w:val="24"/>
              </w:rPr>
            </w:pPr>
            <w:r>
              <w:rPr>
                <w:rFonts w:ascii="Times New Roman" w:hAnsi="Times New Roman"/>
                <w:b/>
                <w:color w:themeColor="background2" w:themeShade="1a" w:val="171717"/>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b/>
                <w:color w:themeColor="background2" w:themeShade="1a" w:val="171717"/>
                <w:sz w:val="24"/>
                <w:szCs w:val="24"/>
              </w:rPr>
              <w:t>Ataskaitų rengimas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Diegėjas:</w:t>
            </w:r>
          </w:p>
          <w:p>
            <w:pPr>
              <w:pStyle w:val="LENBUL1arial"/>
              <w:numPr>
                <w:ilvl w:val="0"/>
                <w:numId w:val="3"/>
              </w:numPr>
              <w:ind w:hanging="0" w:left="31"/>
              <w:rPr>
                <w:rFonts w:ascii="Times New Roman" w:hAnsi="Times New Roman"/>
                <w:sz w:val="24"/>
                <w:szCs w:val="24"/>
              </w:rPr>
            </w:pPr>
            <w:r>
              <w:rPr>
                <w:rFonts w:ascii="Times New Roman" w:hAnsi="Times New Roman"/>
                <w:sz w:val="24"/>
                <w:szCs w:val="24"/>
              </w:rPr>
              <w:t>rengia PINREG modernizavimo eigos ataskaitą ne rečiau kaip kartą per du mėnesius;</w:t>
            </w:r>
          </w:p>
          <w:p>
            <w:pPr>
              <w:pStyle w:val="LENBUL1arial"/>
              <w:numPr>
                <w:ilvl w:val="0"/>
                <w:numId w:val="3"/>
              </w:numPr>
              <w:ind w:hanging="0" w:left="31"/>
              <w:rPr>
                <w:rFonts w:ascii="Times New Roman" w:hAnsi="Times New Roman"/>
                <w:sz w:val="24"/>
                <w:szCs w:val="24"/>
              </w:rPr>
            </w:pPr>
            <w:r>
              <w:rPr>
                <w:rFonts w:ascii="Times New Roman" w:hAnsi="Times New Roman"/>
                <w:sz w:val="24"/>
                <w:szCs w:val="24"/>
              </w:rPr>
              <w:t>rengia galutinę paslaugų įvykdymo ataskaitą (po bandomosios eksploatacijos).</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VTEK (pagal kompetenciją):</w:t>
            </w:r>
          </w:p>
          <w:p>
            <w:pPr>
              <w:pStyle w:val="LENBUL1arial"/>
              <w:numPr>
                <w:ilvl w:val="0"/>
                <w:numId w:val="3"/>
              </w:numPr>
              <w:spacing w:before="120" w:after="120"/>
              <w:ind w:hanging="0" w:left="31"/>
              <w:contextualSpacing/>
              <w:rPr>
                <w:rFonts w:ascii="Times New Roman" w:hAnsi="Times New Roman"/>
                <w:sz w:val="24"/>
                <w:szCs w:val="24"/>
              </w:rPr>
            </w:pPr>
            <w:r>
              <w:rPr>
                <w:rFonts w:ascii="Times New Roman" w:hAnsi="Times New Roman"/>
                <w:sz w:val="24"/>
                <w:szCs w:val="24"/>
              </w:rPr>
              <w:t>pateikia pastabas ir rekomendacijas ataskaitoms.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31"/>
              <w:contextualSpacing/>
              <w:rPr>
                <w:rFonts w:ascii="Times New Roman" w:hAnsi="Times New Roman"/>
                <w:sz w:val="24"/>
                <w:szCs w:val="24"/>
              </w:rPr>
            </w:pPr>
            <w:r>
              <w:rPr>
                <w:rFonts w:ascii="Times New Roman" w:hAnsi="Times New Roman"/>
                <w:b/>
                <w:sz w:val="24"/>
                <w:szCs w:val="24"/>
              </w:rPr>
              <w:t>Parengtos tarpinės ataskaitos</w:t>
            </w:r>
            <w:r>
              <w:rPr>
                <w:rFonts w:ascii="Times New Roman" w:hAnsi="Times New Roman"/>
                <w:sz w:val="24"/>
                <w:szCs w:val="24"/>
              </w:rPr>
              <w:t>. Ataskaitose išdėstoma (neapsiribojant):</w:t>
            </w:r>
          </w:p>
          <w:p>
            <w:pPr>
              <w:pStyle w:val="LENBUL1arial"/>
              <w:numPr>
                <w:ilvl w:val="0"/>
                <w:numId w:val="6"/>
              </w:numPr>
              <w:tabs>
                <w:tab w:val="clear" w:pos="503"/>
                <w:tab w:val="left" w:pos="716" w:leader="none"/>
              </w:tabs>
              <w:rPr>
                <w:rFonts w:ascii="Times New Roman" w:hAnsi="Times New Roman"/>
                <w:sz w:val="24"/>
                <w:szCs w:val="24"/>
              </w:rPr>
            </w:pPr>
            <w:r>
              <w:rPr>
                <w:rFonts w:ascii="Times New Roman" w:hAnsi="Times New Roman"/>
                <w:sz w:val="24"/>
                <w:szCs w:val="24"/>
              </w:rPr>
              <w:t>pasiekti rezultatai, vykdomos veiklos ir jų progresas PINREG modernizavimo grafiko atžvilgiu;</w:t>
            </w:r>
          </w:p>
          <w:p>
            <w:pPr>
              <w:pStyle w:val="LENBUL1arial"/>
              <w:numPr>
                <w:ilvl w:val="0"/>
                <w:numId w:val="6"/>
              </w:numPr>
              <w:tabs>
                <w:tab w:val="clear" w:pos="503"/>
                <w:tab w:val="left" w:pos="716" w:leader="none"/>
              </w:tabs>
              <w:rPr>
                <w:rFonts w:ascii="Times New Roman" w:hAnsi="Times New Roman"/>
                <w:sz w:val="24"/>
                <w:szCs w:val="24"/>
              </w:rPr>
            </w:pPr>
            <w:r>
              <w:rPr>
                <w:rFonts w:ascii="Times New Roman" w:hAnsi="Times New Roman"/>
                <w:sz w:val="24"/>
                <w:szCs w:val="24"/>
              </w:rPr>
              <w:t>rizikos, kritiniai faktoriai ir numatomi veiksmai, prognozės ir kitos projekto įgyvendinimui svarbios aplinkybės;</w:t>
            </w:r>
          </w:p>
          <w:p>
            <w:pPr>
              <w:pStyle w:val="LENBUL1arial"/>
              <w:numPr>
                <w:ilvl w:val="0"/>
                <w:numId w:val="6"/>
              </w:numPr>
              <w:tabs>
                <w:tab w:val="clear" w:pos="503"/>
                <w:tab w:val="left" w:pos="716" w:leader="none"/>
              </w:tabs>
              <w:rPr>
                <w:rFonts w:ascii="Times New Roman" w:hAnsi="Times New Roman"/>
                <w:sz w:val="24"/>
                <w:szCs w:val="24"/>
              </w:rPr>
            </w:pPr>
            <w:r>
              <w:rPr>
                <w:rFonts w:ascii="Times New Roman" w:hAnsi="Times New Roman"/>
                <w:sz w:val="24"/>
                <w:szCs w:val="24"/>
              </w:rPr>
              <w:t>PINREG modernizavimo grafiko pakeitimai.</w:t>
            </w:r>
          </w:p>
          <w:p>
            <w:pPr>
              <w:pStyle w:val="LENBUL1arial"/>
              <w:numPr>
                <w:ilvl w:val="0"/>
                <w:numId w:val="3"/>
              </w:numPr>
              <w:spacing w:before="120" w:after="120"/>
              <w:ind w:hanging="0" w:left="31"/>
              <w:contextualSpacing/>
              <w:rPr>
                <w:rFonts w:ascii="Times New Roman" w:hAnsi="Times New Roman"/>
                <w:sz w:val="24"/>
                <w:szCs w:val="24"/>
              </w:rPr>
            </w:pPr>
            <w:r>
              <w:rPr>
                <w:rFonts w:ascii="Times New Roman" w:hAnsi="Times New Roman"/>
                <w:b/>
                <w:sz w:val="24"/>
                <w:szCs w:val="24"/>
              </w:rPr>
              <w:t>Parengta galutinė paslaugų įvykdymo ataskaita</w:t>
            </w:r>
            <w:r>
              <w:rPr>
                <w:rFonts w:ascii="Times New Roman" w:hAnsi="Times New Roman"/>
                <w:sz w:val="24"/>
                <w:szCs w:val="24"/>
              </w:rPr>
              <w:t>, kuri apima projekto eigos ir rezultatų vertinimą, faktinį rezultatų palyginimą su planu ir neatitikimų įvertinimą.</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Visą PINREG modernizavimo laikotarpį.</w:t>
            </w:r>
          </w:p>
          <w:p>
            <w:pPr>
              <w:pStyle w:val="Lentekstasarial"/>
              <w:spacing w:before="0" w:after="0"/>
              <w:rPr>
                <w:rFonts w:ascii="Times New Roman" w:hAnsi="Times New Roman"/>
                <w:sz w:val="24"/>
                <w:szCs w:val="24"/>
              </w:rPr>
            </w:pPr>
            <w:r>
              <w:rPr>
                <w:rFonts w:ascii="Times New Roman" w:hAnsi="Times New Roman"/>
                <w:color w:themeColor="background2" w:themeShade="1a" w:val="171717"/>
                <w:sz w:val="24"/>
                <w:szCs w:val="24"/>
              </w:rPr>
              <w:t>Galutinė paslaugų įvykdymo ataskaita teikiama per 10 darbo dienų nuo visų paslaugų pagal Techninę specifikaciją suteikimo.</w:t>
            </w:r>
          </w:p>
          <w:p>
            <w:pPr>
              <w:pStyle w:val="Lentekstasarial"/>
              <w:spacing w:before="0" w:after="0"/>
              <w:rPr>
                <w:rFonts w:ascii="Times New Roman" w:hAnsi="Times New Roman"/>
                <w:color w:themeColor="background2" w:themeShade="1a" w:val="171717"/>
                <w:sz w:val="24"/>
                <w:szCs w:val="24"/>
              </w:rPr>
            </w:pPr>
            <w:r>
              <w:rPr>
                <w:rFonts w:ascii="Times New Roman" w:hAnsi="Times New Roman"/>
                <w:color w:themeColor="background2" w:themeShade="1a" w:val="171717"/>
                <w:sz w:val="24"/>
                <w:szCs w:val="24"/>
              </w:rPr>
            </w:r>
          </w:p>
        </w:tc>
      </w:tr>
    </w:tbl>
    <w:p>
      <w:pPr>
        <w:pStyle w:val="ALTextNormal"/>
        <w:spacing w:before="0" w:after="120"/>
        <w:rPr>
          <w:rFonts w:ascii="Times New Roman" w:hAnsi="Times New Roman"/>
          <w:sz w:val="24"/>
          <w:szCs w:val="24"/>
        </w:rPr>
      </w:pPr>
      <w:r>
        <w:rPr>
          <w:rFonts w:ascii="Times New Roman" w:hAnsi="Times New Roman"/>
          <w:sz w:val="24"/>
          <w:szCs w:val="24"/>
        </w:rPr>
      </w:r>
    </w:p>
    <w:sectPr>
      <w:headerReference w:type="default" r:id="rId9"/>
      <w:headerReference w:type="first" r:id="rId10"/>
      <w:footerReference w:type="default" r:id="rId11"/>
      <w:footerReference w:type="first" r:id="rId12"/>
      <w:type w:val="nextPage"/>
      <w:pgSz w:orient="landscape" w:w="15840" w:h="12240"/>
      <w:pgMar w:left="1134" w:right="1134" w:gutter="0" w:header="0" w:top="1701" w:footer="283"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rPr>
    </w:pPr>
    <w:r>
      <w:rPr>
        <w:rFonts w:ascii="Times New Roman" w:hAnsi="Times New Roman"/>
      </w:rPr>
      <w:t>TECHNINĖ SPECIFIKACIJA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PINREG</w:t>
          </w:r>
          <w:r>
            <w:rPr>
              <w:rFonts w:cs="Times New Roman" w:ascii="Times New Roman" w:hAnsi="Times New Roman"/>
              <w:color w:val="auto"/>
              <w:sz w:val="22"/>
              <w:lang w:val="en-US"/>
            </w:rPr>
            <w:t xml:space="preserve"> vystymo </w:t>
          </w:r>
          <w:r>
            <w:rPr>
              <w:rFonts w:cs="Times New Roman" w:ascii="Times New Roman" w:hAnsi="Times New Roman"/>
              <w:color w:val="auto"/>
              <w:sz w:val="22"/>
            </w:rPr>
            <w:t>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9</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26</w:t>
          </w:r>
          <w:r>
            <w:rPr>
              <w:sz w:val="22"/>
              <w:rFonts w:cs="Times New Roman" w:ascii="Times New Roman" w:hAnsi="Times New Roman"/>
              <w:color w:val="auto"/>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18</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26</w:t>
          </w:r>
          <w:r>
            <w:rPr>
              <w:sz w:val="22"/>
              <w:rFonts w:cs="Times New Roman" w:ascii="Times New Roman" w:hAnsi="Times New Roman"/>
              <w:color w:val="auto"/>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26</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26</w:t>
          </w:r>
          <w:r>
            <w:rPr>
              <w:sz w:val="22"/>
              <w:rFonts w:cs="Times New Roman" w:ascii="Times New Roman" w:hAnsi="Times New Roman"/>
              <w:color w:val="auto"/>
            </w:rPr>
            <w:fldChar w:fldCharType="end"/>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716"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638"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sz w:val="24"/>
        <w:i w:val="false"/>
        <w:szCs w:val="22"/>
        <w:color w:val="auto"/>
      </w:rPr>
    </w:lvl>
    <w:lvl w:ilvl="1">
      <w:start w:val="1"/>
      <w:numFmt w:val="decimal"/>
      <w:suff w:val="space"/>
      <w:lvlText w:val="%1.%2."/>
      <w:lvlJc w:val="left"/>
      <w:pPr>
        <w:tabs>
          <w:tab w:val="num" w:pos="0"/>
        </w:tabs>
        <w:ind w:left="0" w:hanging="0"/>
      </w:pPr>
      <w:rPr>
        <w:sz w:val="24"/>
        <w:b w:val="false"/>
        <w:szCs w:val="24"/>
        <w:color w:val="auto"/>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sz w:val="24"/>
        <w:szCs w:val="22"/>
      </w:rPr>
    </w:lvl>
    <w:lvl w:ilvl="4">
      <w:start w:val="1"/>
      <w:numFmt w:val="decimal"/>
      <w:suff w:val="space"/>
      <w:lvlText w:val="%1.%2.%3.%4.%5."/>
      <w:lvlJc w:val="left"/>
      <w:pPr>
        <w:tabs>
          <w:tab w:val="num" w:pos="0"/>
        </w:tabs>
        <w:ind w:left="0" w:hanging="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1"/>
      <w:numFmt w:val="bullet"/>
      <w:lvlText w:val=""/>
      <w:lvlJc w:val="left"/>
      <w:pPr>
        <w:tabs>
          <w:tab w:val="num" w:pos="0"/>
        </w:tabs>
        <w:ind w:left="360" w:hanging="360"/>
      </w:pPr>
      <w:rPr>
        <w:rFonts w:ascii="Symbol" w:hAnsi="Symbol" w:cs="Symbol" w:hint="default"/>
        <w:sz w:val="22"/>
        <w:szCs w:val="18"/>
        <w:color w:val="7A488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suff w:val="space"/>
      <w:lvlText w:val=""/>
      <w:lvlJc w:val="left"/>
      <w:pPr>
        <w:tabs>
          <w:tab w:val="num" w:pos="0"/>
        </w:tabs>
        <w:ind w:left="0" w:hanging="0"/>
      </w:pPr>
      <w:rPr/>
    </w:lvl>
    <w:lvl w:ilvl="1">
      <w:start w:val="1"/>
      <w:numFmt w:val="decimal"/>
      <w:suff w:val="space"/>
      <w:lvlText w:val=""/>
      <w:lvlJc w:val="left"/>
      <w:pPr>
        <w:tabs>
          <w:tab w:val="num" w:pos="0"/>
        </w:tabs>
        <w:ind w:left="0" w:hanging="0"/>
      </w:pPr>
      <w:rPr>
        <w:b w:val="false"/>
      </w:rPr>
    </w:lvl>
    <w:lvl w:ilvl="2">
      <w:start w:val="1"/>
      <w:numFmt w:val="decimal"/>
      <w:suff w:val="space"/>
      <w:lvlText w:val=""/>
      <w:lvlJc w:val="left"/>
      <w:pPr>
        <w:tabs>
          <w:tab w:val="num" w:pos="0"/>
        </w:tabs>
        <w:ind w:left="0" w:hanging="0"/>
      </w:pPr>
      <w:rPr>
        <w:b w:val="false"/>
        <w:bCs w:val="false"/>
        <w:color w:val="auto"/>
      </w:rPr>
    </w:lvl>
    <w:lvl w:ilvl="3">
      <w:start w:val="1"/>
      <w:numFmt w:val="decimal"/>
      <w:suff w:val="space"/>
      <w:lvlText w:val=""/>
      <w:lvlJc w:val="left"/>
      <w:pPr>
        <w:tabs>
          <w:tab w:val="num" w:pos="0"/>
        </w:tabs>
        <w:ind w:left="0" w:hanging="0"/>
      </w:pPr>
      <w:rPr/>
    </w:lvl>
    <w:lvl w:ilvl="4">
      <w:start w:val="1"/>
      <w:numFmt w:val="decimal"/>
      <w:suff w:val="space"/>
      <w:lvlText w:val=""/>
      <w:lvlJc w:val="left"/>
      <w:pPr>
        <w:tabs>
          <w:tab w:val="num" w:pos="0"/>
        </w:tabs>
        <w:ind w:left="0" w:hanging="0"/>
      </w:pPr>
      <w:rPr>
        <w:sz w:val="22"/>
        <w:szCs w:val="20"/>
      </w:rPr>
    </w:lvl>
    <w:lvl w:ilvl="5">
      <w:start w:val="1"/>
      <w:numFmt w:val="decimal"/>
      <w:suff w:val="space"/>
      <w:lvlText w:val="%1.%2.%3.%4.%5.%6."/>
      <w:lvlJc w:val="left"/>
      <w:pPr>
        <w:tabs>
          <w:tab w:val="num" w:pos="0"/>
        </w:tabs>
        <w:ind w:left="0" w:hanging="0"/>
      </w:pPr>
      <w:rPr>
        <w:sz w:val="22"/>
        <w:szCs w:val="20"/>
      </w:rPr>
    </w:lvl>
    <w:lvl w:ilvl="6">
      <w:start w:val="1"/>
      <w:numFmt w:val="decimal"/>
      <w:suff w:val="space"/>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8">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lvl w:ilvl="0">
        <w:start w:val="1"/>
        <w:numFmt w:val="decimal"/>
        <w:suff w:val="space"/>
        <w:lvlText w:val=""/>
        <w:lvlJc w:val="left"/>
        <w:pPr>
          <w:tabs>
            <w:tab w:val="num" w:pos="0"/>
          </w:tabs>
          <w:ind w:left="0" w:hanging="0"/>
        </w:pPr>
        <w:rPr/>
      </w:lvl>
    </w:lvlOverride>
    <w:lvlOverride w:ilvl="0">
      <w:startOverride w:val="1"/>
    </w:lvlOverride>
    <w:lvlOverride w:ilvl="1">
      <w:lvl w:ilvl="1">
        <w:start w:val="1"/>
        <w:numFmt w:val="decimal"/>
        <w:suff w:val="space"/>
        <w:lvlText w:val=""/>
        <w:lvlJc w:val="left"/>
        <w:pPr>
          <w:tabs>
            <w:tab w:val="num" w:pos="0"/>
          </w:tabs>
          <w:ind w:left="0" w:hanging="0"/>
        </w:pPr>
        <w:rPr>
          <w:b w:val="false"/>
        </w:rPr>
      </w:lvl>
    </w:lvlOverride>
    <w:lvlOverride w:ilvl="1">
      <w:startOverride w:val="1"/>
    </w:lvlOverride>
    <w:lvlOverride w:ilvl="2">
      <w:lvl w:ilvl="2">
        <w:start w:val="1"/>
        <w:numFmt w:val="decimal"/>
        <w:suff w:val="space"/>
        <w:lvlText w:val=""/>
        <w:lvlJc w:val="left"/>
        <w:pPr>
          <w:tabs>
            <w:tab w:val="num" w:pos="0"/>
          </w:tabs>
          <w:ind w:left="0" w:hanging="0"/>
        </w:pPr>
        <w:rPr>
          <w:b w:val="false"/>
          <w:bCs w:val="false"/>
          <w:color w:val="auto"/>
        </w:rPr>
      </w:lvl>
      <w:startOverride w:val="1"/>
    </w:lvlOverride>
    <w:lvlOverride w:ilvl="2">
      <w:startOverride w:val="1"/>
    </w:lvlOverride>
    <w:lvlOverride w:ilvl="3">
      <w:lvl w:ilvl="3">
        <w:start w:val="1"/>
        <w:numFmt w:val="decimal"/>
        <w:suff w:val="space"/>
        <w:lvlText w:val=""/>
        <w:lvlJc w:val="left"/>
        <w:pPr>
          <w:tabs>
            <w:tab w:val="num" w:pos="0"/>
          </w:tabs>
          <w:ind w:left="0" w:hanging="0"/>
        </w:pPr>
        <w:rPr/>
      </w:lvl>
    </w:lvlOverride>
    <w:lvlOverride w:ilvl="3">
      <w:startOverride w:val="1"/>
    </w:lvlOverride>
    <w:lvlOverride w:ilvl="4">
      <w:lvl w:ilvl="4">
        <w:start w:val="1"/>
        <w:numFmt w:val="decimal"/>
        <w:suff w:val="space"/>
        <w:lvlText w:val=""/>
        <w:lvlJc w:val="left"/>
        <w:pPr>
          <w:tabs>
            <w:tab w:val="num" w:pos="0"/>
          </w:tabs>
          <w:ind w:left="0" w:hanging="0"/>
        </w:pPr>
        <w:rPr>
          <w:sz w:val="22"/>
          <w:szCs w:val="20"/>
        </w:rPr>
      </w:lvl>
    </w:lvlOverride>
    <w:lvlOverride w:ilvl="4">
      <w:startOverride w:val="1"/>
    </w:lvlOverride>
    <w:lvlOverride w:ilvl="5">
      <w:lvl w:ilvl="5">
        <w:start w:val="1"/>
        <w:numFmt w:val="decimal"/>
        <w:suff w:val="space"/>
        <w:lvlText w:val="%1.%2.%3.%4.%5.%6."/>
        <w:lvlJc w:val="left"/>
        <w:pPr>
          <w:tabs>
            <w:tab w:val="num" w:pos="0"/>
          </w:tabs>
          <w:ind w:left="0" w:hanging="0"/>
        </w:pPr>
        <w:rPr>
          <w:sz w:val="22"/>
          <w:szCs w:val="20"/>
        </w:rPr>
      </w:lvl>
    </w:lvlOverride>
    <w:lvlOverride w:ilvl="5">
      <w:startOverride w:val="1"/>
    </w:lvlOverride>
    <w:lvlOverride w:ilvl="6">
      <w:lvl w:ilvl="6">
        <w:start w:val="1"/>
        <w:numFmt w:val="decimal"/>
        <w:suff w:val="space"/>
        <w:lvlText w:val="%1.%2.%3.%4.%5.%6.%7."/>
        <w:lvlJc w:val="left"/>
        <w:pPr>
          <w:tabs>
            <w:tab w:val="num" w:pos="0"/>
          </w:tabs>
          <w:ind w:left="0" w:hanging="0"/>
        </w:pPr>
        <w:rPr>
          <w:sz w:val="22"/>
          <w:szCs w:val="20"/>
        </w:rPr>
      </w:lvl>
    </w:lvlOverride>
  </w:num>
  <w:num w:numId="10">
    <w:abstractNumId w:val="2"/>
  </w:num>
</w:numbering>
</file>

<file path=word/settings.xml><?xml version="1.0" encoding="utf-8"?>
<w:settings xmlns:w="http://schemas.openxmlformats.org/wordprocessingml/2006/main">
  <w:zoom w:percent="11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Heading2"/>
    <w:link w:val="Heading1Char"/>
    <w:uiPriority w:val="9"/>
    <w:qFormat/>
    <w:rsid w:val="00576cdc"/>
    <w:pPr>
      <w:keepNext w:val="true"/>
      <w:numPr>
        <w:ilvl w:val="0"/>
        <w:numId w:val="1"/>
      </w:numPr>
      <w:spacing w:lineRule="auto" w:line="276" w:before="240" w:after="240"/>
      <w:jc w:val="both"/>
      <w:outlineLvl w:val="0"/>
    </w:pPr>
    <w:rPr>
      <w:rFonts w:ascii="Times New Roman" w:hAnsi="Times New Roman" w:eastAsia="Calibri" w:cs="Times New Roman"/>
      <w:b/>
      <w:bCs/>
      <w:caps/>
      <w:kern w:val="2"/>
      <w:sz w:val="28"/>
      <w:szCs w:val="28"/>
      <w:lang w:eastAsia="lt-LT"/>
    </w:rPr>
  </w:style>
  <w:style w:type="paragraph" w:styleId="Heading2">
    <w:name w:val="Heading 2"/>
    <w:basedOn w:val="Normal"/>
    <w:next w:val="Normal"/>
    <w:link w:val="Heading2Char"/>
    <w:uiPriority w:val="9"/>
    <w:unhideWhenUsed/>
    <w:qFormat/>
    <w:rsid w:val="00576cdc"/>
    <w:pPr>
      <w:keepNext w:val="true"/>
      <w:keepLines/>
      <w:numPr>
        <w:ilvl w:val="1"/>
        <w:numId w:val="1"/>
      </w:numPr>
      <w:tabs>
        <w:tab w:val="clear" w:pos="720"/>
        <w:tab w:val="left" w:pos="709" w:leader="none"/>
      </w:tabs>
      <w:spacing w:lineRule="auto" w:line="276" w:before="240" w:after="240"/>
      <w:outlineLvl w:val="1"/>
    </w:pPr>
    <w:rPr>
      <w:rFonts w:ascii="Times New Roman" w:hAnsi="Times New Roman" w:eastAsia="Calibri" w:cs="Times New Roman"/>
      <w:b/>
      <w:bCs/>
      <w:iCs/>
      <w:sz w:val="28"/>
      <w:szCs w:val="32"/>
      <w:lang w:eastAsia="lt-LT"/>
    </w:rPr>
  </w:style>
  <w:style w:type="paragraph" w:styleId="Heading3">
    <w:name w:val="Heading 3"/>
    <w:basedOn w:val="Normal"/>
    <w:next w:val="Normal"/>
    <w:link w:val="Heading3Char"/>
    <w:uiPriority w:val="9"/>
    <w:unhideWhenUsed/>
    <w:qFormat/>
    <w:rsid w:val="000e3e31"/>
    <w:pPr>
      <w:keepNext w:val="true"/>
      <w:keepLines/>
      <w:spacing w:before="40" w:after="0"/>
      <w:outlineLvl w:val="2"/>
    </w:pPr>
    <w:rPr>
      <w:rFonts w:ascii="Times New Roman" w:hAnsi="Times New Roman" w:eastAsia="" w:cs="Times New Roman" w:eastAsiaTheme="majorEastAsia"/>
      <w:b/>
      <w:sz w:val="24"/>
      <w:szCs w:val="24"/>
    </w:rPr>
  </w:style>
  <w:style w:type="paragraph" w:styleId="Heading4">
    <w:name w:val="Heading 4"/>
    <w:basedOn w:val="Normal"/>
    <w:next w:val="Normal"/>
    <w:link w:val="Heading4Char"/>
    <w:uiPriority w:val="9"/>
    <w:semiHidden/>
    <w:unhideWhenUsed/>
    <w:qFormat/>
    <w:rsid w:val="00b40e8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Heading5Char"/>
    <w:uiPriority w:val="9"/>
    <w:semiHidden/>
    <w:unhideWhenUsed/>
    <w:qFormat/>
    <w:rsid w:val="00cb282b"/>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d5fbe"/>
    <w:rPr/>
  </w:style>
  <w:style w:type="character" w:styleId="FooterChar" w:customStyle="1">
    <w:name w:val="Footer Char"/>
    <w:basedOn w:val="DefaultParagraphFont"/>
    <w:link w:val="Footer"/>
    <w:uiPriority w:val="99"/>
    <w:qFormat/>
    <w:rsid w:val="00cd5fbe"/>
    <w:rPr/>
  </w:style>
  <w:style w:type="character" w:styleId="HeaderarialChar" w:customStyle="1">
    <w:name w:val="Header_arial Char"/>
    <w:basedOn w:val="DefaultParagraphFont"/>
    <w:link w:val="Headerarial"/>
    <w:qFormat/>
    <w:rsid w:val="00cd5fbe"/>
    <w:rPr>
      <w:rFonts w:ascii="Arial" w:hAnsi="Arial" w:eastAsia="Times New Roman" w:cs="Arial"/>
      <w:color w:val="103C5E"/>
      <w:sz w:val="18"/>
      <w:lang w:val="lt-LT"/>
    </w:rPr>
  </w:style>
  <w:style w:type="character" w:styleId="Heading1Char" w:customStyle="1">
    <w:name w:val="Heading 1 Char"/>
    <w:basedOn w:val="DefaultParagraphFont"/>
    <w:link w:val="Heading1"/>
    <w:uiPriority w:val="9"/>
    <w:qFormat/>
    <w:rsid w:val="00576cdc"/>
    <w:rPr>
      <w:rFonts w:ascii="Times New Roman" w:hAnsi="Times New Roman" w:eastAsia="Calibri" w:cs="Times New Roman"/>
      <w:b/>
      <w:bCs/>
      <w:caps/>
      <w:kern w:val="2"/>
      <w:sz w:val="28"/>
      <w:szCs w:val="28"/>
      <w:lang w:eastAsia="lt-LT"/>
    </w:rPr>
  </w:style>
  <w:style w:type="character" w:styleId="Heading2Char" w:customStyle="1">
    <w:name w:val="Heading 2 Char"/>
    <w:basedOn w:val="DefaultParagraphFont"/>
    <w:link w:val="Heading2"/>
    <w:uiPriority w:val="9"/>
    <w:qFormat/>
    <w:rsid w:val="00576cdc"/>
    <w:rPr>
      <w:rFonts w:ascii="Times New Roman" w:hAnsi="Times New Roman" w:eastAsia="Calibri" w:cs="Times New Roman"/>
      <w:b/>
      <w:bCs/>
      <w:iCs/>
      <w:sz w:val="28"/>
      <w:szCs w:val="32"/>
      <w:lang w:val="lt-LT" w:eastAsia="lt-LT"/>
    </w:rPr>
  </w:style>
  <w:style w:type="character" w:styleId="LentelsturinysChar" w:customStyle="1">
    <w:name w:val="Lentelės turinys Char"/>
    <w:basedOn w:val="DefaultParagraphFont"/>
    <w:link w:val="Lentelsturinys"/>
    <w:qFormat/>
    <w:rsid w:val="008e6504"/>
    <w:rPr>
      <w:rFonts w:ascii="Times New Roman" w:hAnsi="Times New Roman" w:eastAsia="Calibri" w:cs="Times New Roman"/>
      <w:lang w:val="lt-LT"/>
    </w:rPr>
  </w:style>
  <w:style w:type="character" w:styleId="Hyperlink">
    <w:name w:val="Hyperlink"/>
    <w:basedOn w:val="DefaultParagraphFont"/>
    <w:uiPriority w:val="99"/>
    <w:unhideWhenUsed/>
    <w:rsid w:val="00576cdc"/>
    <w:rPr>
      <w:color w:themeColor="hyperlink" w:val="0563C1"/>
      <w:u w:val="single"/>
    </w:rPr>
  </w:style>
  <w:style w:type="character" w:styleId="Heading3Char" w:customStyle="1">
    <w:name w:val="Heading 3 Char"/>
    <w:basedOn w:val="DefaultParagraphFont"/>
    <w:link w:val="Heading3"/>
    <w:uiPriority w:val="9"/>
    <w:qFormat/>
    <w:rsid w:val="000e3e31"/>
    <w:rPr>
      <w:rFonts w:ascii="Times New Roman" w:hAnsi="Times New Roman" w:eastAsia="" w:cs="Times New Roman" w:eastAsiaTheme="majorEastAsia"/>
      <w:b/>
      <w:sz w:val="24"/>
      <w:szCs w:val="24"/>
      <w:lang w:val="lt-LT"/>
    </w:rPr>
  </w:style>
  <w:style w:type="character" w:styleId="LenpavadarialChar" w:customStyle="1">
    <w:name w:val="Len_pavad_arial Char"/>
    <w:basedOn w:val="DefaultParagraphFont"/>
    <w:link w:val="Lenpavadarial"/>
    <w:qFormat/>
    <w:rsid w:val="005f000d"/>
    <w:rPr>
      <w:rFonts w:ascii="Times New Roman" w:hAnsi="Times New Roman" w:eastAsia="Times New Roman" w:cs="Times New Roman"/>
      <w:szCs w:val="20"/>
      <w:lang w:val="lt-LT" w:eastAsia="lt-LT"/>
    </w:rPr>
  </w:style>
  <w:style w:type="character" w:styleId="LentekstasarialChar" w:customStyle="1">
    <w:name w:val="Len_tekstas_arial Char"/>
    <w:basedOn w:val="DefaultParagraphFont"/>
    <w:link w:val="Lentekstasarial"/>
    <w:qFormat/>
    <w:rsid w:val="005f000d"/>
    <w:rPr>
      <w:rFonts w:ascii="Arial" w:hAnsi="Arial" w:eastAsia="Calibri" w:cs="Arial"/>
      <w:color w:val="103C5E"/>
      <w:sz w:val="18"/>
      <w:szCs w:val="18"/>
    </w:rPr>
  </w:style>
  <w:style w:type="character" w:styleId="LENBUL1arialChar" w:customStyle="1">
    <w:name w:val="LEN_BUL1_arial Char"/>
    <w:basedOn w:val="LentekstasarialChar"/>
    <w:link w:val="LENBUL1arial"/>
    <w:qFormat/>
    <w:rsid w:val="00c30c65"/>
    <w:rPr>
      <w:rFonts w:ascii="Times New Roman" w:hAnsi="Times New Roman" w:eastAsia="Calibri" w:cs="Times New Roman"/>
      <w:color w:val="103C5E"/>
      <w:sz w:val="24"/>
      <w:szCs w:val="24"/>
      <w:lang w:val="lt-LT"/>
    </w:rPr>
  </w:style>
  <w:style w:type="character" w:styleId="LenheadarialChar" w:customStyle="1">
    <w:name w:val="Len_head_arial Char"/>
    <w:basedOn w:val="DefaultParagraphFont"/>
    <w:link w:val="Lenheadarial"/>
    <w:qFormat/>
    <w:rsid w:val="005f000d"/>
    <w:rPr>
      <w:rFonts w:ascii="Arial" w:hAnsi="Arial" w:eastAsia="Calibri" w:cs="Arial"/>
      <w:color w:themeColor="background1" w:val="FFFFFF"/>
      <w:sz w:val="18"/>
      <w:szCs w:val="20"/>
    </w:rPr>
  </w:style>
  <w:style w:type="character" w:styleId="Heading4Char" w:customStyle="1">
    <w:name w:val="Heading 4 Char"/>
    <w:basedOn w:val="DefaultParagraphFont"/>
    <w:link w:val="Heading4"/>
    <w:uiPriority w:val="9"/>
    <w:semiHidden/>
    <w:qFormat/>
    <w:rsid w:val="00b40e87"/>
    <w:rPr>
      <w:rFonts w:ascii="Calibri Light" w:hAnsi="Calibri Light" w:eastAsia="" w:cs="" w:asciiTheme="majorHAnsi" w:cstheme="majorBidi" w:eastAsiaTheme="majorEastAsia" w:hAnsiTheme="majorHAnsi"/>
      <w:i/>
      <w:iCs/>
      <w:color w:themeColor="accent1" w:themeShade="bf" w:val="2F5496"/>
    </w:rPr>
  </w:style>
  <w:style w:type="character" w:styleId="BalloonTextChar" w:customStyle="1">
    <w:name w:val="Balloon Text Char"/>
    <w:basedOn w:val="DefaultParagraphFont"/>
    <w:link w:val="BalloonText"/>
    <w:uiPriority w:val="99"/>
    <w:semiHidden/>
    <w:qFormat/>
    <w:rsid w:val="00005fa1"/>
    <w:rPr>
      <w:rFonts w:ascii="Segoe UI" w:hAnsi="Segoe UI" w:cs="Segoe UI"/>
      <w:sz w:val="18"/>
      <w:szCs w:val="18"/>
    </w:rPr>
  </w:style>
  <w:style w:type="character" w:styleId="PavpavadarialChar" w:customStyle="1">
    <w:name w:val="Pav_pavad_arial Char"/>
    <w:basedOn w:val="DefaultParagraphFont"/>
    <w:link w:val="Pavpavadarial"/>
    <w:qFormat/>
    <w:rsid w:val="008f0840"/>
    <w:rPr>
      <w:rFonts w:ascii="Times New Roman" w:hAnsi="Times New Roman" w:eastAsia="Times New Roman" w:cs="Times New Roman"/>
      <w:szCs w:val="20"/>
      <w:lang w:val="lt-LT" w:eastAsia="lt-LT"/>
    </w:rPr>
  </w:style>
  <w:style w:type="character" w:styleId="Heading5Char" w:customStyle="1">
    <w:name w:val="Heading 5 Char"/>
    <w:basedOn w:val="DefaultParagraphFont"/>
    <w:link w:val="Heading5"/>
    <w:uiPriority w:val="9"/>
    <w:semiHidden/>
    <w:qFormat/>
    <w:rsid w:val="00cb282b"/>
    <w:rPr>
      <w:rFonts w:ascii="Calibri Light" w:hAnsi="Calibri Light" w:eastAsia="" w:cs="" w:asciiTheme="majorHAnsi" w:cstheme="majorBidi" w:eastAsiaTheme="majorEastAsia" w:hAnsiTheme="majorHAnsi"/>
      <w:color w:themeColor="accent1" w:themeShade="bf" w:val="2F5496"/>
    </w:rPr>
  </w:style>
  <w:style w:type="character" w:styleId="ALTextNormalChar" w:customStyle="1">
    <w:name w:val="AL Text Normal Char"/>
    <w:basedOn w:val="BodyTextChar"/>
    <w:link w:val="ALTextNormal"/>
    <w:qFormat/>
    <w:rsid w:val="00a64270"/>
    <w:rPr>
      <w:rFonts w:eastAsia="" w:eastAsiaTheme="minorEastAsia"/>
      <w:sz w:val="24"/>
      <w:lang w:val="lt-LT" w:eastAsia="zh-CN"/>
    </w:rPr>
  </w:style>
  <w:style w:type="character" w:styleId="BodyTextChar" w:customStyle="1">
    <w:name w:val="Body Text Char"/>
    <w:basedOn w:val="DefaultParagraphFont"/>
    <w:uiPriority w:val="99"/>
    <w:semiHidden/>
    <w:qFormat/>
    <w:rsid w:val="00a64270"/>
    <w:rPr/>
  </w:style>
  <w:style w:type="character" w:styleId="InLenttekstasChar" w:customStyle="1">
    <w:name w:val="In Lent tekstas Char"/>
    <w:basedOn w:val="DefaultParagraphFont"/>
    <w:link w:val="InLenttekstas"/>
    <w:qFormat/>
    <w:rsid w:val="0001151d"/>
    <w:rPr>
      <w:rFonts w:ascii="Arial" w:hAnsi="Arial" w:cs="Arial"/>
      <w:lang w:val="lt-LT"/>
    </w:rPr>
  </w:style>
  <w:style w:type="character" w:styleId="InpaveiksloChar" w:customStyle="1">
    <w:name w:val="In paveikslo Char"/>
    <w:basedOn w:val="DefaultParagraphFont"/>
    <w:link w:val="Inpaveikslo"/>
    <w:qFormat/>
    <w:rsid w:val="001c22fb"/>
    <w:rPr>
      <w:rFonts w:ascii="Arial" w:hAnsi="Arial" w:eastAsia="Times New Roman" w:cs="Arial"/>
      <w:sz w:val="20"/>
      <w:szCs w:val="20"/>
      <w:lang w:val="lt-LT" w:eastAsia="lt-LT"/>
    </w:rPr>
  </w:style>
  <w:style w:type="character" w:styleId="InlentpavChar" w:customStyle="1">
    <w:name w:val="In lent pav Char"/>
    <w:basedOn w:val="DefaultParagraphFont"/>
    <w:link w:val="Inlentpav"/>
    <w:qFormat/>
    <w:rsid w:val="001c22fb"/>
    <w:rPr>
      <w:rFonts w:ascii="Arial" w:hAnsi="Arial" w:eastAsia="Times New Roman" w:cs="Arial"/>
      <w:szCs w:val="20"/>
      <w:lang w:val="lt-LT" w:eastAsia="lt-LT"/>
    </w:rPr>
  </w:style>
  <w:style w:type="character" w:styleId="Annotationreference">
    <w:name w:val="annotation reference"/>
    <w:basedOn w:val="DefaultParagraphFont"/>
    <w:uiPriority w:val="99"/>
    <w:semiHidden/>
    <w:unhideWhenUsed/>
    <w:qFormat/>
    <w:rsid w:val="003a7930"/>
    <w:rPr>
      <w:sz w:val="16"/>
      <w:szCs w:val="16"/>
    </w:rPr>
  </w:style>
  <w:style w:type="character" w:styleId="CommentTextChar" w:customStyle="1">
    <w:name w:val="Comment Text Char"/>
    <w:basedOn w:val="DefaultParagraphFont"/>
    <w:link w:val="Annotationtext"/>
    <w:uiPriority w:val="99"/>
    <w:qFormat/>
    <w:rsid w:val="003a7930"/>
    <w:rPr>
      <w:sz w:val="20"/>
      <w:szCs w:val="20"/>
    </w:rPr>
  </w:style>
  <w:style w:type="character" w:styleId="CommentSubjectChar" w:customStyle="1">
    <w:name w:val="Comment Subject Char"/>
    <w:basedOn w:val="CommentTextChar"/>
    <w:link w:val="Annotationsubject"/>
    <w:uiPriority w:val="99"/>
    <w:semiHidden/>
    <w:qFormat/>
    <w:rsid w:val="003a7930"/>
    <w:rPr>
      <w:b/>
      <w:bCs/>
      <w:sz w:val="20"/>
      <w:szCs w:val="20"/>
    </w:rPr>
  </w:style>
  <w:style w:type="character" w:styleId="PlainTextChar" w:customStyle="1">
    <w:name w:val="Plain Text Char"/>
    <w:basedOn w:val="DefaultParagraphFont"/>
    <w:link w:val="PlainText"/>
    <w:uiPriority w:val="99"/>
    <w:semiHidden/>
    <w:qFormat/>
    <w:rsid w:val="00f90fa9"/>
    <w:rPr>
      <w:rFonts w:ascii="Calibri" w:hAnsi="Calibri"/>
      <w:szCs w:val="21"/>
      <w:lang w:val="lt-LT"/>
    </w:rPr>
  </w:style>
  <w:style w:type="character" w:styleId="Style1Char" w:customStyle="1">
    <w:name w:val="Style1 Char"/>
    <w:link w:val="Style11"/>
    <w:qFormat/>
    <w:rsid w:val="0036341c"/>
    <w:rPr>
      <w:rFonts w:ascii="Times New Roman" w:hAnsi="Times New Roman" w:eastAsia="Times New Roman" w:cs="Times New Roman"/>
      <w:sz w:val="24"/>
      <w:szCs w:val="24"/>
      <w:lang w:val="lt-LT"/>
    </w:rPr>
  </w:style>
  <w:style w:type="character" w:styleId="FORITTablenameChar" w:customStyle="1">
    <w:name w:val="FORIT Table name Char"/>
    <w:basedOn w:val="DefaultParagraphFont"/>
    <w:link w:val="FORITTablename"/>
    <w:qFormat/>
    <w:rsid w:val="005537a4"/>
    <w:rPr>
      <w:rFonts w:ascii="Arial" w:hAnsi="Arial" w:eastAsia="Times New Roman" w:cs="Arial"/>
      <w:i/>
      <w:color w:themeColor="background2" w:themeShade="1a" w:val="171717"/>
      <w:szCs w:val="24"/>
      <w:lang w:val="lt-LT" w:eastAsia="lt-LT"/>
    </w:rPr>
  </w:style>
  <w:style w:type="character" w:styleId="FORITtekstasChar" w:customStyle="1">
    <w:name w:val="FORIT tekstas Char"/>
    <w:basedOn w:val="DefaultParagraphFont"/>
    <w:link w:val="FORITtekstas"/>
    <w:qFormat/>
    <w:rsid w:val="005537a4"/>
    <w:rPr>
      <w:rFonts w:ascii="Arial" w:hAnsi="Arial" w:eastAsia="Times New Roman" w:cs="Arial"/>
      <w:color w:themeColor="background2" w:themeShade="1a" w:val="171717"/>
      <w:sz w:val="24"/>
      <w:lang w:val="lt-LT" w:eastAsia="lt-LT"/>
    </w:rPr>
  </w:style>
  <w:style w:type="character" w:styleId="FORITbullets1Char" w:customStyle="1">
    <w:name w:val="FORIT bullets 1 Char"/>
    <w:basedOn w:val="DefaultParagraphFont"/>
    <w:link w:val="FORITbullets1"/>
    <w:qFormat/>
    <w:rsid w:val="005537a4"/>
    <w:rPr>
      <w:rFonts w:ascii="Arial" w:hAnsi="Arial" w:eastAsia="Times New Roman" w:cs="Arial"/>
      <w:color w:themeColor="background2" w:themeShade="1a" w:val="171717"/>
      <w:szCs w:val="20"/>
      <w:lang w:val="lt-LT" w:eastAsia="lt-LT"/>
    </w:rPr>
  </w:style>
  <w:style w:type="character" w:styleId="ListParagraphChar" w:customStyle="1">
    <w:name w:val="List Paragraph Char"/>
    <w:link w:val="ListParagraph"/>
    <w:uiPriority w:val="34"/>
    <w:qFormat/>
    <w:locked/>
    <w:rsid w:val="006a5e79"/>
    <w:rPr>
      <w:rFonts w:ascii="Times New Roman" w:hAnsi="Times New Roman" w:eastAsia="Calibri" w:cs="Times New Roman"/>
      <w:sz w:val="24"/>
      <w:lang w:val="lt-LT"/>
    </w:rPr>
  </w:style>
  <w:style w:type="character" w:styleId="Strong">
    <w:name w:val="Strong"/>
    <w:basedOn w:val="DefaultParagraphFont"/>
    <w:uiPriority w:val="22"/>
    <w:qFormat/>
    <w:rsid w:val="007b3129"/>
    <w:rPr>
      <w:b/>
      <w:bCs/>
    </w:rPr>
  </w:style>
  <w:style w:type="character" w:styleId="IndexLink" w:customStyle="1">
    <w:name w:val="Index Link"/>
    <w:qFormat/>
    <w:rPr/>
  </w:style>
  <w:style w:type="character" w:styleId="Linenumber1">
    <w:name w:val="line number1"/>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semiHidden/>
    <w:unhideWhenUsed/>
    <w:rsid w:val="00a6427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cd5fbe"/>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cd5fbe"/>
    <w:pPr>
      <w:tabs>
        <w:tab w:val="clear" w:pos="720"/>
        <w:tab w:val="center" w:pos="4819" w:leader="none"/>
        <w:tab w:val="right" w:pos="9638" w:leader="none"/>
      </w:tabs>
      <w:spacing w:lineRule="auto" w:line="240" w:before="0" w:after="0"/>
    </w:pPr>
    <w:rPr/>
  </w:style>
  <w:style w:type="paragraph" w:styleId="Headerarial" w:customStyle="1">
    <w:name w:val="Header_arial"/>
    <w:basedOn w:val="Normal"/>
    <w:link w:val="HeaderarialChar"/>
    <w:qFormat/>
    <w:rsid w:val="00cd5fbe"/>
    <w:pPr>
      <w:spacing w:lineRule="auto" w:line="240" w:before="0" w:after="60"/>
    </w:pPr>
    <w:rPr>
      <w:rFonts w:ascii="Arial" w:hAnsi="Arial" w:eastAsia="Times New Roman" w:cs="Arial"/>
      <w:color w:val="103C5E"/>
      <w:sz w:val="18"/>
    </w:rPr>
  </w:style>
  <w:style w:type="paragraph" w:styleId="ListParagraph">
    <w:name w:val="List Paragraph"/>
    <w:basedOn w:val="Normal"/>
    <w:link w:val="ListParagraphChar"/>
    <w:uiPriority w:val="34"/>
    <w:qFormat/>
    <w:rsid w:val="00e143c1"/>
    <w:pPr>
      <w:spacing w:lineRule="auto" w:line="276" w:before="0" w:after="200"/>
      <w:ind w:left="720"/>
      <w:textAlignment w:val="baseline"/>
    </w:pPr>
    <w:rPr>
      <w:rFonts w:ascii="Times New Roman" w:hAnsi="Times New Roman" w:eastAsia="Calibri" w:cs="Times New Roman"/>
      <w:sz w:val="24"/>
    </w:rPr>
  </w:style>
  <w:style w:type="paragraph" w:styleId="Lentelsvirsus" w:customStyle="1">
    <w:name w:val="Lentelės virsus"/>
    <w:basedOn w:val="Normal"/>
    <w:qFormat/>
    <w:rsid w:val="008e6504"/>
    <w:pPr>
      <w:spacing w:lineRule="auto" w:line="240" w:before="0" w:after="0"/>
      <w:jc w:val="center"/>
    </w:pPr>
    <w:rPr>
      <w:rFonts w:ascii="Times New Roman" w:hAnsi="Times New Roman" w:eastAsia="Calibri" w:cs="Times New Roman"/>
      <w:b/>
      <w:color w:themeColor="background1" w:val="FFFFFF"/>
    </w:rPr>
  </w:style>
  <w:style w:type="paragraph" w:styleId="Lentelsturinys" w:customStyle="1">
    <w:name w:val="Lentelės turinys"/>
    <w:basedOn w:val="Normal"/>
    <w:link w:val="LentelsturinysChar"/>
    <w:qFormat/>
    <w:rsid w:val="008e6504"/>
    <w:pPr>
      <w:spacing w:lineRule="auto" w:line="240" w:before="0" w:after="0"/>
    </w:pPr>
    <w:rPr>
      <w:rFonts w:ascii="Times New Roman" w:hAnsi="Times New Roman" w:eastAsia="Calibri" w:cs="Times New Roman"/>
    </w:rPr>
  </w:style>
  <w:style w:type="paragraph" w:styleId="TOC1">
    <w:name w:val="TOC 1"/>
    <w:basedOn w:val="Normal"/>
    <w:next w:val="Normal"/>
    <w:autoRedefine/>
    <w:uiPriority w:val="39"/>
    <w:unhideWhenUsed/>
    <w:rsid w:val="00576cdc"/>
    <w:pPr>
      <w:spacing w:before="0" w:after="100"/>
    </w:pPr>
    <w:rPr>
      <w:rFonts w:ascii="Times New Roman" w:hAnsi="Times New Roman"/>
      <w:sz w:val="24"/>
    </w:rPr>
  </w:style>
  <w:style w:type="paragraph" w:styleId="TOC2">
    <w:name w:val="TOC 2"/>
    <w:basedOn w:val="Normal"/>
    <w:next w:val="Normal"/>
    <w:autoRedefine/>
    <w:uiPriority w:val="39"/>
    <w:unhideWhenUsed/>
    <w:rsid w:val="00576cdc"/>
    <w:pPr>
      <w:spacing w:before="0" w:after="100"/>
      <w:ind w:left="220"/>
    </w:pPr>
    <w:rPr>
      <w:rFonts w:ascii="Times New Roman" w:hAnsi="Times New Roman"/>
      <w:sz w:val="24"/>
    </w:rPr>
  </w:style>
  <w:style w:type="paragraph" w:styleId="TOC3">
    <w:name w:val="TOC 3"/>
    <w:basedOn w:val="Normal"/>
    <w:next w:val="Normal"/>
    <w:autoRedefine/>
    <w:uiPriority w:val="39"/>
    <w:unhideWhenUsed/>
    <w:rsid w:val="00576cdc"/>
    <w:pPr>
      <w:spacing w:before="0" w:after="100"/>
      <w:ind w:left="440"/>
    </w:pPr>
    <w:rPr>
      <w:rFonts w:ascii="Times New Roman" w:hAnsi="Times New Roman"/>
      <w:sz w:val="24"/>
    </w:rPr>
  </w:style>
  <w:style w:type="paragraph" w:styleId="TOC4">
    <w:name w:val="TOC 4"/>
    <w:basedOn w:val="Normal"/>
    <w:next w:val="Normal"/>
    <w:autoRedefine/>
    <w:uiPriority w:val="39"/>
    <w:semiHidden/>
    <w:unhideWhenUsed/>
    <w:rsid w:val="00576cdc"/>
    <w:pPr>
      <w:spacing w:before="0" w:after="100"/>
      <w:ind w:left="660"/>
    </w:pPr>
    <w:rPr>
      <w:rFonts w:ascii="Times New Roman" w:hAnsi="Times New Roman"/>
      <w:sz w:val="24"/>
    </w:rPr>
  </w:style>
  <w:style w:type="paragraph" w:styleId="Lenpavadarial" w:customStyle="1">
    <w:name w:val="Len_pavad_arial"/>
    <w:basedOn w:val="Normal"/>
    <w:link w:val="LenpavadarialChar"/>
    <w:qFormat/>
    <w:rsid w:val="005f000d"/>
    <w:pPr>
      <w:keepNext w:val="true"/>
      <w:spacing w:lineRule="auto" w:line="276" w:before="0" w:after="0"/>
    </w:pPr>
    <w:rPr>
      <w:rFonts w:ascii="Times New Roman" w:hAnsi="Times New Roman" w:eastAsia="Times New Roman" w:cs="Times New Roman"/>
      <w:szCs w:val="20"/>
      <w:lang w:eastAsia="lt-LT"/>
    </w:rPr>
  </w:style>
  <w:style w:type="paragraph" w:styleId="Lentekstasarial" w:customStyle="1">
    <w:name w:val="Len_tekstas_arial"/>
    <w:basedOn w:val="Normal"/>
    <w:link w:val="LentekstasarialChar"/>
    <w:qFormat/>
    <w:rsid w:val="005f000d"/>
    <w:pPr>
      <w:spacing w:lineRule="auto" w:line="276" w:before="120" w:after="120"/>
      <w:jc w:val="both"/>
    </w:pPr>
    <w:rPr>
      <w:rFonts w:ascii="Arial" w:hAnsi="Arial" w:eastAsia="Calibri" w:cs="Arial"/>
      <w:color w:val="103C5E"/>
      <w:sz w:val="18"/>
      <w:szCs w:val="18"/>
    </w:rPr>
  </w:style>
  <w:style w:type="paragraph" w:styleId="LENBUL1arial" w:customStyle="1">
    <w:name w:val="LEN_BUL1_arial"/>
    <w:basedOn w:val="Lentekstasarial"/>
    <w:link w:val="LENBUL1arialChar"/>
    <w:qFormat/>
    <w:rsid w:val="00c30c65"/>
    <w:pPr>
      <w:numPr>
        <w:ilvl w:val="0"/>
        <w:numId w:val="3"/>
      </w:numPr>
      <w:tabs>
        <w:tab w:val="clear" w:pos="720"/>
        <w:tab w:val="left" w:pos="503" w:leader="none"/>
      </w:tabs>
      <w:spacing w:before="120" w:after="120"/>
      <w:contextualSpacing/>
    </w:pPr>
    <w:rPr>
      <w:rFonts w:ascii="Times New Roman" w:hAnsi="Times New Roman" w:cs="Times New Roman"/>
      <w:color w:val="auto"/>
      <w:sz w:val="24"/>
      <w:szCs w:val="24"/>
    </w:rPr>
  </w:style>
  <w:style w:type="paragraph" w:styleId="Lenheadarial" w:customStyle="1">
    <w:name w:val="Len_head_arial"/>
    <w:basedOn w:val="Normal"/>
    <w:link w:val="LenheadarialChar"/>
    <w:qFormat/>
    <w:rsid w:val="005f000d"/>
    <w:pPr>
      <w:spacing w:lineRule="auto" w:line="276" w:before="120" w:after="120"/>
    </w:pPr>
    <w:rPr>
      <w:rFonts w:ascii="Arial" w:hAnsi="Arial" w:eastAsia="Calibri" w:cs="Arial"/>
      <w:color w:themeColor="background1" w:val="FFFFFF"/>
      <w:sz w:val="18"/>
      <w:szCs w:val="20"/>
    </w:rPr>
  </w:style>
  <w:style w:type="paragraph" w:styleId="BalloonText">
    <w:name w:val="Balloon Text"/>
    <w:basedOn w:val="Normal"/>
    <w:link w:val="BalloonTextChar"/>
    <w:uiPriority w:val="99"/>
    <w:semiHidden/>
    <w:unhideWhenUsed/>
    <w:qFormat/>
    <w:rsid w:val="00005fa1"/>
    <w:pPr>
      <w:spacing w:lineRule="auto" w:line="240" w:before="0" w:after="0"/>
    </w:pPr>
    <w:rPr>
      <w:rFonts w:ascii="Segoe UI" w:hAnsi="Segoe UI" w:cs="Segoe UI"/>
      <w:sz w:val="18"/>
      <w:szCs w:val="18"/>
    </w:rPr>
  </w:style>
  <w:style w:type="paragraph" w:styleId="Pavpavadarial" w:customStyle="1">
    <w:name w:val="Pav_pavad_arial"/>
    <w:basedOn w:val="Normal"/>
    <w:next w:val="Normal"/>
    <w:link w:val="PavpavadarialChar"/>
    <w:qFormat/>
    <w:rsid w:val="008f0840"/>
    <w:pPr>
      <w:spacing w:lineRule="auto" w:line="240" w:before="0" w:after="240"/>
      <w:jc w:val="center"/>
    </w:pPr>
    <w:rPr>
      <w:rFonts w:ascii="Times New Roman" w:hAnsi="Times New Roman" w:eastAsia="Times New Roman" w:cs="Times New Roman"/>
      <w:szCs w:val="20"/>
      <w:lang w:eastAsia="lt-LT"/>
    </w:rPr>
  </w:style>
  <w:style w:type="paragraph" w:styleId="ALTextNormal" w:customStyle="1">
    <w:name w:val="AL Text Normal"/>
    <w:basedOn w:val="BodyText"/>
    <w:link w:val="ALTextNormalChar"/>
    <w:qFormat/>
    <w:rsid w:val="00a64270"/>
    <w:pPr>
      <w:spacing w:lineRule="auto" w:line="264"/>
      <w:jc w:val="both"/>
    </w:pPr>
    <w:rPr>
      <w:rFonts w:eastAsia="" w:eastAsiaTheme="minorEastAsia"/>
      <w:sz w:val="24"/>
      <w:lang w:eastAsia="zh-CN"/>
    </w:rPr>
  </w:style>
  <w:style w:type="paragraph" w:styleId="InLenttekstas" w:customStyle="1">
    <w:name w:val="In Lent tekstas"/>
    <w:basedOn w:val="Normal"/>
    <w:link w:val="InLenttekstasChar"/>
    <w:qFormat/>
    <w:rsid w:val="0001151d"/>
    <w:pPr>
      <w:spacing w:lineRule="auto" w:line="240" w:before="60" w:after="60"/>
      <w:jc w:val="both"/>
    </w:pPr>
    <w:rPr>
      <w:rFonts w:ascii="Arial" w:hAnsi="Arial" w:cs="Arial"/>
    </w:rPr>
  </w:style>
  <w:style w:type="paragraph" w:styleId="Inpaveikslo" w:customStyle="1">
    <w:name w:val="In paveikslo"/>
    <w:basedOn w:val="Normal"/>
    <w:next w:val="Normal"/>
    <w:link w:val="InpaveiksloChar"/>
    <w:qFormat/>
    <w:rsid w:val="001c22fb"/>
    <w:pPr>
      <w:spacing w:lineRule="auto" w:line="240" w:before="120" w:after="240"/>
      <w:jc w:val="center"/>
    </w:pPr>
    <w:rPr>
      <w:rFonts w:ascii="Arial" w:hAnsi="Arial" w:eastAsia="Times New Roman" w:cs="Arial"/>
      <w:sz w:val="20"/>
      <w:szCs w:val="20"/>
      <w:lang w:eastAsia="lt-LT"/>
    </w:rPr>
  </w:style>
  <w:style w:type="paragraph" w:styleId="Inlentpav" w:customStyle="1">
    <w:name w:val="In lent pav"/>
    <w:basedOn w:val="Normal"/>
    <w:link w:val="InlentpavChar"/>
    <w:qFormat/>
    <w:rsid w:val="001c22fb"/>
    <w:pPr>
      <w:keepNext w:val="true"/>
      <w:spacing w:lineRule="auto" w:line="276" w:before="0" w:after="0"/>
    </w:pPr>
    <w:rPr>
      <w:rFonts w:ascii="Arial" w:hAnsi="Arial" w:eastAsia="Times New Roman" w:cs="Arial"/>
      <w:szCs w:val="20"/>
      <w:lang w:eastAsia="lt-LT"/>
    </w:rPr>
  </w:style>
  <w:style w:type="paragraph" w:styleId="NoSpacing">
    <w:name w:val="No Spacing"/>
    <w:uiPriority w:val="1"/>
    <w:qFormat/>
    <w:rsid w:val="007f5ecc"/>
    <w:pPr>
      <w:widowControl/>
      <w:suppressAutoHyphens w:val="true"/>
      <w:bidi w:val="0"/>
      <w:spacing w:before="0" w:after="0"/>
      <w:ind w:firstLine="720"/>
      <w:jc w:val="both"/>
    </w:pPr>
    <w:rPr>
      <w:rFonts w:ascii="Times New Roman" w:hAnsi="Times New Roman" w:eastAsia="Calibri" w:cs="" w:cstheme="minorBidi" w:eastAsiaTheme="minorHAnsi"/>
      <w:color w:val="auto"/>
      <w:kern w:val="0"/>
      <w:sz w:val="24"/>
      <w:szCs w:val="22"/>
      <w:lang w:val="lt-LT" w:eastAsia="en-US" w:bidi="ar-SA"/>
    </w:rPr>
  </w:style>
  <w:style w:type="paragraph" w:styleId="Annotationtext">
    <w:name w:val="annotation text"/>
    <w:basedOn w:val="Normal"/>
    <w:link w:val="CommentTextChar"/>
    <w:uiPriority w:val="99"/>
    <w:unhideWhenUsed/>
    <w:qFormat/>
    <w:rsid w:val="003a793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7930"/>
    <w:pPr/>
    <w:rPr>
      <w:b/>
      <w:bCs/>
    </w:rPr>
  </w:style>
  <w:style w:type="paragraph" w:styleId="Revision">
    <w:name w:val="Revision"/>
    <w:uiPriority w:val="99"/>
    <w:semiHidden/>
    <w:qFormat/>
    <w:rsid w:val="003e53d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semiHidden/>
    <w:unhideWhenUsed/>
    <w:qFormat/>
    <w:rsid w:val="00ec7b35"/>
    <w:pPr>
      <w:spacing w:lineRule="auto" w:line="240" w:beforeAutospacing="1" w:afterAutospacing="1"/>
    </w:pPr>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qFormat/>
    <w:rsid w:val="00f90fa9"/>
    <w:pPr>
      <w:spacing w:lineRule="auto" w:line="240" w:before="0" w:after="0"/>
    </w:pPr>
    <w:rPr>
      <w:rFonts w:ascii="Calibri" w:hAnsi="Calibri"/>
      <w:szCs w:val="21"/>
    </w:rPr>
  </w:style>
  <w:style w:type="paragraph" w:styleId="Style11" w:customStyle="1">
    <w:name w:val="Style1"/>
    <w:basedOn w:val="Normal"/>
    <w:link w:val="Style1Char"/>
    <w:autoRedefine/>
    <w:qFormat/>
    <w:rsid w:val="0036341c"/>
    <w:pPr>
      <w:numPr>
        <w:ilvl w:val="1"/>
        <w:numId w:val="4"/>
      </w:numPr>
      <w:tabs>
        <w:tab w:val="clear" w:pos="720"/>
        <w:tab w:val="left" w:pos="1276" w:leader="none"/>
      </w:tabs>
      <w:spacing w:lineRule="auto" w:line="276" w:before="0" w:after="0"/>
      <w:jc w:val="both"/>
    </w:pPr>
    <w:rPr>
      <w:rFonts w:ascii="Times New Roman" w:hAnsi="Times New Roman" w:eastAsia="Times New Roman" w:cs="Times New Roman"/>
      <w:sz w:val="24"/>
      <w:szCs w:val="24"/>
    </w:rPr>
  </w:style>
  <w:style w:type="paragraph" w:styleId="Caption111" w:customStyle="1">
    <w:name w:val="caption111"/>
    <w:basedOn w:val="Normal"/>
    <w:next w:val="Normal"/>
    <w:uiPriority w:val="35"/>
    <w:unhideWhenUsed/>
    <w:qFormat/>
    <w:rsid w:val="009d16fe"/>
    <w:pPr>
      <w:spacing w:lineRule="auto" w:line="240" w:before="0" w:after="200"/>
    </w:pPr>
    <w:rPr>
      <w:i/>
      <w:iCs/>
      <w:color w:themeColor="text2" w:val="44546A"/>
      <w:sz w:val="18"/>
      <w:szCs w:val="18"/>
    </w:rPr>
  </w:style>
  <w:style w:type="paragraph" w:styleId="FORITTablename" w:customStyle="1">
    <w:name w:val="FORIT Table name"/>
    <w:basedOn w:val="Normal"/>
    <w:link w:val="FORITTablenameChar"/>
    <w:qFormat/>
    <w:rsid w:val="005537a4"/>
    <w:pPr>
      <w:keepNext w:val="true"/>
      <w:spacing w:lineRule="auto" w:line="276" w:before="0" w:after="0"/>
    </w:pPr>
    <w:rPr>
      <w:rFonts w:ascii="Arial" w:hAnsi="Arial" w:eastAsia="Times New Roman" w:cs="Arial"/>
      <w:i/>
      <w:color w:themeColor="background2" w:themeShade="1a" w:val="171717"/>
      <w:szCs w:val="24"/>
      <w:lang w:eastAsia="lt-LT"/>
    </w:rPr>
  </w:style>
  <w:style w:type="paragraph" w:styleId="FORITtekstas" w:customStyle="1">
    <w:name w:val="FORIT tekstas"/>
    <w:basedOn w:val="Normal"/>
    <w:link w:val="FORITtekstasChar"/>
    <w:qFormat/>
    <w:rsid w:val="005537a4"/>
    <w:pPr>
      <w:spacing w:lineRule="auto" w:line="276" w:before="120" w:after="120"/>
      <w:jc w:val="both"/>
    </w:pPr>
    <w:rPr>
      <w:rFonts w:ascii="Arial" w:hAnsi="Arial" w:eastAsia="Times New Roman" w:cs="Arial"/>
      <w:color w:themeColor="background2" w:themeShade="1a" w:val="171717"/>
      <w:sz w:val="24"/>
      <w:lang w:eastAsia="lt-LT"/>
    </w:rPr>
  </w:style>
  <w:style w:type="paragraph" w:styleId="FORITbullets1" w:customStyle="1">
    <w:name w:val="FORIT bullets 1"/>
    <w:basedOn w:val="Normal"/>
    <w:link w:val="FORITbullets1Char"/>
    <w:qFormat/>
    <w:rsid w:val="005537a4"/>
    <w:pPr>
      <w:numPr>
        <w:ilvl w:val="0"/>
        <w:numId w:val="5"/>
      </w:numPr>
      <w:spacing w:lineRule="auto" w:line="276" w:before="0" w:after="0"/>
      <w:contextualSpacing/>
      <w:jc w:val="both"/>
    </w:pPr>
    <w:rPr>
      <w:rFonts w:ascii="Arial" w:hAnsi="Arial" w:eastAsia="Times New Roman" w:cs="Arial"/>
      <w:color w:themeColor="background2" w:themeShade="1a" w:val="171717"/>
      <w:szCs w:val="20"/>
      <w:lang w:eastAsia="lt-LT"/>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e650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NCTable1">
    <w:name w:val="NC Table1"/>
    <w:basedOn w:val="TableGrid"/>
    <w:rsid w:val="00ec4ba2"/>
    <w:pPr>
      <w:spacing w:before="60" w:after="60"/>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E0E0E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2" ma:contentTypeDescription="Create a new document." ma:contentTypeScope="" ma:versionID="d9e3e398c363e101097a89ea9501d296">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c34f98d5c650a994582eea63eb823c8"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994CD-5961-447F-B0CA-160CF4776E52}">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2.xml><?xml version="1.0" encoding="utf-8"?>
<ds:datastoreItem xmlns:ds="http://schemas.openxmlformats.org/officeDocument/2006/customXml" ds:itemID="{EA669CDF-0A4B-40EC-BAB4-01B62F2C5CC6}">
  <ds:schemaRefs>
    <ds:schemaRef ds:uri="http://schemas.microsoft.com/sharepoint/v3/contenttype/forms"/>
  </ds:schemaRefs>
</ds:datastoreItem>
</file>

<file path=customXml/itemProps3.xml><?xml version="1.0" encoding="utf-8"?>
<ds:datastoreItem xmlns:ds="http://schemas.openxmlformats.org/officeDocument/2006/customXml" ds:itemID="{E0D990A5-09E4-4426-BD66-F030BDB484DF}">
  <ds:schemaRefs>
    <ds:schemaRef ds:uri="http://schemas.openxmlformats.org/officeDocument/2006/bibliography"/>
  </ds:schemaRefs>
</ds:datastoreItem>
</file>

<file path=customXml/itemProps4.xml><?xml version="1.0" encoding="utf-8"?>
<ds:datastoreItem xmlns:ds="http://schemas.openxmlformats.org/officeDocument/2006/customXml" ds:itemID="{93C0EC82-6887-4FE8-85A0-BE1AE637E40E}">
  <ds:schemaRefs>
    <ds:schemaRef ds:uri="http://schemas.openxmlformats.org/officeDocument/2006/bibliography"/>
  </ds:schemaRefs>
</ds:datastoreItem>
</file>

<file path=customXml/itemProps5.xml><?xml version="1.0" encoding="utf-8"?>
<ds:datastoreItem xmlns:ds="http://schemas.openxmlformats.org/officeDocument/2006/customXml" ds:itemID="{686589F3-AAEB-47E7-B71B-179F9BA3ECC0}">
  <ds:schemaRefs>
    <ds:schemaRef ds:uri="http://schemas.openxmlformats.org/officeDocument/2006/bibliography"/>
  </ds:schemaRefs>
</ds:datastoreItem>
</file>

<file path=customXml/itemProps6.xml><?xml version="1.0" encoding="utf-8"?>
<ds:datastoreItem xmlns:ds="http://schemas.openxmlformats.org/officeDocument/2006/customXml" ds:itemID="{C3159532-D61F-4E00-A945-B020E779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LibreOffice/7.6.4.1$Windows_X86_64 LibreOffice_project/e19e193f88cd6c0525a17fb7a176ed8e6a3e2aa1</Application>
  <AppVersion>15.0000</AppVersion>
  <Pages>26</Pages>
  <Words>6876</Words>
  <Characters>49864</Characters>
  <CharactersWithSpaces>56033</CharactersWithSpaces>
  <Paragraphs>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2025-02-16T18:31:00Z</dcterms:created>
  <dc:creator>Gintarė Veitė</dc:creator>
  <dc:description/>
  <dc:language>en-US</dc:language>
  <cp:lastModifiedBy/>
  <dcterms:modified xsi:type="dcterms:W3CDTF">2025-06-23T16:48:23Z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