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A673C" w14:textId="2BE8125E" w:rsidR="00B45577" w:rsidRPr="008C235F" w:rsidRDefault="00C458CC" w:rsidP="00B45577">
      <w:pPr>
        <w:pStyle w:val="Antrats"/>
        <w:rPr>
          <w:b/>
          <w:szCs w:val="24"/>
          <w:lang w:val="lt-LT"/>
        </w:rPr>
      </w:pPr>
      <w:r w:rsidRPr="008C235F">
        <w:rPr>
          <w:noProof/>
          <w:szCs w:val="24"/>
          <w:lang w:val="lt-LT"/>
        </w:rPr>
        <w:drawing>
          <wp:anchor distT="0" distB="0" distL="114935" distR="114935" simplePos="0" relativeHeight="251661312" behindDoc="1" locked="0" layoutInCell="1" allowOverlap="1" wp14:anchorId="444539EE" wp14:editId="287855FA">
            <wp:simplePos x="0" y="0"/>
            <wp:positionH relativeFrom="column">
              <wp:posOffset>2825087</wp:posOffset>
            </wp:positionH>
            <wp:positionV relativeFrom="paragraph">
              <wp:posOffset>6824</wp:posOffset>
            </wp:positionV>
            <wp:extent cx="575945" cy="695325"/>
            <wp:effectExtent l="0" t="0" r="0" b="0"/>
            <wp:wrapNone/>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 cy="6953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C71C25">
        <w:rPr>
          <w:b/>
          <w:szCs w:val="24"/>
          <w:lang w:val="lt-LT"/>
        </w:rPr>
        <w:t xml:space="preserve"> </w:t>
      </w:r>
    </w:p>
    <w:p w14:paraId="2280EB46" w14:textId="46CE9D8B" w:rsidR="00C458CC" w:rsidRPr="008C235F" w:rsidRDefault="00C458CC" w:rsidP="00B45577">
      <w:pPr>
        <w:pStyle w:val="Antrats"/>
        <w:rPr>
          <w:b/>
          <w:szCs w:val="24"/>
          <w:lang w:val="lt-LT"/>
        </w:rPr>
      </w:pPr>
    </w:p>
    <w:p w14:paraId="7F7EB16A" w14:textId="77777777" w:rsidR="00C458CC" w:rsidRPr="008C235F" w:rsidRDefault="00C458CC" w:rsidP="00B45577">
      <w:pPr>
        <w:pStyle w:val="Antrats"/>
        <w:rPr>
          <w:b/>
          <w:szCs w:val="24"/>
          <w:lang w:val="lt-LT"/>
        </w:rPr>
      </w:pPr>
    </w:p>
    <w:p w14:paraId="7168F0A9" w14:textId="77777777" w:rsidR="00C458CC" w:rsidRPr="008C235F" w:rsidRDefault="00C458CC" w:rsidP="00B45577">
      <w:pPr>
        <w:pStyle w:val="Antrats"/>
        <w:jc w:val="center"/>
        <w:rPr>
          <w:b/>
          <w:szCs w:val="24"/>
          <w:lang w:val="lt-LT"/>
        </w:rPr>
      </w:pPr>
    </w:p>
    <w:p w14:paraId="7B474FBF" w14:textId="130B7C96" w:rsidR="00B45577" w:rsidRPr="008C235F" w:rsidRDefault="00B45577" w:rsidP="00B45577">
      <w:pPr>
        <w:pStyle w:val="Antrats"/>
        <w:jc w:val="center"/>
        <w:rPr>
          <w:b/>
          <w:szCs w:val="24"/>
          <w:lang w:val="lt-LT"/>
        </w:rPr>
      </w:pPr>
      <w:r w:rsidRPr="008C235F">
        <w:rPr>
          <w:b/>
          <w:szCs w:val="24"/>
          <w:lang w:val="lt-LT"/>
        </w:rPr>
        <w:t>ŠIAULIŲ RAJONO SAVIVALDYBĖS</w:t>
      </w:r>
    </w:p>
    <w:p w14:paraId="79CB4240" w14:textId="77777777" w:rsidR="00B45577" w:rsidRPr="008C235F" w:rsidRDefault="00B45577" w:rsidP="00B45577">
      <w:pPr>
        <w:pStyle w:val="Antrats"/>
        <w:jc w:val="center"/>
        <w:rPr>
          <w:b/>
          <w:szCs w:val="24"/>
          <w:lang w:val="lt-LT"/>
        </w:rPr>
      </w:pPr>
      <w:r w:rsidRPr="008C235F">
        <w:rPr>
          <w:b/>
          <w:szCs w:val="24"/>
          <w:lang w:val="lt-LT"/>
        </w:rPr>
        <w:t>ŠVIETIMO PASLAUGŲ CENTRAS</w:t>
      </w:r>
    </w:p>
    <w:p w14:paraId="3C279437" w14:textId="52F15D88" w:rsidR="00B45577" w:rsidRPr="008C235F" w:rsidRDefault="00B45577" w:rsidP="00B45577">
      <w:pPr>
        <w:pStyle w:val="Porat"/>
        <w:jc w:val="center"/>
        <w:rPr>
          <w:sz w:val="18"/>
          <w:szCs w:val="18"/>
          <w:lang w:val="lt-LT"/>
        </w:rPr>
      </w:pPr>
      <w:r w:rsidRPr="008C235F">
        <w:rPr>
          <w:sz w:val="18"/>
          <w:szCs w:val="18"/>
          <w:lang w:val="lt-LT"/>
        </w:rPr>
        <w:t xml:space="preserve">Biudžetinė įstaiga, Gedimino g. 4A, 81181 Šiauliai, tel.: </w:t>
      </w:r>
      <w:r w:rsidR="00030E9E">
        <w:rPr>
          <w:sz w:val="18"/>
          <w:szCs w:val="18"/>
          <w:lang w:val="lt-LT"/>
        </w:rPr>
        <w:t>+370 41</w:t>
      </w:r>
      <w:r w:rsidRPr="008C235F">
        <w:rPr>
          <w:sz w:val="18"/>
          <w:szCs w:val="18"/>
          <w:lang w:val="lt-LT"/>
        </w:rPr>
        <w:t xml:space="preserve"> 39 94 15 / 52 03 69,</w:t>
      </w:r>
    </w:p>
    <w:p w14:paraId="556DCE1B" w14:textId="77777777" w:rsidR="00B45577" w:rsidRPr="008C235F" w:rsidRDefault="00B45577" w:rsidP="00B45577">
      <w:pPr>
        <w:jc w:val="center"/>
        <w:rPr>
          <w:sz w:val="18"/>
          <w:szCs w:val="18"/>
          <w:lang w:val="lt-LT"/>
        </w:rPr>
      </w:pPr>
      <w:r w:rsidRPr="008C235F">
        <w:rPr>
          <w:sz w:val="18"/>
          <w:szCs w:val="18"/>
          <w:lang w:val="lt-LT"/>
        </w:rPr>
        <w:t>Duomenys kaupiami ir saugomi Juridinių asmenų registre, kodas 145797046</w:t>
      </w:r>
    </w:p>
    <w:p w14:paraId="65146106" w14:textId="4029D93E" w:rsidR="002B1498" w:rsidRPr="008C235F" w:rsidRDefault="00B45577" w:rsidP="00B45577">
      <w:pPr>
        <w:jc w:val="center"/>
        <w:rPr>
          <w:b/>
          <w:szCs w:val="24"/>
          <w:lang w:val="lt-LT"/>
        </w:rPr>
      </w:pPr>
      <w:r w:rsidRPr="008C235F">
        <w:rPr>
          <w:noProof/>
          <w:szCs w:val="24"/>
          <w:lang w:val="lt-LT"/>
        </w:rPr>
        <mc:AlternateContent>
          <mc:Choice Requires="wps">
            <w:drawing>
              <wp:anchor distT="0" distB="0" distL="114300" distR="114300" simplePos="0" relativeHeight="251659264" behindDoc="0" locked="0" layoutInCell="1" allowOverlap="1" wp14:anchorId="4BB87CC4" wp14:editId="7F9741BE">
                <wp:simplePos x="0" y="0"/>
                <wp:positionH relativeFrom="column">
                  <wp:posOffset>-165735</wp:posOffset>
                </wp:positionH>
                <wp:positionV relativeFrom="paragraph">
                  <wp:posOffset>69850</wp:posOffset>
                </wp:positionV>
                <wp:extent cx="6400800" cy="0"/>
                <wp:effectExtent l="9525" t="12700" r="9525" b="635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E776F"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5.5pt" to="490.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" strokeweight=".26mm">
                <v:stroke joinstyle="miter"/>
              </v:line>
            </w:pict>
          </mc:Fallback>
        </mc:AlternateContent>
      </w:r>
    </w:p>
    <w:p w14:paraId="6A03B2C3" w14:textId="2AEDC7D8" w:rsidR="002B1498" w:rsidRPr="008C235F" w:rsidRDefault="002B1498">
      <w:pPr>
        <w:jc w:val="center"/>
        <w:rPr>
          <w:b/>
          <w:szCs w:val="24"/>
          <w:lang w:val="lt-LT"/>
        </w:rPr>
      </w:pPr>
    </w:p>
    <w:p w14:paraId="7F0E895B" w14:textId="13FCBA0A" w:rsidR="002B1498" w:rsidRPr="008C235F" w:rsidRDefault="00C458CC" w:rsidP="00EC710E">
      <w:pPr>
        <w:rPr>
          <w:bCs/>
          <w:szCs w:val="24"/>
          <w:lang w:val="lt-LT"/>
        </w:rPr>
      </w:pPr>
      <w:r w:rsidRPr="008C235F">
        <w:rPr>
          <w:bCs/>
          <w:szCs w:val="24"/>
          <w:lang w:val="lt-LT"/>
        </w:rPr>
        <w:t>Suinteresuotiems asmenims</w:t>
      </w:r>
      <w:r w:rsidRPr="008C235F">
        <w:rPr>
          <w:bCs/>
          <w:szCs w:val="24"/>
          <w:lang w:val="lt-LT"/>
        </w:rPr>
        <w:tab/>
      </w:r>
      <w:r w:rsidRPr="008C235F">
        <w:rPr>
          <w:bCs/>
          <w:szCs w:val="24"/>
          <w:lang w:val="lt-LT"/>
        </w:rPr>
        <w:tab/>
      </w:r>
      <w:r w:rsidRPr="008C235F">
        <w:rPr>
          <w:bCs/>
          <w:szCs w:val="24"/>
          <w:lang w:val="lt-LT"/>
        </w:rPr>
        <w:tab/>
      </w:r>
      <w:r w:rsidRPr="008C235F">
        <w:rPr>
          <w:bCs/>
          <w:szCs w:val="24"/>
          <w:lang w:val="lt-LT"/>
        </w:rPr>
        <w:tab/>
      </w:r>
      <w:r w:rsidRPr="008C235F">
        <w:rPr>
          <w:bCs/>
          <w:szCs w:val="24"/>
          <w:lang w:val="lt-LT"/>
        </w:rPr>
        <w:tab/>
      </w:r>
      <w:r w:rsidRPr="008C235F">
        <w:rPr>
          <w:bCs/>
          <w:szCs w:val="24"/>
          <w:lang w:val="lt-LT"/>
        </w:rPr>
        <w:tab/>
      </w:r>
      <w:r w:rsidRPr="008C235F">
        <w:rPr>
          <w:bCs/>
          <w:szCs w:val="24"/>
          <w:lang w:val="lt-LT"/>
        </w:rPr>
        <w:tab/>
      </w:r>
      <w:r w:rsidR="009176FC">
        <w:rPr>
          <w:bCs/>
          <w:szCs w:val="24"/>
          <w:lang w:val="lt-LT"/>
        </w:rPr>
        <w:t>2025-0</w:t>
      </w:r>
      <w:r w:rsidR="008608AD">
        <w:rPr>
          <w:bCs/>
          <w:szCs w:val="24"/>
          <w:lang w:val="lt-LT"/>
        </w:rPr>
        <w:t>6</w:t>
      </w:r>
      <w:r w:rsidR="009176FC">
        <w:rPr>
          <w:bCs/>
          <w:szCs w:val="24"/>
          <w:lang w:val="lt-LT"/>
        </w:rPr>
        <w:t>-</w:t>
      </w:r>
      <w:r w:rsidR="00F44A98">
        <w:rPr>
          <w:bCs/>
          <w:szCs w:val="24"/>
          <w:lang w:val="lt-LT"/>
        </w:rPr>
        <w:t>25</w:t>
      </w:r>
    </w:p>
    <w:p w14:paraId="604E2D81" w14:textId="77777777" w:rsidR="00EC710E" w:rsidRPr="008C235F" w:rsidRDefault="00EC710E" w:rsidP="00EC710E">
      <w:pPr>
        <w:rPr>
          <w:bCs/>
          <w:szCs w:val="24"/>
          <w:lang w:val="lt-LT"/>
        </w:rPr>
      </w:pPr>
    </w:p>
    <w:p w14:paraId="457C28B3" w14:textId="77777777" w:rsidR="002B1498" w:rsidRPr="008C235F" w:rsidRDefault="002B1498">
      <w:pPr>
        <w:jc w:val="center"/>
        <w:rPr>
          <w:b/>
          <w:szCs w:val="24"/>
          <w:lang w:val="lt-LT"/>
        </w:rPr>
      </w:pPr>
    </w:p>
    <w:p w14:paraId="778D3DA1" w14:textId="77777777" w:rsidR="00C458CC" w:rsidRPr="008C235F" w:rsidRDefault="00C458CC" w:rsidP="00C458CC">
      <w:pPr>
        <w:rPr>
          <w:b/>
          <w:szCs w:val="24"/>
          <w:lang w:val="lt-LT"/>
        </w:rPr>
      </w:pPr>
      <w:r w:rsidRPr="008C235F">
        <w:rPr>
          <w:b/>
          <w:szCs w:val="24"/>
          <w:lang w:val="lt-LT"/>
        </w:rPr>
        <w:t>DĖL RINKOS KONSULTACIJOS</w:t>
      </w:r>
    </w:p>
    <w:p w14:paraId="2271501E" w14:textId="77777777" w:rsidR="00C458CC" w:rsidRPr="008C235F" w:rsidRDefault="00C458CC" w:rsidP="00C458CC">
      <w:pPr>
        <w:rPr>
          <w:b/>
          <w:szCs w:val="24"/>
          <w:lang w:val="lt-LT"/>
        </w:rPr>
      </w:pPr>
    </w:p>
    <w:p w14:paraId="6343BDB9" w14:textId="77777777" w:rsidR="00C458CC" w:rsidRPr="008C235F" w:rsidRDefault="00C458CC" w:rsidP="00C458CC">
      <w:pPr>
        <w:rPr>
          <w:b/>
          <w:szCs w:val="24"/>
          <w:lang w:val="lt-LT"/>
        </w:rPr>
      </w:pPr>
    </w:p>
    <w:p w14:paraId="0B2C0D9D" w14:textId="07CAF7DF" w:rsidR="00D75A7A" w:rsidRPr="008C235F" w:rsidRDefault="00D75A7A" w:rsidP="001E49EF">
      <w:pPr>
        <w:pStyle w:val="Sraopastraipa"/>
        <w:ind w:left="0" w:firstLine="720"/>
        <w:jc w:val="both"/>
        <w:rPr>
          <w:bCs/>
          <w:lang w:val="lt-LT"/>
        </w:rPr>
      </w:pPr>
      <w:r w:rsidRPr="008C235F">
        <w:rPr>
          <w:bCs/>
          <w:lang w:val="lt-LT"/>
        </w:rPr>
        <w:t xml:space="preserve">Šiaulių rajono savivaldybės švietimo paslaugų centras, kuriam suteikta teisė atlikti centrinės perkančiosios organizacijos funkcijas švietimo srityje veikiančioms savivaldybės kontroliuojamoms (valdomoms) perkančiosioms organizacijoms, kodas 145797046, Gedimino g. 4A, 81181 Kuršėnai, Šiaulių rajonas (toliau – CPO), </w:t>
      </w:r>
      <w:r w:rsidRPr="008C235F">
        <w:rPr>
          <w:szCs w:val="24"/>
          <w:lang w:val="lt-LT"/>
        </w:rPr>
        <w:t>vadovaudamasi Lietuvos Respublikos viešųjų pirkimų įstatymo (toliau – VPĮ) 27 straipsniu ir siekdama pasirengti viešajam pirkimui „</w:t>
      </w:r>
      <w:r w:rsidR="0057331C">
        <w:rPr>
          <w:szCs w:val="24"/>
          <w:lang w:val="lt-LT"/>
        </w:rPr>
        <w:t>Skaityklos-bibliotekos</w:t>
      </w:r>
      <w:r w:rsidR="00E51234">
        <w:rPr>
          <w:szCs w:val="24"/>
          <w:lang w:val="lt-LT"/>
        </w:rPr>
        <w:t xml:space="preserve"> baldai</w:t>
      </w:r>
      <w:r w:rsidR="001E49EF">
        <w:rPr>
          <w:szCs w:val="24"/>
          <w:lang w:val="lt-LT"/>
        </w:rPr>
        <w:t xml:space="preserve"> Šiaulių r. </w:t>
      </w:r>
      <w:r w:rsidR="00E51234">
        <w:rPr>
          <w:szCs w:val="24"/>
          <w:lang w:val="lt-LT"/>
        </w:rPr>
        <w:t>Kuršėnų Stasio Anglickio progimnazijai</w:t>
      </w:r>
      <w:r w:rsidR="00BE4AC5">
        <w:rPr>
          <w:szCs w:val="24"/>
          <w:lang w:val="lt-LT"/>
        </w:rPr>
        <w:t>“</w:t>
      </w:r>
      <w:r w:rsidRPr="008C235F">
        <w:rPr>
          <w:szCs w:val="24"/>
          <w:lang w:val="lt-LT"/>
        </w:rPr>
        <w:t xml:space="preserve"> (toliau – Pirkimas)</w:t>
      </w:r>
      <w:r w:rsidR="00E43D5F">
        <w:rPr>
          <w:szCs w:val="24"/>
          <w:lang w:val="lt-LT"/>
        </w:rPr>
        <w:t>,</w:t>
      </w:r>
      <w:r w:rsidRPr="008C235F">
        <w:rPr>
          <w:szCs w:val="24"/>
          <w:lang w:val="lt-LT"/>
        </w:rPr>
        <w:t xml:space="preserve"> prašo nepriklausomų ekspertų, institucijų arba rinkos dalyvių suteikti konsultacijas CPO</w:t>
      </w:r>
      <w:r w:rsidRPr="008C235F">
        <w:rPr>
          <w:rFonts w:eastAsia="Arial"/>
          <w:lang w:val="lt-LT" w:bidi="lt-LT"/>
        </w:rPr>
        <w:t xml:space="preserve"> vykdomoje rinkos konsultacijos procedūroje (toliau – Rinkos konsultacija).</w:t>
      </w:r>
    </w:p>
    <w:p w14:paraId="33EAFF00" w14:textId="5F1794BB" w:rsidR="007D04A9" w:rsidRPr="001E49EF" w:rsidRDefault="007D04A9" w:rsidP="001E49EF">
      <w:pPr>
        <w:jc w:val="both"/>
        <w:rPr>
          <w:szCs w:val="24"/>
          <w:u w:val="single"/>
          <w:lang w:val="lt-LT"/>
        </w:rPr>
      </w:pPr>
      <w:r w:rsidRPr="008C235F">
        <w:rPr>
          <w:rFonts w:eastAsia="Arial"/>
          <w:lang w:val="lt-LT" w:bidi="lt-LT"/>
        </w:rPr>
        <w:tab/>
      </w:r>
      <w:r w:rsidRPr="001E49EF">
        <w:rPr>
          <w:rFonts w:eastAsia="Arial"/>
          <w:i/>
          <w:iCs/>
          <w:u w:val="single"/>
          <w:lang w:val="lt-LT" w:bidi="lt-LT"/>
        </w:rPr>
        <w:t>Rinkos konsultacijos objektas:</w:t>
      </w:r>
      <w:r w:rsidRPr="001E49EF">
        <w:rPr>
          <w:rFonts w:eastAsia="Arial"/>
          <w:u w:val="single"/>
          <w:lang w:val="lt-LT" w:bidi="lt-LT"/>
        </w:rPr>
        <w:t xml:space="preserve"> </w:t>
      </w:r>
    </w:p>
    <w:p w14:paraId="6E729900" w14:textId="4055E1B5" w:rsidR="00E51234" w:rsidRDefault="0057331C" w:rsidP="001E49EF">
      <w:pPr>
        <w:ind w:firstLine="720"/>
        <w:jc w:val="both"/>
        <w:rPr>
          <w:szCs w:val="24"/>
          <w:lang w:val="lt-LT"/>
        </w:rPr>
      </w:pPr>
      <w:r>
        <w:rPr>
          <w:szCs w:val="24"/>
          <w:lang w:val="lt-LT"/>
        </w:rPr>
        <w:t>Skaityklos-bibliotekos</w:t>
      </w:r>
      <w:r w:rsidR="00E51234">
        <w:rPr>
          <w:szCs w:val="24"/>
          <w:lang w:val="lt-LT"/>
        </w:rPr>
        <w:t xml:space="preserve"> baldai:</w:t>
      </w:r>
    </w:p>
    <w:p w14:paraId="6B58501B" w14:textId="57E8AAC6" w:rsidR="00E51234" w:rsidRDefault="0057331C" w:rsidP="00E51234">
      <w:pPr>
        <w:ind w:firstLine="720"/>
        <w:jc w:val="both"/>
        <w:rPr>
          <w:szCs w:val="24"/>
          <w:lang w:val="lt-LT"/>
        </w:rPr>
      </w:pPr>
      <w:r>
        <w:rPr>
          <w:szCs w:val="24"/>
          <w:lang w:val="lt-LT"/>
        </w:rPr>
        <w:t>darbo stalas (kampinis) su kojų uždanga ir stalčių spintele – 1 vnt.;</w:t>
      </w:r>
    </w:p>
    <w:p w14:paraId="5CC29F7F" w14:textId="585A0EA1" w:rsidR="0057331C" w:rsidRDefault="0057331C" w:rsidP="00E51234">
      <w:pPr>
        <w:ind w:firstLine="720"/>
        <w:jc w:val="both"/>
        <w:rPr>
          <w:szCs w:val="24"/>
          <w:lang w:val="lt-LT"/>
        </w:rPr>
      </w:pPr>
      <w:r>
        <w:rPr>
          <w:szCs w:val="24"/>
          <w:lang w:val="lt-LT"/>
        </w:rPr>
        <w:t>stalas su užlenkiamomis kojomis – 42 vnt.;</w:t>
      </w:r>
    </w:p>
    <w:p w14:paraId="4158FC11" w14:textId="573FB5CA" w:rsidR="0057331C" w:rsidRDefault="0057331C" w:rsidP="00E51234">
      <w:pPr>
        <w:ind w:firstLine="720"/>
        <w:jc w:val="both"/>
        <w:rPr>
          <w:szCs w:val="24"/>
          <w:lang w:val="lt-LT"/>
        </w:rPr>
      </w:pPr>
      <w:r>
        <w:rPr>
          <w:szCs w:val="24"/>
          <w:lang w:val="lt-LT"/>
        </w:rPr>
        <w:t>mokyklinė kėdė su ratukais / pėdutėmis – 12 vnt.;</w:t>
      </w:r>
    </w:p>
    <w:p w14:paraId="79388BC0" w14:textId="2BE0086A" w:rsidR="0057331C" w:rsidRDefault="0057331C" w:rsidP="00E51234">
      <w:pPr>
        <w:ind w:firstLine="720"/>
        <w:jc w:val="both"/>
        <w:rPr>
          <w:szCs w:val="24"/>
          <w:lang w:val="lt-LT"/>
        </w:rPr>
      </w:pPr>
      <w:r>
        <w:rPr>
          <w:szCs w:val="24"/>
          <w:lang w:val="lt-LT"/>
        </w:rPr>
        <w:t>konferencinė kėdė – 60 vnt.;</w:t>
      </w:r>
    </w:p>
    <w:p w14:paraId="093DDC23" w14:textId="4E70BC4C" w:rsidR="0057331C" w:rsidRDefault="0057331C" w:rsidP="00E51234">
      <w:pPr>
        <w:ind w:firstLine="720"/>
        <w:jc w:val="both"/>
        <w:rPr>
          <w:szCs w:val="24"/>
          <w:lang w:val="lt-LT"/>
        </w:rPr>
      </w:pPr>
      <w:r>
        <w:rPr>
          <w:szCs w:val="24"/>
          <w:lang w:val="lt-LT"/>
        </w:rPr>
        <w:t>akustinis fotelis su atlošu – 3 vnt.;</w:t>
      </w:r>
    </w:p>
    <w:p w14:paraId="20557D72" w14:textId="48AC8BEA" w:rsidR="0057331C" w:rsidRDefault="0057331C" w:rsidP="00E51234">
      <w:pPr>
        <w:ind w:firstLine="720"/>
        <w:jc w:val="both"/>
        <w:rPr>
          <w:szCs w:val="24"/>
          <w:lang w:val="lt-LT"/>
        </w:rPr>
      </w:pPr>
      <w:r>
        <w:rPr>
          <w:szCs w:val="24"/>
          <w:lang w:val="lt-LT"/>
        </w:rPr>
        <w:t>bibliotekos lentynos: Nr.1 – 8 vnt., Nr.2 – 2 vnt.;</w:t>
      </w:r>
    </w:p>
    <w:p w14:paraId="40387231" w14:textId="764D8AF7" w:rsidR="0057331C" w:rsidRDefault="0057331C" w:rsidP="00E51234">
      <w:pPr>
        <w:ind w:firstLine="720"/>
        <w:jc w:val="both"/>
        <w:rPr>
          <w:szCs w:val="24"/>
          <w:lang w:val="lt-LT"/>
        </w:rPr>
      </w:pPr>
      <w:r>
        <w:rPr>
          <w:szCs w:val="24"/>
          <w:lang w:val="lt-LT"/>
        </w:rPr>
        <w:t>knygų ekspozicinis stovas – 1 vnt.;</w:t>
      </w:r>
    </w:p>
    <w:p w14:paraId="002C7807" w14:textId="08211BDD" w:rsidR="0057331C" w:rsidRDefault="0057331C" w:rsidP="00E51234">
      <w:pPr>
        <w:ind w:firstLine="720"/>
        <w:jc w:val="both"/>
        <w:rPr>
          <w:szCs w:val="24"/>
          <w:lang w:val="lt-LT"/>
        </w:rPr>
      </w:pPr>
      <w:r>
        <w:rPr>
          <w:szCs w:val="24"/>
          <w:lang w:val="lt-LT"/>
        </w:rPr>
        <w:t>ergonomiška darbo kėdė – 1 vnt.</w:t>
      </w:r>
    </w:p>
    <w:p w14:paraId="18FD75F0" w14:textId="77777777" w:rsidR="00697494" w:rsidRPr="001E49EF" w:rsidRDefault="007D04A9" w:rsidP="001E49EF">
      <w:pPr>
        <w:ind w:firstLine="720"/>
        <w:jc w:val="both"/>
        <w:rPr>
          <w:i/>
          <w:iCs/>
          <w:szCs w:val="24"/>
          <w:u w:val="single"/>
          <w:lang w:val="lt-LT"/>
        </w:rPr>
      </w:pPr>
      <w:r w:rsidRPr="001E49EF">
        <w:rPr>
          <w:i/>
          <w:iCs/>
          <w:szCs w:val="24"/>
          <w:u w:val="single"/>
          <w:lang w:val="lt-LT"/>
        </w:rPr>
        <w:t>Rinkos konsultacijos tikslas:</w:t>
      </w:r>
    </w:p>
    <w:p w14:paraId="68ADF08C" w14:textId="77777777" w:rsidR="00697494" w:rsidRDefault="00C71C25" w:rsidP="001E49EF">
      <w:pPr>
        <w:ind w:firstLine="720"/>
        <w:jc w:val="both"/>
        <w:rPr>
          <w:lang w:val="lt-LT"/>
        </w:rPr>
      </w:pPr>
      <w:r w:rsidRPr="00C71C25">
        <w:rPr>
          <w:lang w:val="lt-LT"/>
        </w:rPr>
        <w:t>informuoti tiekėjus apie planuojamą pirkimą</w:t>
      </w:r>
      <w:r w:rsidR="00697494">
        <w:rPr>
          <w:lang w:val="lt-LT"/>
        </w:rPr>
        <w:t>;</w:t>
      </w:r>
    </w:p>
    <w:p w14:paraId="1D5B47FC" w14:textId="77777777" w:rsidR="00697494" w:rsidRDefault="00697494" w:rsidP="00E65561">
      <w:pPr>
        <w:ind w:firstLine="720"/>
        <w:jc w:val="both"/>
        <w:rPr>
          <w:lang w:val="lt-LT"/>
        </w:rPr>
      </w:pPr>
      <w:r>
        <w:rPr>
          <w:lang w:val="lt-LT"/>
        </w:rPr>
        <w:t>išsamiai išanalizuoti pirkimo objekto specifiką, gauti konsultacijas ir / ar pasiūlymus;</w:t>
      </w:r>
    </w:p>
    <w:p w14:paraId="5141F856" w14:textId="6BADBF4F" w:rsidR="001E49EF" w:rsidRDefault="00697494" w:rsidP="00E65561">
      <w:pPr>
        <w:ind w:firstLine="720"/>
        <w:jc w:val="both"/>
        <w:rPr>
          <w:lang w:val="lt-LT"/>
        </w:rPr>
      </w:pPr>
      <w:r>
        <w:rPr>
          <w:lang w:val="lt-LT"/>
        </w:rPr>
        <w:t xml:space="preserve">pritraukti kuo didesnį dalyvių </w:t>
      </w:r>
      <w:r w:rsidR="00524E87">
        <w:rPr>
          <w:lang w:val="lt-LT"/>
        </w:rPr>
        <w:t>skaičių</w:t>
      </w:r>
      <w:r>
        <w:rPr>
          <w:lang w:val="lt-LT"/>
        </w:rPr>
        <w:t xml:space="preserve"> ir pasiekti maksimalią galimą konkurenciją būsimo pirkimo metu, kas galimai suma</w:t>
      </w:r>
      <w:r w:rsidR="001E49EF">
        <w:rPr>
          <w:lang w:val="lt-LT"/>
        </w:rPr>
        <w:t>žintų tikimybę CPO būti priklausoma</w:t>
      </w:r>
      <w:r w:rsidR="00E51234">
        <w:rPr>
          <w:lang w:val="lt-LT"/>
        </w:rPr>
        <w:t>i</w:t>
      </w:r>
      <w:r w:rsidR="001E49EF">
        <w:rPr>
          <w:lang w:val="lt-LT"/>
        </w:rPr>
        <w:t xml:space="preserve"> nuo riboto suinteresuotų dalyvių skaičiaus;</w:t>
      </w:r>
    </w:p>
    <w:p w14:paraId="72EDB73B" w14:textId="77777777" w:rsidR="001E49EF" w:rsidRDefault="00C71C25" w:rsidP="00E65561">
      <w:pPr>
        <w:ind w:firstLine="720"/>
        <w:jc w:val="both"/>
        <w:rPr>
          <w:lang w:val="lt-LT"/>
        </w:rPr>
      </w:pPr>
      <w:r w:rsidRPr="00C71C25">
        <w:rPr>
          <w:lang w:val="lt-LT"/>
        </w:rPr>
        <w:t>išsiaiškinti įvairius su pirkimo objektu susijusius klausimus</w:t>
      </w:r>
      <w:r w:rsidR="001E49EF">
        <w:rPr>
          <w:lang w:val="lt-LT"/>
        </w:rPr>
        <w:t>;</w:t>
      </w:r>
    </w:p>
    <w:p w14:paraId="4935E36E" w14:textId="4111AD4F" w:rsidR="001E49EF" w:rsidRDefault="00C71C25" w:rsidP="00E65561">
      <w:pPr>
        <w:ind w:firstLine="720"/>
        <w:jc w:val="both"/>
        <w:rPr>
          <w:lang w:val="lt-LT"/>
        </w:rPr>
      </w:pPr>
      <w:r w:rsidRPr="00C71C25">
        <w:rPr>
          <w:lang w:val="lt-LT"/>
        </w:rPr>
        <w:t>parengti aiškius ir konkurenciją užtikrinančius pirkimo dokumentus ir techninius reikalavimus pirkimo objektui</w:t>
      </w:r>
      <w:r w:rsidR="001E49EF">
        <w:rPr>
          <w:lang w:val="lt-LT"/>
        </w:rPr>
        <w:t>.</w:t>
      </w:r>
    </w:p>
    <w:p w14:paraId="55433440" w14:textId="77777777" w:rsidR="001E49EF" w:rsidRDefault="007D04A9" w:rsidP="007D04A9">
      <w:pPr>
        <w:ind w:firstLine="720"/>
        <w:jc w:val="both"/>
        <w:rPr>
          <w:szCs w:val="24"/>
          <w:lang w:val="lt-LT"/>
        </w:rPr>
      </w:pPr>
      <w:r w:rsidRPr="001E49EF">
        <w:rPr>
          <w:i/>
          <w:iCs/>
          <w:szCs w:val="24"/>
          <w:u w:val="single"/>
          <w:lang w:val="lt-LT"/>
        </w:rPr>
        <w:t>Rinkos konsultacijos būdas</w:t>
      </w:r>
      <w:r w:rsidRPr="001E49EF">
        <w:rPr>
          <w:szCs w:val="24"/>
          <w:u w:val="single"/>
          <w:lang w:val="lt-LT"/>
        </w:rPr>
        <w:t>:</w:t>
      </w:r>
      <w:r w:rsidRPr="008C235F">
        <w:rPr>
          <w:szCs w:val="24"/>
          <w:lang w:val="lt-LT"/>
        </w:rPr>
        <w:t xml:space="preserve"> </w:t>
      </w:r>
    </w:p>
    <w:p w14:paraId="1D27CAEC" w14:textId="2383D540" w:rsidR="007D04A9" w:rsidRDefault="007D04A9" w:rsidP="007D04A9">
      <w:pPr>
        <w:ind w:firstLine="720"/>
        <w:jc w:val="both"/>
        <w:rPr>
          <w:szCs w:val="24"/>
          <w:lang w:val="lt-LT"/>
        </w:rPr>
      </w:pPr>
      <w:r w:rsidRPr="008C235F">
        <w:rPr>
          <w:szCs w:val="24"/>
          <w:lang w:val="lt-LT"/>
        </w:rPr>
        <w:t>rinkos konsultacija vykdoma Centrinės viešųjų pirkimų informacinės sistemos (toliau – CVP IS) priemonėmis Viešųjų pirkimų tarnybos nustatyta tvarka</w:t>
      </w:r>
      <w:r w:rsidR="001E49EF">
        <w:rPr>
          <w:szCs w:val="24"/>
          <w:lang w:val="lt-LT"/>
        </w:rPr>
        <w:t>;</w:t>
      </w:r>
    </w:p>
    <w:p w14:paraId="681415C9" w14:textId="3C8BE0EA" w:rsidR="001E49EF" w:rsidRPr="00E43D5F" w:rsidRDefault="001E49EF" w:rsidP="007D04A9">
      <w:pPr>
        <w:ind w:firstLine="720"/>
        <w:jc w:val="both"/>
        <w:rPr>
          <w:szCs w:val="24"/>
          <w:lang w:val="lt-LT"/>
        </w:rPr>
      </w:pPr>
      <w:r w:rsidRPr="00E43D5F">
        <w:rPr>
          <w:szCs w:val="24"/>
          <w:lang w:val="lt-LT"/>
        </w:rPr>
        <w:t xml:space="preserve">klausimai, pastabos ir / ar pasiūlymai turi būti pateikti CVP IS priemonėmis ne vėliau kaip iki 2025 m. </w:t>
      </w:r>
      <w:r w:rsidR="0057331C">
        <w:rPr>
          <w:szCs w:val="24"/>
          <w:lang w:val="lt-LT"/>
        </w:rPr>
        <w:t>liepos 2</w:t>
      </w:r>
      <w:r w:rsidRPr="00E43D5F">
        <w:rPr>
          <w:szCs w:val="24"/>
          <w:lang w:val="lt-LT"/>
        </w:rPr>
        <w:t xml:space="preserve"> d. 8.00 val. Dalyvis pateikia užpildytą pasiūlymo formą (1 priedas). Klausimai, pastabos ir / ar pasiūlymai, gauti pasibaigus aukščiau nurodytam terminui, gali būti nenagrinėjami.</w:t>
      </w:r>
    </w:p>
    <w:p w14:paraId="0AB997D2" w14:textId="33AB3CAA" w:rsidR="007D04A9" w:rsidRPr="00E43D5F" w:rsidRDefault="007D04A9" w:rsidP="00E65561">
      <w:pPr>
        <w:jc w:val="both"/>
        <w:rPr>
          <w:szCs w:val="24"/>
          <w:lang w:val="lt-LT"/>
        </w:rPr>
      </w:pPr>
    </w:p>
    <w:p w14:paraId="025B68C2" w14:textId="06F23FA4" w:rsidR="007D36E3" w:rsidRPr="008C235F" w:rsidRDefault="007D36E3" w:rsidP="007D04A9">
      <w:pPr>
        <w:ind w:firstLine="720"/>
        <w:jc w:val="both"/>
        <w:rPr>
          <w:szCs w:val="24"/>
          <w:lang w:val="lt-LT"/>
        </w:rPr>
      </w:pPr>
      <w:r w:rsidRPr="008C235F">
        <w:rPr>
          <w:szCs w:val="24"/>
          <w:lang w:val="lt-LT"/>
        </w:rPr>
        <w:t>Rinkos konsultacija nėra pirkimas ar skelbimas apie pirkimą. Rinkos konsultacij</w:t>
      </w:r>
      <w:r w:rsidR="00345FC7">
        <w:rPr>
          <w:szCs w:val="24"/>
          <w:lang w:val="lt-LT"/>
        </w:rPr>
        <w:t>os</w:t>
      </w:r>
      <w:r w:rsidRPr="008C235F">
        <w:rPr>
          <w:szCs w:val="24"/>
          <w:lang w:val="lt-LT"/>
        </w:rPr>
        <w:t xml:space="preserve"> </w:t>
      </w:r>
      <w:r w:rsidR="001E49EF">
        <w:rPr>
          <w:szCs w:val="24"/>
          <w:lang w:val="lt-LT"/>
        </w:rPr>
        <w:t>dalyviai</w:t>
      </w:r>
      <w:r w:rsidRPr="008C235F">
        <w:rPr>
          <w:szCs w:val="24"/>
          <w:lang w:val="lt-LT"/>
        </w:rPr>
        <w:t xml:space="preserve"> nėra kviečiami varžytis dėl pirkimo sutarties. Dalyvavimas rinkos konsultacijoje yra neatlygintinas, </w:t>
      </w:r>
      <w:r w:rsidRPr="008C235F">
        <w:rPr>
          <w:szCs w:val="24"/>
          <w:lang w:val="lt-LT"/>
        </w:rPr>
        <w:lastRenderedPageBreak/>
        <w:t xml:space="preserve">nesuteikiantis pirmenybinio statuso dalyvaujant pirkime. Jokios išlaidos </w:t>
      </w:r>
      <w:r w:rsidR="001E49EF">
        <w:rPr>
          <w:szCs w:val="24"/>
          <w:lang w:val="lt-LT"/>
        </w:rPr>
        <w:t>dalyviams</w:t>
      </w:r>
      <w:r w:rsidRPr="008C235F">
        <w:rPr>
          <w:szCs w:val="24"/>
          <w:lang w:val="lt-LT"/>
        </w:rPr>
        <w:t xml:space="preserve"> neatlyginamos, kompensacijos nemokamos, dalyvavimas rinkos konsultacijoje neturi įtakos ir nesuteikia dalyviui prioriteto / pirmenybės viešiesiems pirkimams, kurie bus skelbiami ateityje, ar jų rezultatams.</w:t>
      </w:r>
    </w:p>
    <w:p w14:paraId="5FD4A207" w14:textId="2CE09B3A" w:rsidR="007D36E3" w:rsidRPr="008C235F" w:rsidRDefault="007D36E3" w:rsidP="007D04A9">
      <w:pPr>
        <w:ind w:firstLine="720"/>
        <w:jc w:val="both"/>
        <w:rPr>
          <w:szCs w:val="24"/>
          <w:lang w:val="lt-LT"/>
        </w:rPr>
      </w:pPr>
      <w:r w:rsidRPr="008C235F">
        <w:rPr>
          <w:szCs w:val="24"/>
          <w:lang w:val="lt-LT"/>
        </w:rPr>
        <w:t xml:space="preserve">Užtikrinant rinkos dalyvių lygiateisiškumą ir konsultacijų skaidrumą, visa rinkos konsultacijos metu surinkta informacija (kvietimas, susitikimų protokolai, priimti sprendimai ir kita nuasmeninta informacija) </w:t>
      </w:r>
      <w:r w:rsidR="001E49EF">
        <w:rPr>
          <w:szCs w:val="24"/>
          <w:lang w:val="lt-LT"/>
        </w:rPr>
        <w:t xml:space="preserve">gali būti </w:t>
      </w:r>
      <w:r w:rsidRPr="008C235F">
        <w:rPr>
          <w:szCs w:val="24"/>
          <w:lang w:val="lt-LT"/>
        </w:rPr>
        <w:t>pridėta prie CVP IS priemonėmis skelbiamo pirkimo, kuriam buvo vykdoma rinkos konsultacija, pirkimo dokumentų.</w:t>
      </w:r>
    </w:p>
    <w:p w14:paraId="1624D675" w14:textId="672216C1" w:rsidR="007D36E3" w:rsidRPr="008C235F" w:rsidRDefault="007D36E3" w:rsidP="007D04A9">
      <w:pPr>
        <w:ind w:firstLine="720"/>
        <w:jc w:val="both"/>
        <w:rPr>
          <w:szCs w:val="24"/>
          <w:lang w:val="lt-LT"/>
        </w:rPr>
      </w:pPr>
      <w:r w:rsidRPr="008C235F">
        <w:rPr>
          <w:szCs w:val="24"/>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6A5E25DA" w14:textId="4BC961E5" w:rsidR="007235FE" w:rsidRPr="008C235F" w:rsidRDefault="007235FE" w:rsidP="007D04A9">
      <w:pPr>
        <w:ind w:firstLine="720"/>
        <w:jc w:val="both"/>
        <w:rPr>
          <w:szCs w:val="24"/>
          <w:lang w:val="lt-LT"/>
        </w:rPr>
      </w:pPr>
      <w:r w:rsidRPr="008C235F">
        <w:rPr>
          <w:szCs w:val="24"/>
          <w:lang w:val="lt-LT"/>
        </w:rPr>
        <w:t>Susitikimai rengiami nebus.</w:t>
      </w:r>
    </w:p>
    <w:p w14:paraId="69A77958" w14:textId="77777777" w:rsidR="007D36E3" w:rsidRPr="008C235F" w:rsidRDefault="007D36E3" w:rsidP="007D36E3">
      <w:pPr>
        <w:ind w:firstLine="720"/>
        <w:jc w:val="both"/>
        <w:rPr>
          <w:szCs w:val="24"/>
          <w:lang w:val="lt-LT"/>
        </w:rPr>
      </w:pPr>
      <w:r w:rsidRPr="008C235F">
        <w:rPr>
          <w:szCs w:val="24"/>
          <w:lang w:val="lt-LT"/>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14:paraId="21ED171D" w14:textId="7EEDA26F" w:rsidR="007D36E3" w:rsidRDefault="007D36E3" w:rsidP="007D36E3">
      <w:pPr>
        <w:ind w:firstLine="720"/>
        <w:jc w:val="both"/>
        <w:rPr>
          <w:szCs w:val="24"/>
          <w:lang w:val="lt-LT"/>
        </w:rPr>
      </w:pPr>
      <w:r w:rsidRPr="008C235F">
        <w:rPr>
          <w:szCs w:val="24"/>
          <w:lang w:val="lt-LT"/>
        </w:rPr>
        <w:t xml:space="preserve">Asmuo, atsakingas </w:t>
      </w:r>
      <w:r w:rsidR="003705A1" w:rsidRPr="008C235F">
        <w:rPr>
          <w:szCs w:val="24"/>
          <w:lang w:val="lt-LT"/>
        </w:rPr>
        <w:t xml:space="preserve">už konsultacijos objektą, procedūrų CVP IS vykdymą – </w:t>
      </w:r>
      <w:r w:rsidR="00A54273" w:rsidRPr="008C235F">
        <w:rPr>
          <w:szCs w:val="24"/>
          <w:lang w:val="lt-LT"/>
        </w:rPr>
        <w:t>CPO</w:t>
      </w:r>
      <w:r w:rsidR="003705A1" w:rsidRPr="008C235F">
        <w:rPr>
          <w:szCs w:val="24"/>
          <w:lang w:val="lt-LT"/>
        </w:rPr>
        <w:t xml:space="preserve"> direktoriaus pavaduotoja Renata Kuokštienė, tel. </w:t>
      </w:r>
      <w:r w:rsidR="004E45C0">
        <w:rPr>
          <w:szCs w:val="24"/>
          <w:lang w:val="lt-LT"/>
        </w:rPr>
        <w:t>+370 41</w:t>
      </w:r>
      <w:r w:rsidR="003705A1" w:rsidRPr="008C235F">
        <w:rPr>
          <w:szCs w:val="24"/>
          <w:lang w:val="lt-LT"/>
        </w:rPr>
        <w:t xml:space="preserve"> 52 03 69, el.</w:t>
      </w:r>
      <w:r w:rsidR="00A54273" w:rsidRPr="008C235F">
        <w:rPr>
          <w:szCs w:val="24"/>
          <w:lang w:val="lt-LT"/>
        </w:rPr>
        <w:t xml:space="preserve"> </w:t>
      </w:r>
      <w:r w:rsidR="003705A1" w:rsidRPr="008C235F">
        <w:rPr>
          <w:szCs w:val="24"/>
          <w:lang w:val="lt-LT"/>
        </w:rPr>
        <w:t>pašta</w:t>
      </w:r>
      <w:r w:rsidR="00E65561">
        <w:rPr>
          <w:szCs w:val="24"/>
          <w:lang w:val="lt-LT"/>
        </w:rPr>
        <w:t xml:space="preserve">s </w:t>
      </w:r>
      <w:hyperlink r:id="rId9" w:history="1">
        <w:r w:rsidR="00E65561" w:rsidRPr="00E27428">
          <w:rPr>
            <w:rStyle w:val="Hipersaitas"/>
            <w:szCs w:val="24"/>
            <w:lang w:val="lt-LT"/>
          </w:rPr>
          <w:t>renata.kuokstiene@srspc.lt</w:t>
        </w:r>
      </w:hyperlink>
      <w:r w:rsidR="00E65561">
        <w:rPr>
          <w:szCs w:val="24"/>
          <w:lang w:val="lt-LT"/>
        </w:rPr>
        <w:t>.</w:t>
      </w:r>
    </w:p>
    <w:p w14:paraId="0F4255D4" w14:textId="77777777" w:rsidR="00E65561" w:rsidRPr="008C235F" w:rsidRDefault="00E65561" w:rsidP="007D36E3">
      <w:pPr>
        <w:ind w:firstLine="720"/>
        <w:jc w:val="both"/>
        <w:rPr>
          <w:szCs w:val="24"/>
          <w:lang w:val="lt-LT"/>
        </w:rPr>
      </w:pPr>
    </w:p>
    <w:p w14:paraId="533064FE" w14:textId="77777777" w:rsidR="003705A1" w:rsidRPr="008C235F" w:rsidRDefault="003705A1" w:rsidP="007D36E3">
      <w:pPr>
        <w:ind w:firstLine="720"/>
        <w:jc w:val="both"/>
        <w:rPr>
          <w:szCs w:val="24"/>
          <w:lang w:val="lt-LT"/>
        </w:rPr>
      </w:pPr>
    </w:p>
    <w:p w14:paraId="2F8962D9" w14:textId="77777777" w:rsidR="007D36E3" w:rsidRPr="008C235F" w:rsidRDefault="007D36E3" w:rsidP="007D36E3">
      <w:pPr>
        <w:ind w:firstLine="720"/>
        <w:jc w:val="both"/>
        <w:rPr>
          <w:szCs w:val="24"/>
          <w:lang w:val="lt-LT"/>
        </w:rPr>
      </w:pPr>
      <w:r w:rsidRPr="008C235F">
        <w:rPr>
          <w:szCs w:val="24"/>
          <w:lang w:val="lt-LT"/>
        </w:rPr>
        <w:t>PRIDEDAMA.</w:t>
      </w:r>
    </w:p>
    <w:p w14:paraId="44A1D8FA" w14:textId="395C12DF" w:rsidR="007D36E3" w:rsidRPr="008C235F" w:rsidRDefault="007D36E3" w:rsidP="007D36E3">
      <w:pPr>
        <w:ind w:firstLine="720"/>
        <w:jc w:val="both"/>
        <w:rPr>
          <w:szCs w:val="24"/>
          <w:lang w:val="lt-LT"/>
        </w:rPr>
      </w:pPr>
      <w:r w:rsidRPr="008C235F">
        <w:rPr>
          <w:szCs w:val="24"/>
          <w:lang w:val="lt-LT"/>
        </w:rPr>
        <w:t xml:space="preserve">1 priedas. </w:t>
      </w:r>
      <w:r w:rsidR="008C235F" w:rsidRPr="008C235F">
        <w:rPr>
          <w:szCs w:val="24"/>
          <w:lang w:val="lt-LT"/>
        </w:rPr>
        <w:t>Rinkos konsultacijos klausimynas.</w:t>
      </w:r>
    </w:p>
    <w:p w14:paraId="60C8D0F2" w14:textId="71D31121" w:rsidR="002E74F5" w:rsidRDefault="007D36E3" w:rsidP="0011095E">
      <w:pPr>
        <w:ind w:firstLine="720"/>
        <w:jc w:val="both"/>
        <w:rPr>
          <w:szCs w:val="24"/>
          <w:lang w:val="lt-LT"/>
        </w:rPr>
      </w:pPr>
      <w:r w:rsidRPr="008C235F">
        <w:rPr>
          <w:szCs w:val="24"/>
          <w:lang w:val="lt-LT"/>
        </w:rPr>
        <w:t xml:space="preserve">2 priedas. </w:t>
      </w:r>
      <w:r w:rsidR="008C235F" w:rsidRPr="008C235F">
        <w:rPr>
          <w:szCs w:val="24"/>
          <w:lang w:val="lt-LT"/>
        </w:rPr>
        <w:t>Techninės specifikacijos projektas</w:t>
      </w:r>
      <w:r w:rsidR="0011095E">
        <w:rPr>
          <w:szCs w:val="24"/>
          <w:lang w:val="lt-LT"/>
        </w:rPr>
        <w:t xml:space="preserve"> su m</w:t>
      </w:r>
      <w:r w:rsidR="002E74F5">
        <w:rPr>
          <w:szCs w:val="24"/>
          <w:lang w:val="lt-LT"/>
        </w:rPr>
        <w:t>inimal</w:t>
      </w:r>
      <w:r w:rsidR="0011095E">
        <w:rPr>
          <w:szCs w:val="24"/>
          <w:lang w:val="lt-LT"/>
        </w:rPr>
        <w:t>iais</w:t>
      </w:r>
      <w:r w:rsidR="002E74F5">
        <w:rPr>
          <w:szCs w:val="24"/>
          <w:lang w:val="lt-LT"/>
        </w:rPr>
        <w:t xml:space="preserve"> aplinkos apsaugos kriterijai</w:t>
      </w:r>
      <w:r w:rsidR="0011095E">
        <w:rPr>
          <w:szCs w:val="24"/>
          <w:lang w:val="lt-LT"/>
        </w:rPr>
        <w:t>s</w:t>
      </w:r>
      <w:r w:rsidR="002E74F5">
        <w:rPr>
          <w:szCs w:val="24"/>
          <w:lang w:val="lt-LT"/>
        </w:rPr>
        <w:t>.</w:t>
      </w:r>
    </w:p>
    <w:p w14:paraId="2C7EFD42" w14:textId="77777777" w:rsidR="002E74F5" w:rsidRDefault="002E74F5" w:rsidP="007D36E3">
      <w:pPr>
        <w:ind w:firstLine="720"/>
        <w:jc w:val="both"/>
        <w:rPr>
          <w:szCs w:val="24"/>
          <w:lang w:val="lt-LT"/>
        </w:rPr>
      </w:pPr>
    </w:p>
    <w:p w14:paraId="63F1DC21" w14:textId="77777777" w:rsidR="00FF3EB1" w:rsidRPr="008C235F" w:rsidRDefault="00FF3EB1" w:rsidP="007D36E3">
      <w:pPr>
        <w:ind w:firstLine="720"/>
        <w:jc w:val="both"/>
        <w:rPr>
          <w:szCs w:val="24"/>
          <w:lang w:val="lt-LT"/>
        </w:rPr>
      </w:pPr>
    </w:p>
    <w:p w14:paraId="22839F10" w14:textId="77777777" w:rsidR="00FF3EB1" w:rsidRPr="008C235F" w:rsidRDefault="00FF3EB1" w:rsidP="00BE4AC5">
      <w:pPr>
        <w:jc w:val="both"/>
        <w:rPr>
          <w:szCs w:val="24"/>
          <w:lang w:val="lt-LT"/>
        </w:rPr>
      </w:pPr>
    </w:p>
    <w:sectPr w:rsidR="00FF3EB1" w:rsidRPr="008C235F" w:rsidSect="00ED3D06">
      <w:pgSz w:w="11906" w:h="16838"/>
      <w:pgMar w:top="1276" w:right="567" w:bottom="1134" w:left="1701" w:header="567" w:footer="567"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2A135" w14:textId="77777777" w:rsidR="001F2DBE" w:rsidRDefault="001F2DBE">
      <w:r>
        <w:separator/>
      </w:r>
    </w:p>
  </w:endnote>
  <w:endnote w:type="continuationSeparator" w:id="0">
    <w:p w14:paraId="238D9CCC" w14:textId="77777777" w:rsidR="001F2DBE" w:rsidRDefault="001F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02324" w14:textId="77777777" w:rsidR="001F2DBE" w:rsidRDefault="001F2DBE">
      <w:r>
        <w:separator/>
      </w:r>
    </w:p>
  </w:footnote>
  <w:footnote w:type="continuationSeparator" w:id="0">
    <w:p w14:paraId="0F91ADA1" w14:textId="77777777" w:rsidR="001F2DBE" w:rsidRDefault="001F2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70BA1AB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08B65BB"/>
    <w:multiLevelType w:val="multilevel"/>
    <w:tmpl w:val="3EA82270"/>
    <w:lvl w:ilvl="0">
      <w:start w:val="1"/>
      <w:numFmt w:val="decimal"/>
      <w:lvlText w:val="%1."/>
      <w:lvlJc w:val="left"/>
      <w:pPr>
        <w:tabs>
          <w:tab w:val="num" w:pos="1805"/>
        </w:tabs>
        <w:ind w:left="1805" w:hanging="1095"/>
      </w:pPr>
      <w:rPr>
        <w:b w:val="0"/>
        <w:i w:val="0"/>
        <w:color w:val="auto"/>
      </w:rPr>
    </w:lvl>
    <w:lvl w:ilvl="1">
      <w:start w:val="1"/>
      <w:numFmt w:val="decimal"/>
      <w:isLgl/>
      <w:lvlText w:val="%1.%2."/>
      <w:lvlJc w:val="left"/>
      <w:pPr>
        <w:tabs>
          <w:tab w:val="num" w:pos="1473"/>
        </w:tabs>
        <w:ind w:left="1473" w:hanging="480"/>
      </w:pPr>
      <w:rPr>
        <w:b w:val="0"/>
        <w:i w:val="0"/>
        <w:color w:val="auto"/>
      </w:rPr>
    </w:lvl>
    <w:lvl w:ilvl="2">
      <w:start w:val="1"/>
      <w:numFmt w:val="decimal"/>
      <w:isLgl/>
      <w:lvlText w:val="%1.%2.%3."/>
      <w:lvlJc w:val="left"/>
      <w:pPr>
        <w:tabs>
          <w:tab w:val="num" w:pos="1571"/>
        </w:tabs>
        <w:ind w:left="1571" w:hanging="720"/>
      </w:pPr>
      <w:rPr>
        <w:color w:val="auto"/>
      </w:rPr>
    </w:lvl>
    <w:lvl w:ilvl="3">
      <w:start w:val="1"/>
      <w:numFmt w:val="decimal"/>
      <w:isLgl/>
      <w:lvlText w:val="%1.%2.%3.%4."/>
      <w:lvlJc w:val="left"/>
      <w:pPr>
        <w:tabs>
          <w:tab w:val="num" w:pos="1571"/>
        </w:tabs>
        <w:ind w:left="1571" w:hanging="720"/>
      </w:pPr>
      <w:rPr>
        <w:color w:val="auto"/>
      </w:rPr>
    </w:lvl>
    <w:lvl w:ilvl="4">
      <w:start w:val="1"/>
      <w:numFmt w:val="decimal"/>
      <w:isLgl/>
      <w:lvlText w:val="%1.%2.%3.%4.%5."/>
      <w:lvlJc w:val="left"/>
      <w:pPr>
        <w:tabs>
          <w:tab w:val="num" w:pos="1931"/>
        </w:tabs>
        <w:ind w:left="1931" w:hanging="1080"/>
      </w:pPr>
      <w:rPr>
        <w:color w:val="auto"/>
      </w:rPr>
    </w:lvl>
    <w:lvl w:ilvl="5">
      <w:start w:val="1"/>
      <w:numFmt w:val="decimal"/>
      <w:isLgl/>
      <w:lvlText w:val="%1.%2.%3.%4.%5.%6."/>
      <w:lvlJc w:val="left"/>
      <w:pPr>
        <w:tabs>
          <w:tab w:val="num" w:pos="1931"/>
        </w:tabs>
        <w:ind w:left="1931" w:hanging="1080"/>
      </w:pPr>
      <w:rPr>
        <w:color w:val="auto"/>
      </w:rPr>
    </w:lvl>
    <w:lvl w:ilvl="6">
      <w:start w:val="1"/>
      <w:numFmt w:val="decimal"/>
      <w:isLgl/>
      <w:lvlText w:val="%1.%2.%3.%4.%5.%6.%7."/>
      <w:lvlJc w:val="left"/>
      <w:pPr>
        <w:tabs>
          <w:tab w:val="num" w:pos="2291"/>
        </w:tabs>
        <w:ind w:left="2291" w:hanging="1440"/>
      </w:pPr>
      <w:rPr>
        <w:color w:val="auto"/>
      </w:rPr>
    </w:lvl>
    <w:lvl w:ilvl="7">
      <w:start w:val="1"/>
      <w:numFmt w:val="decimal"/>
      <w:isLgl/>
      <w:lvlText w:val="%1.%2.%3.%4.%5.%6.%7.%8."/>
      <w:lvlJc w:val="left"/>
      <w:pPr>
        <w:tabs>
          <w:tab w:val="num" w:pos="2291"/>
        </w:tabs>
        <w:ind w:left="2291" w:hanging="1440"/>
      </w:pPr>
      <w:rPr>
        <w:color w:val="auto"/>
      </w:rPr>
    </w:lvl>
    <w:lvl w:ilvl="8">
      <w:start w:val="1"/>
      <w:numFmt w:val="decimal"/>
      <w:isLgl/>
      <w:lvlText w:val="%1.%2.%3.%4.%5.%6.%7.%8.%9."/>
      <w:lvlJc w:val="left"/>
      <w:pPr>
        <w:tabs>
          <w:tab w:val="num" w:pos="2651"/>
        </w:tabs>
        <w:ind w:left="2651" w:hanging="1800"/>
      </w:pPr>
      <w:rPr>
        <w:color w:val="auto"/>
      </w:rPr>
    </w:lvl>
  </w:abstractNum>
  <w:abstractNum w:abstractNumId="2" w15:restartNumberingAfterBreak="0">
    <w:nsid w:val="440B29EA"/>
    <w:multiLevelType w:val="multilevel"/>
    <w:tmpl w:val="6B0AE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120925"/>
    <w:multiLevelType w:val="hybridMultilevel"/>
    <w:tmpl w:val="A53ECE1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5234A2"/>
    <w:multiLevelType w:val="multilevel"/>
    <w:tmpl w:val="B33A54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124619572">
    <w:abstractNumId w:val="2"/>
  </w:num>
  <w:num w:numId="2" w16cid:durableId="1171141505">
    <w:abstractNumId w:val="4"/>
  </w:num>
  <w:num w:numId="3" w16cid:durableId="859010820">
    <w:abstractNumId w:val="1"/>
  </w:num>
  <w:num w:numId="4" w16cid:durableId="100075875">
    <w:abstractNumId w:val="0"/>
  </w:num>
  <w:num w:numId="5" w16cid:durableId="163715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A2E"/>
    <w:rsid w:val="000060BA"/>
    <w:rsid w:val="00030E9E"/>
    <w:rsid w:val="00035E74"/>
    <w:rsid w:val="000743FB"/>
    <w:rsid w:val="00092AA8"/>
    <w:rsid w:val="000A318C"/>
    <w:rsid w:val="000A459A"/>
    <w:rsid w:val="000F284C"/>
    <w:rsid w:val="00107E5D"/>
    <w:rsid w:val="0011095E"/>
    <w:rsid w:val="00146D1D"/>
    <w:rsid w:val="001A2C56"/>
    <w:rsid w:val="001D2B46"/>
    <w:rsid w:val="001E49EF"/>
    <w:rsid w:val="001F0ADF"/>
    <w:rsid w:val="001F2DBE"/>
    <w:rsid w:val="002004F1"/>
    <w:rsid w:val="00202B7A"/>
    <w:rsid w:val="00232FA4"/>
    <w:rsid w:val="00233794"/>
    <w:rsid w:val="00251DEA"/>
    <w:rsid w:val="002654F8"/>
    <w:rsid w:val="002741FB"/>
    <w:rsid w:val="002A4CBF"/>
    <w:rsid w:val="002B1498"/>
    <w:rsid w:val="002E4E58"/>
    <w:rsid w:val="002E74F5"/>
    <w:rsid w:val="002F2FCF"/>
    <w:rsid w:val="002F70BF"/>
    <w:rsid w:val="00322846"/>
    <w:rsid w:val="00324BBD"/>
    <w:rsid w:val="003316F8"/>
    <w:rsid w:val="00345FC7"/>
    <w:rsid w:val="00346993"/>
    <w:rsid w:val="00355C6D"/>
    <w:rsid w:val="00355E2E"/>
    <w:rsid w:val="003705A1"/>
    <w:rsid w:val="00372D44"/>
    <w:rsid w:val="00373379"/>
    <w:rsid w:val="003856B7"/>
    <w:rsid w:val="003C38A7"/>
    <w:rsid w:val="003D1511"/>
    <w:rsid w:val="0042161F"/>
    <w:rsid w:val="00450F85"/>
    <w:rsid w:val="00456BB4"/>
    <w:rsid w:val="004610C2"/>
    <w:rsid w:val="004774D9"/>
    <w:rsid w:val="0048516E"/>
    <w:rsid w:val="004B3CBF"/>
    <w:rsid w:val="004D0725"/>
    <w:rsid w:val="004D106B"/>
    <w:rsid w:val="004D2002"/>
    <w:rsid w:val="004E45C0"/>
    <w:rsid w:val="004E72AB"/>
    <w:rsid w:val="00502B89"/>
    <w:rsid w:val="00520AAE"/>
    <w:rsid w:val="00524E87"/>
    <w:rsid w:val="005363A7"/>
    <w:rsid w:val="00540B80"/>
    <w:rsid w:val="00546AC2"/>
    <w:rsid w:val="00551B34"/>
    <w:rsid w:val="0057331C"/>
    <w:rsid w:val="00577414"/>
    <w:rsid w:val="00582103"/>
    <w:rsid w:val="005A783D"/>
    <w:rsid w:val="005B17C4"/>
    <w:rsid w:val="00613C5E"/>
    <w:rsid w:val="006149EF"/>
    <w:rsid w:val="00647584"/>
    <w:rsid w:val="00657732"/>
    <w:rsid w:val="00666730"/>
    <w:rsid w:val="00695966"/>
    <w:rsid w:val="00697494"/>
    <w:rsid w:val="006C6B7C"/>
    <w:rsid w:val="006D4250"/>
    <w:rsid w:val="0070265E"/>
    <w:rsid w:val="00712D4D"/>
    <w:rsid w:val="0071499E"/>
    <w:rsid w:val="007235FE"/>
    <w:rsid w:val="00765BA1"/>
    <w:rsid w:val="007833D7"/>
    <w:rsid w:val="0079390C"/>
    <w:rsid w:val="007D04A9"/>
    <w:rsid w:val="007D36E3"/>
    <w:rsid w:val="007E32ED"/>
    <w:rsid w:val="007E7CDA"/>
    <w:rsid w:val="00806EBC"/>
    <w:rsid w:val="008576EF"/>
    <w:rsid w:val="008608AD"/>
    <w:rsid w:val="00876F91"/>
    <w:rsid w:val="00880F5A"/>
    <w:rsid w:val="008B0C29"/>
    <w:rsid w:val="008C235F"/>
    <w:rsid w:val="008C3D89"/>
    <w:rsid w:val="00907A63"/>
    <w:rsid w:val="009176FC"/>
    <w:rsid w:val="00925C2F"/>
    <w:rsid w:val="00945C69"/>
    <w:rsid w:val="009733B7"/>
    <w:rsid w:val="00990E1F"/>
    <w:rsid w:val="009A6330"/>
    <w:rsid w:val="009C7120"/>
    <w:rsid w:val="00A16748"/>
    <w:rsid w:val="00A256DE"/>
    <w:rsid w:val="00A306BD"/>
    <w:rsid w:val="00A52FB3"/>
    <w:rsid w:val="00A54273"/>
    <w:rsid w:val="00A94857"/>
    <w:rsid w:val="00AB58A8"/>
    <w:rsid w:val="00AC1508"/>
    <w:rsid w:val="00AE5D4E"/>
    <w:rsid w:val="00AE6F88"/>
    <w:rsid w:val="00B26B48"/>
    <w:rsid w:val="00B45577"/>
    <w:rsid w:val="00B67D50"/>
    <w:rsid w:val="00B73ADA"/>
    <w:rsid w:val="00B73F77"/>
    <w:rsid w:val="00B77604"/>
    <w:rsid w:val="00B8414B"/>
    <w:rsid w:val="00BB3561"/>
    <w:rsid w:val="00BE4AC5"/>
    <w:rsid w:val="00C00C07"/>
    <w:rsid w:val="00C17A2E"/>
    <w:rsid w:val="00C458CC"/>
    <w:rsid w:val="00C62D04"/>
    <w:rsid w:val="00C6389F"/>
    <w:rsid w:val="00C71C25"/>
    <w:rsid w:val="00CD6788"/>
    <w:rsid w:val="00D03079"/>
    <w:rsid w:val="00D1368C"/>
    <w:rsid w:val="00D43977"/>
    <w:rsid w:val="00D47DC4"/>
    <w:rsid w:val="00D532E7"/>
    <w:rsid w:val="00D75A7A"/>
    <w:rsid w:val="00DC3455"/>
    <w:rsid w:val="00DC63E9"/>
    <w:rsid w:val="00DD0058"/>
    <w:rsid w:val="00E00088"/>
    <w:rsid w:val="00E123DD"/>
    <w:rsid w:val="00E43D5F"/>
    <w:rsid w:val="00E4594B"/>
    <w:rsid w:val="00E467C1"/>
    <w:rsid w:val="00E51234"/>
    <w:rsid w:val="00E65561"/>
    <w:rsid w:val="00E80610"/>
    <w:rsid w:val="00EB14F2"/>
    <w:rsid w:val="00EC1C3E"/>
    <w:rsid w:val="00EC710E"/>
    <w:rsid w:val="00ED3D06"/>
    <w:rsid w:val="00F32CC4"/>
    <w:rsid w:val="00F42CA3"/>
    <w:rsid w:val="00F44A98"/>
    <w:rsid w:val="00F63A4B"/>
    <w:rsid w:val="00F763C4"/>
    <w:rsid w:val="00FA6152"/>
    <w:rsid w:val="00FC7A48"/>
    <w:rsid w:val="00FF3EB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B245"/>
  <w15:docId w15:val="{D08D91D9-2CE4-4CFC-BCA2-2079CBB8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ED4396"/>
    <w:rPr>
      <w:sz w:val="24"/>
      <w:lang w:eastAsia="lt-LT"/>
    </w:rPr>
  </w:style>
  <w:style w:type="character" w:customStyle="1" w:styleId="PoratDiagrama">
    <w:name w:val="Poraštė Diagrama"/>
    <w:basedOn w:val="Numatytasispastraiposriftas"/>
    <w:link w:val="Porat"/>
    <w:uiPriority w:val="99"/>
    <w:qFormat/>
    <w:rsid w:val="00ED4396"/>
    <w:rPr>
      <w:sz w:val="24"/>
      <w:lang w:eastAsia="lt-LT"/>
    </w:rPr>
  </w:style>
  <w:style w:type="character" w:customStyle="1" w:styleId="DebesliotekstasDiagrama">
    <w:name w:val="Debesėlio tekstas Diagrama"/>
    <w:basedOn w:val="Numatytasispastraiposriftas"/>
    <w:link w:val="Debesliotekstas"/>
    <w:qFormat/>
    <w:rsid w:val="00ED4396"/>
    <w:rPr>
      <w:rFonts w:ascii="Tahoma" w:hAnsi="Tahoma" w:cs="Tahoma"/>
      <w:sz w:val="16"/>
      <w:szCs w:val="16"/>
      <w:lang w:eastAsia="lt-LT"/>
    </w:rPr>
  </w:style>
  <w:style w:type="character" w:styleId="Hipersaitas">
    <w:name w:val="Hyperlink"/>
    <w:basedOn w:val="Numatytasispastraiposriftas"/>
    <w:uiPriority w:val="99"/>
    <w:rsid w:val="00B354E6"/>
    <w:rPr>
      <w:color w:val="0000FF" w:themeColor="hyperlink"/>
      <w:u w:val="single"/>
    </w:rPr>
  </w:style>
  <w:style w:type="character" w:customStyle="1" w:styleId="Bodytext3">
    <w:name w:val="Body text (3)"/>
    <w:basedOn w:val="Numatytasispastraiposriftas"/>
    <w:qFormat/>
    <w:rsid w:val="001C66BC"/>
    <w:rPr>
      <w:rFonts w:ascii="Arial" w:eastAsia="Arial" w:hAnsi="Arial" w:cs="Arial"/>
      <w:b/>
      <w:bCs/>
      <w:i w:val="0"/>
      <w:iCs w:val="0"/>
      <w:caps w:val="0"/>
      <w:smallCaps w:val="0"/>
      <w:strike w:val="0"/>
      <w:dstrike w:val="0"/>
      <w:color w:val="000000"/>
      <w:spacing w:val="0"/>
      <w:w w:val="100"/>
      <w:sz w:val="17"/>
      <w:szCs w:val="17"/>
      <w:u w:val="single"/>
      <w:lang w:val="lt-LT" w:eastAsia="lt-LT" w:bidi="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550A6"/>
    <w:rPr>
      <w:sz w:val="24"/>
      <w:lang w:eastAsia="lt-LT"/>
    </w:rPr>
  </w:style>
  <w:style w:type="character" w:styleId="Komentaronuoroda">
    <w:name w:val="annotation reference"/>
    <w:basedOn w:val="Numatytasispastraiposriftas"/>
    <w:qFormat/>
    <w:rsid w:val="00E37138"/>
    <w:rPr>
      <w:sz w:val="16"/>
      <w:szCs w:val="16"/>
    </w:rPr>
  </w:style>
  <w:style w:type="character" w:customStyle="1" w:styleId="KomentarotekstasDiagrama">
    <w:name w:val="Komentaro tekstas Diagrama"/>
    <w:basedOn w:val="Numatytasispastraiposriftas"/>
    <w:link w:val="Komentarotekstas"/>
    <w:qFormat/>
    <w:rsid w:val="00E37138"/>
    <w:rPr>
      <w:lang w:eastAsia="lt-LT"/>
    </w:rPr>
  </w:style>
  <w:style w:type="character" w:customStyle="1" w:styleId="KomentarotemaDiagrama">
    <w:name w:val="Komentaro tema Diagrama"/>
    <w:basedOn w:val="KomentarotekstasDiagrama"/>
    <w:link w:val="Komentarotema"/>
    <w:qFormat/>
    <w:rsid w:val="00E37138"/>
    <w:rPr>
      <w:b/>
      <w:bCs/>
      <w:lang w:eastAsia="lt-LT"/>
    </w:rPr>
  </w:style>
  <w:style w:type="character" w:customStyle="1" w:styleId="Neapdorotaspaminjimas1">
    <w:name w:val="Neapdorotas paminėjimas1"/>
    <w:basedOn w:val="Numatytasispastraiposriftas"/>
    <w:uiPriority w:val="99"/>
    <w:semiHidden/>
    <w:unhideWhenUsed/>
    <w:qFormat/>
    <w:rsid w:val="00512F3F"/>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rsid w:val="00ED4396"/>
    <w:pPr>
      <w:tabs>
        <w:tab w:val="center" w:pos="4986"/>
        <w:tab w:val="right" w:pos="9972"/>
      </w:tabs>
    </w:pPr>
  </w:style>
  <w:style w:type="paragraph" w:styleId="Porat">
    <w:name w:val="footer"/>
    <w:basedOn w:val="prastasis"/>
    <w:link w:val="PoratDiagrama"/>
    <w:uiPriority w:val="99"/>
    <w:rsid w:val="00ED4396"/>
    <w:pPr>
      <w:tabs>
        <w:tab w:val="center" w:pos="4986"/>
        <w:tab w:val="right" w:pos="9972"/>
      </w:tabs>
    </w:pPr>
  </w:style>
  <w:style w:type="paragraph" w:styleId="Debesliotekstas">
    <w:name w:val="Balloon Text"/>
    <w:basedOn w:val="prastasis"/>
    <w:link w:val="DebesliotekstasDiagrama"/>
    <w:qFormat/>
    <w:rsid w:val="00ED4396"/>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D4396"/>
    <w:pPr>
      <w:ind w:left="720"/>
      <w:contextualSpacing/>
    </w:pPr>
  </w:style>
  <w:style w:type="paragraph" w:styleId="Komentarotekstas">
    <w:name w:val="annotation text"/>
    <w:basedOn w:val="prastasis"/>
    <w:link w:val="KomentarotekstasDiagrama"/>
    <w:qFormat/>
    <w:rsid w:val="00E37138"/>
    <w:rPr>
      <w:sz w:val="20"/>
    </w:rPr>
  </w:style>
  <w:style w:type="paragraph" w:styleId="Komentarotema">
    <w:name w:val="annotation subject"/>
    <w:basedOn w:val="Komentarotekstas"/>
    <w:next w:val="Komentarotekstas"/>
    <w:link w:val="KomentarotemaDiagrama"/>
    <w:qFormat/>
    <w:rsid w:val="00E37138"/>
    <w:rPr>
      <w:b/>
      <w:bCs/>
    </w:rPr>
  </w:style>
  <w:style w:type="paragraph" w:customStyle="1" w:styleId="BodyText31">
    <w:name w:val="Body Text 31"/>
    <w:basedOn w:val="prastasis"/>
    <w:qFormat/>
    <w:rsid w:val="00EC2A6B"/>
    <w:pPr>
      <w:widowControl w:val="0"/>
      <w:suppressAutoHyphens/>
      <w:jc w:val="center"/>
    </w:pPr>
    <w:rPr>
      <w:b/>
      <w:caps/>
      <w:szCs w:val="24"/>
      <w:lang w:val="en-GB" w:eastAsia="ar-SA"/>
    </w:rPr>
  </w:style>
  <w:style w:type="table" w:styleId="Lentelstinklelis">
    <w:name w:val="Table Grid"/>
    <w:basedOn w:val="prastojilentel"/>
    <w:uiPriority w:val="59"/>
    <w:rsid w:val="00ED4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semiHidden/>
    <w:unhideWhenUsed/>
    <w:rsid w:val="00A16748"/>
    <w:rPr>
      <w:color w:val="800080" w:themeColor="followedHyperlink"/>
      <w:u w:val="single"/>
    </w:rPr>
  </w:style>
  <w:style w:type="character" w:styleId="Neapdorotaspaminjimas">
    <w:name w:val="Unresolved Mention"/>
    <w:basedOn w:val="Numatytasispastraiposriftas"/>
    <w:uiPriority w:val="99"/>
    <w:semiHidden/>
    <w:unhideWhenUsed/>
    <w:rsid w:val="00907A63"/>
    <w:rPr>
      <w:color w:val="605E5C"/>
      <w:shd w:val="clear" w:color="auto" w:fill="E1DFDD"/>
    </w:rPr>
  </w:style>
  <w:style w:type="paragraph" w:customStyle="1" w:styleId="Body2">
    <w:name w:val="Body 2"/>
    <w:rsid w:val="002004F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065066">
      <w:bodyDiv w:val="1"/>
      <w:marLeft w:val="0"/>
      <w:marRight w:val="0"/>
      <w:marTop w:val="0"/>
      <w:marBottom w:val="0"/>
      <w:divBdr>
        <w:top w:val="none" w:sz="0" w:space="0" w:color="auto"/>
        <w:left w:val="none" w:sz="0" w:space="0" w:color="auto"/>
        <w:bottom w:val="none" w:sz="0" w:space="0" w:color="auto"/>
        <w:right w:val="none" w:sz="0" w:space="0" w:color="auto"/>
      </w:divBdr>
      <w:divsChild>
        <w:div w:id="15557017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nata.kuokstiene@srsp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7E754-D4D6-4DFD-A5BD-167A1EC5A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2756</Words>
  <Characters>1571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Renata Kuokštienė</cp:lastModifiedBy>
  <cp:revision>3</cp:revision>
  <cp:lastPrinted>2024-05-07T11:22:00Z</cp:lastPrinted>
  <dcterms:created xsi:type="dcterms:W3CDTF">2025-06-25T05:05:00Z</dcterms:created>
  <dcterms:modified xsi:type="dcterms:W3CDTF">2025-06-25T05:10:00Z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