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883" w:type="dxa"/>
        <w:tblInd w:w="-5" w:type="dxa"/>
        <w:tblLayout w:type="fixed"/>
        <w:tblLook w:val="04A0" w:firstRow="1" w:lastRow="0" w:firstColumn="1" w:lastColumn="0" w:noHBand="0" w:noVBand="1"/>
      </w:tblPr>
      <w:tblGrid>
        <w:gridCol w:w="709"/>
        <w:gridCol w:w="1559"/>
        <w:gridCol w:w="4678"/>
        <w:gridCol w:w="992"/>
        <w:gridCol w:w="1560"/>
        <w:gridCol w:w="1275"/>
        <w:gridCol w:w="1560"/>
        <w:gridCol w:w="2550"/>
      </w:tblGrid>
      <w:tr w:rsidR="00D32C1B" w:rsidRPr="0023611C" w14:paraId="29A13977" w14:textId="4C1D5C48" w:rsidTr="000E3253">
        <w:trPr>
          <w:trHeight w:val="624"/>
        </w:trPr>
        <w:tc>
          <w:tcPr>
            <w:tcW w:w="709" w:type="dxa"/>
            <w:vAlign w:val="center"/>
          </w:tcPr>
          <w:p w14:paraId="24E570B4" w14:textId="77777777" w:rsidR="00D32C1B" w:rsidRPr="00C9585E" w:rsidRDefault="00D32C1B" w:rsidP="00D32C1B">
            <w:pPr>
              <w:jc w:val="center"/>
              <w:rPr>
                <w:color w:val="000000" w:themeColor="text1"/>
              </w:rPr>
            </w:pPr>
            <w:r w:rsidRPr="00C9585E">
              <w:rPr>
                <w:color w:val="000000" w:themeColor="text1"/>
              </w:rPr>
              <w:t>Eil. Nr.</w:t>
            </w:r>
          </w:p>
        </w:tc>
        <w:tc>
          <w:tcPr>
            <w:tcW w:w="1559" w:type="dxa"/>
            <w:vAlign w:val="center"/>
          </w:tcPr>
          <w:p w14:paraId="11215CA5" w14:textId="77777777" w:rsidR="00D32C1B" w:rsidRPr="00C9585E" w:rsidRDefault="00D32C1B" w:rsidP="00D32C1B">
            <w:pPr>
              <w:jc w:val="center"/>
              <w:rPr>
                <w:color w:val="000000" w:themeColor="text1"/>
              </w:rPr>
            </w:pPr>
            <w:r w:rsidRPr="00C9585E">
              <w:rPr>
                <w:color w:val="000000" w:themeColor="text1"/>
              </w:rPr>
              <w:t>Gaminio pavadinimas</w:t>
            </w:r>
          </w:p>
        </w:tc>
        <w:tc>
          <w:tcPr>
            <w:tcW w:w="4678" w:type="dxa"/>
            <w:vAlign w:val="center"/>
          </w:tcPr>
          <w:p w14:paraId="47EBE2B5" w14:textId="77777777" w:rsidR="00D32C1B" w:rsidRPr="00C9585E" w:rsidRDefault="00D32C1B" w:rsidP="00D32C1B">
            <w:pPr>
              <w:jc w:val="center"/>
              <w:rPr>
                <w:color w:val="000000" w:themeColor="text1"/>
              </w:rPr>
            </w:pPr>
            <w:r w:rsidRPr="00C9585E">
              <w:rPr>
                <w:color w:val="000000" w:themeColor="text1"/>
              </w:rPr>
              <w:t>Reikalavimai</w:t>
            </w:r>
          </w:p>
        </w:tc>
        <w:tc>
          <w:tcPr>
            <w:tcW w:w="992" w:type="dxa"/>
            <w:vAlign w:val="center"/>
          </w:tcPr>
          <w:p w14:paraId="3F651F82" w14:textId="77777777" w:rsidR="00D32C1B" w:rsidRPr="00C9585E" w:rsidRDefault="00D32C1B" w:rsidP="00D32C1B">
            <w:pPr>
              <w:jc w:val="center"/>
              <w:rPr>
                <w:color w:val="000000" w:themeColor="text1"/>
              </w:rPr>
            </w:pPr>
            <w:r w:rsidRPr="00C9585E">
              <w:rPr>
                <w:color w:val="000000" w:themeColor="text1"/>
              </w:rPr>
              <w:t>Mato vnt.</w:t>
            </w:r>
          </w:p>
        </w:tc>
        <w:tc>
          <w:tcPr>
            <w:tcW w:w="1560" w:type="dxa"/>
            <w:vAlign w:val="center"/>
          </w:tcPr>
          <w:p w14:paraId="1B5B3E80" w14:textId="035A999C" w:rsidR="00D32C1B" w:rsidRPr="00C9585E" w:rsidRDefault="00D32C1B" w:rsidP="00D32C1B">
            <w:pPr>
              <w:jc w:val="center"/>
              <w:rPr>
                <w:color w:val="000000" w:themeColor="text1"/>
              </w:rPr>
            </w:pPr>
            <w:r w:rsidRPr="00C9585E">
              <w:t>Preliminarus kiekis</w:t>
            </w:r>
          </w:p>
        </w:tc>
        <w:tc>
          <w:tcPr>
            <w:tcW w:w="1275" w:type="dxa"/>
            <w:vAlign w:val="center"/>
          </w:tcPr>
          <w:p w14:paraId="45C3B762" w14:textId="77777777" w:rsidR="00D32C1B" w:rsidRPr="00C9585E" w:rsidRDefault="00D32C1B" w:rsidP="00D32C1B">
            <w:pPr>
              <w:jc w:val="center"/>
            </w:pPr>
            <w:r w:rsidRPr="00C9585E">
              <w:t>Siūloma pakuotė</w:t>
            </w:r>
          </w:p>
          <w:p w14:paraId="005F0FE9" w14:textId="77777777" w:rsidR="00D32C1B" w:rsidRPr="00C9585E" w:rsidRDefault="00D32C1B" w:rsidP="00D32C1B">
            <w:pPr>
              <w:jc w:val="center"/>
              <w:rPr>
                <w:i/>
                <w:iCs/>
              </w:rPr>
            </w:pPr>
            <w:r w:rsidRPr="00C9585E">
              <w:rPr>
                <w:i/>
                <w:iCs/>
                <w:color w:val="FF0000"/>
              </w:rPr>
              <w:t>(užpildo tiekėjas)</w:t>
            </w:r>
          </w:p>
          <w:p w14:paraId="6D69BB70" w14:textId="3FCC4AB8" w:rsidR="00D32C1B" w:rsidRPr="00C9585E" w:rsidRDefault="00D32C1B" w:rsidP="00D32C1B">
            <w:pPr>
              <w:jc w:val="center"/>
              <w:rPr>
                <w:color w:val="000000" w:themeColor="text1"/>
              </w:rPr>
            </w:pPr>
          </w:p>
        </w:tc>
        <w:tc>
          <w:tcPr>
            <w:tcW w:w="1560" w:type="dxa"/>
            <w:vAlign w:val="center"/>
          </w:tcPr>
          <w:p w14:paraId="59F200EF" w14:textId="77777777" w:rsidR="00D32C1B" w:rsidRPr="00C9585E" w:rsidRDefault="00D32C1B" w:rsidP="00D32C1B">
            <w:pPr>
              <w:jc w:val="center"/>
            </w:pPr>
            <w:r w:rsidRPr="00C9585E">
              <w:t>Siūlomos prekės pavadinimas, kilmės šalis, gamintojas</w:t>
            </w:r>
          </w:p>
          <w:p w14:paraId="3C029F76" w14:textId="341ABFDF" w:rsidR="00D32C1B" w:rsidRPr="00C9585E" w:rsidRDefault="00D32C1B" w:rsidP="00D32C1B">
            <w:pPr>
              <w:jc w:val="center"/>
              <w:rPr>
                <w:color w:val="000000" w:themeColor="text1"/>
              </w:rPr>
            </w:pPr>
            <w:r w:rsidRPr="00C9585E">
              <w:rPr>
                <w:i/>
                <w:iCs/>
                <w:color w:val="FF0000"/>
              </w:rPr>
              <w:t>(užpildo tiekėjas)</w:t>
            </w:r>
          </w:p>
        </w:tc>
        <w:tc>
          <w:tcPr>
            <w:tcW w:w="2550" w:type="dxa"/>
            <w:vAlign w:val="center"/>
          </w:tcPr>
          <w:p w14:paraId="1D6A0C07" w14:textId="013F9739" w:rsidR="00D32C1B" w:rsidRPr="00C9585E" w:rsidRDefault="00D32C1B" w:rsidP="00D32C1B">
            <w:pPr>
              <w:jc w:val="center"/>
              <w:rPr>
                <w:color w:val="000000" w:themeColor="text1"/>
              </w:rPr>
            </w:pPr>
            <w:r w:rsidRPr="00C9585E">
              <w:rPr>
                <w:color w:val="000000"/>
              </w:rPr>
              <w:t xml:space="preserve">Siūlomos prekės charakteristikos ir nuoroda į pateiktus siūlomos prekės techninių charakteristikų aprašymus (originalius prekių katalogus, ar jų dalis, ar kitus lygiaverčius dokumentus, kuriose aprašomos siūlomos prekės), nurodant aprašymo ir/ar katalogo pavadinimą, numerį, puslapį, kuriame aprašomas prekės atitikimas keliamiems reikalavimams </w:t>
            </w:r>
            <w:r w:rsidRPr="00C9585E">
              <w:rPr>
                <w:i/>
                <w:iCs/>
                <w:color w:val="FF0000"/>
              </w:rPr>
              <w:t>(užpildo tiekėjas)</w:t>
            </w:r>
          </w:p>
        </w:tc>
      </w:tr>
      <w:tr w:rsidR="008A484A" w:rsidRPr="0023611C" w14:paraId="2EFFB3A6" w14:textId="3BCB8D54" w:rsidTr="00861C47">
        <w:trPr>
          <w:trHeight w:val="666"/>
        </w:trPr>
        <w:tc>
          <w:tcPr>
            <w:tcW w:w="14883" w:type="dxa"/>
            <w:gridSpan w:val="8"/>
            <w:vAlign w:val="center"/>
          </w:tcPr>
          <w:p w14:paraId="0AF99102" w14:textId="4418FFA5" w:rsidR="008A484A" w:rsidRPr="00C9585E" w:rsidRDefault="008A484A" w:rsidP="00A364FD">
            <w:pPr>
              <w:jc w:val="center"/>
              <w:rPr>
                <w:b/>
                <w:bCs/>
                <w:caps/>
                <w:color w:val="000000" w:themeColor="text1"/>
              </w:rPr>
            </w:pPr>
            <w:r w:rsidRPr="00C9585E">
              <w:rPr>
                <w:b/>
                <w:bCs/>
                <w:caps/>
                <w:color w:val="000000" w:themeColor="text1"/>
              </w:rPr>
              <w:t>Priemonės skirtos termolabilių medicininių instrumentų dezinfekcijai  automatinėse endoskopų plovimo mašinose „Olympus“</w:t>
            </w:r>
          </w:p>
        </w:tc>
      </w:tr>
      <w:tr w:rsidR="00A364FD" w:rsidRPr="0023611C" w14:paraId="14A896DB" w14:textId="437BD07A" w:rsidTr="000E3253">
        <w:tc>
          <w:tcPr>
            <w:tcW w:w="709" w:type="dxa"/>
          </w:tcPr>
          <w:p w14:paraId="229BC57E" w14:textId="37C01141" w:rsidR="00A364FD" w:rsidRPr="00C9585E" w:rsidRDefault="00696193" w:rsidP="00A364FD">
            <w:pPr>
              <w:rPr>
                <w:caps/>
                <w:color w:val="000000" w:themeColor="text1"/>
              </w:rPr>
            </w:pPr>
            <w:r>
              <w:rPr>
                <w:caps/>
                <w:color w:val="000000" w:themeColor="text1"/>
              </w:rPr>
              <w:t>1</w:t>
            </w:r>
            <w:r w:rsidR="00A364FD" w:rsidRPr="00C9585E">
              <w:rPr>
                <w:caps/>
                <w:color w:val="000000" w:themeColor="text1"/>
              </w:rPr>
              <w:t>.1.</w:t>
            </w:r>
          </w:p>
        </w:tc>
        <w:tc>
          <w:tcPr>
            <w:tcW w:w="1559" w:type="dxa"/>
          </w:tcPr>
          <w:p w14:paraId="4CF4329D" w14:textId="77777777" w:rsidR="00A364FD" w:rsidRPr="00C9585E" w:rsidRDefault="00A364FD" w:rsidP="00A364FD">
            <w:pPr>
              <w:rPr>
                <w:b/>
                <w:bCs/>
                <w:caps/>
                <w:color w:val="000000" w:themeColor="text1"/>
              </w:rPr>
            </w:pPr>
            <w:r w:rsidRPr="00C9585E">
              <w:rPr>
                <w:color w:val="000000" w:themeColor="text1"/>
              </w:rPr>
              <w:t>Dezinfekcijos priemonė, tinkanti OLYMPUS endoskopų plovimo dezinfekavimo mašinoms</w:t>
            </w:r>
          </w:p>
        </w:tc>
        <w:tc>
          <w:tcPr>
            <w:tcW w:w="4678" w:type="dxa"/>
            <w:vAlign w:val="center"/>
          </w:tcPr>
          <w:p w14:paraId="4F468195" w14:textId="77777777" w:rsidR="00A364FD" w:rsidRPr="00C9585E" w:rsidRDefault="00A364FD" w:rsidP="00A364FD">
            <w:pPr>
              <w:jc w:val="both"/>
              <w:rPr>
                <w:color w:val="000000" w:themeColor="text1"/>
              </w:rPr>
            </w:pPr>
            <w:r w:rsidRPr="00C9585E">
              <w:rPr>
                <w:color w:val="000000" w:themeColor="text1"/>
              </w:rPr>
              <w:t>1. Veikliosios medžiagos: vandenilio peroksido tirpalas 25 – 30 %, acto rūgštis 5 – 10 %, peracto rūgštis 2,5 – 5 %;</w:t>
            </w:r>
          </w:p>
          <w:p w14:paraId="5EE61515" w14:textId="77777777" w:rsidR="00A364FD" w:rsidRPr="00C9585E" w:rsidRDefault="00A364FD" w:rsidP="00A364FD">
            <w:pPr>
              <w:jc w:val="both"/>
              <w:rPr>
                <w:color w:val="000000" w:themeColor="text1"/>
              </w:rPr>
            </w:pPr>
            <w:r w:rsidRPr="00C9585E">
              <w:rPr>
                <w:color w:val="000000" w:themeColor="text1"/>
              </w:rPr>
              <w:t>2. Dozuojama siurblio pagalba: dozavimas 1,2 – 1,4 % (12 – 14 ml / l);</w:t>
            </w:r>
          </w:p>
          <w:p w14:paraId="3BC3AC4F" w14:textId="77777777" w:rsidR="00A364FD" w:rsidRPr="00C9585E" w:rsidRDefault="00A364FD" w:rsidP="00A364FD">
            <w:pPr>
              <w:jc w:val="both"/>
              <w:rPr>
                <w:color w:val="000000" w:themeColor="text1"/>
              </w:rPr>
            </w:pPr>
            <w:r w:rsidRPr="00C9585E">
              <w:rPr>
                <w:color w:val="000000" w:themeColor="text1"/>
              </w:rPr>
              <w:t xml:space="preserve">3. </w:t>
            </w:r>
            <w:r w:rsidRPr="00C9585E">
              <w:rPr>
                <w:color w:val="000000" w:themeColor="text1"/>
                <w:shd w:val="clear" w:color="auto" w:fill="FFFFFF" w:themeFill="background1"/>
              </w:rPr>
              <w:t>Flakono</w:t>
            </w:r>
            <w:r w:rsidRPr="00C9585E">
              <w:rPr>
                <w:color w:val="000000" w:themeColor="text1"/>
              </w:rPr>
              <w:t xml:space="preserve"> talpa – 2,8 l;</w:t>
            </w:r>
          </w:p>
          <w:p w14:paraId="5CB618D5" w14:textId="77777777" w:rsidR="00A364FD" w:rsidRPr="00C9585E" w:rsidRDefault="00A364FD" w:rsidP="00A364FD">
            <w:pPr>
              <w:jc w:val="both"/>
              <w:rPr>
                <w:color w:val="000000" w:themeColor="text1"/>
              </w:rPr>
            </w:pPr>
            <w:r w:rsidRPr="00C9585E">
              <w:rPr>
                <w:color w:val="000000" w:themeColor="text1"/>
              </w:rPr>
              <w:t>4. Temperatūra 35 °C;</w:t>
            </w:r>
          </w:p>
          <w:p w14:paraId="50E37DD1" w14:textId="77777777" w:rsidR="00A364FD" w:rsidRPr="00C9585E" w:rsidRDefault="00A364FD" w:rsidP="00A364FD">
            <w:pPr>
              <w:jc w:val="both"/>
              <w:rPr>
                <w:color w:val="000000" w:themeColor="text1"/>
              </w:rPr>
            </w:pPr>
            <w:r w:rsidRPr="00C9585E">
              <w:rPr>
                <w:color w:val="000000" w:themeColor="text1"/>
              </w:rPr>
              <w:t>5. Kontakto trukmė: ne daugiau kaip 5 min;</w:t>
            </w:r>
          </w:p>
          <w:p w14:paraId="425E9DFB" w14:textId="77777777" w:rsidR="00A364FD" w:rsidRPr="00C9585E" w:rsidRDefault="00A364FD" w:rsidP="00A364FD">
            <w:pPr>
              <w:shd w:val="clear" w:color="auto" w:fill="FFFFFF"/>
              <w:jc w:val="both"/>
              <w:rPr>
                <w:color w:val="000000" w:themeColor="text1"/>
              </w:rPr>
            </w:pPr>
            <w:r w:rsidRPr="00C9585E">
              <w:rPr>
                <w:color w:val="000000" w:themeColor="text1"/>
              </w:rPr>
              <w:t>6. Siūloma priemonė turi būti įrašyta tarp Olympus endoskopų gamintojų rekomenduojamų naudoti priemonių. Pateikti tai patvirtinančius dokumentus.</w:t>
            </w:r>
          </w:p>
          <w:p w14:paraId="42DF84F8" w14:textId="77777777" w:rsidR="00A364FD" w:rsidRPr="00C9585E" w:rsidRDefault="00A364FD" w:rsidP="00A364FD">
            <w:pPr>
              <w:suppressAutoHyphens/>
              <w:autoSpaceDN w:val="0"/>
              <w:textAlignment w:val="baseline"/>
              <w:rPr>
                <w:color w:val="000000" w:themeColor="text1"/>
              </w:rPr>
            </w:pPr>
            <w:r w:rsidRPr="00C9585E">
              <w:rPr>
                <w:color w:val="000000" w:themeColor="text1"/>
              </w:rPr>
              <w:lastRenderedPageBreak/>
              <w:t>7. Aprašymas ir naudotojo instrukcija originalo ir lietuvių kalba;</w:t>
            </w:r>
          </w:p>
          <w:p w14:paraId="13FCEF52" w14:textId="77777777" w:rsidR="00A364FD" w:rsidRPr="00C9585E" w:rsidRDefault="00A364FD" w:rsidP="00A364FD">
            <w:pPr>
              <w:rPr>
                <w:b/>
                <w:bCs/>
                <w:caps/>
                <w:color w:val="000000" w:themeColor="text1"/>
              </w:rPr>
            </w:pPr>
            <w:r w:rsidRPr="00C9585E">
              <w:rPr>
                <w:color w:val="000000" w:themeColor="text1"/>
              </w:rPr>
              <w:t xml:space="preserve">8. Pakuotėje yra 3 </w:t>
            </w:r>
            <w:r w:rsidRPr="00C9585E">
              <w:rPr>
                <w:color w:val="000000" w:themeColor="text1"/>
                <w:shd w:val="clear" w:color="auto" w:fill="FFFFFF" w:themeFill="background1"/>
              </w:rPr>
              <w:t>flakonai</w:t>
            </w:r>
            <w:r w:rsidRPr="00C9585E">
              <w:rPr>
                <w:color w:val="000000" w:themeColor="text1"/>
              </w:rPr>
              <w:t>, viso 8,4 l.</w:t>
            </w:r>
          </w:p>
        </w:tc>
        <w:tc>
          <w:tcPr>
            <w:tcW w:w="992" w:type="dxa"/>
          </w:tcPr>
          <w:p w14:paraId="6975CC5E" w14:textId="77777777" w:rsidR="00A364FD" w:rsidRPr="00C9585E" w:rsidRDefault="00A364FD" w:rsidP="00A364FD">
            <w:pPr>
              <w:jc w:val="center"/>
              <w:rPr>
                <w:color w:val="000000" w:themeColor="text1"/>
              </w:rPr>
            </w:pPr>
            <w:r w:rsidRPr="00C9585E">
              <w:rPr>
                <w:color w:val="000000" w:themeColor="text1"/>
              </w:rPr>
              <w:lastRenderedPageBreak/>
              <w:t>fl</w:t>
            </w:r>
          </w:p>
        </w:tc>
        <w:tc>
          <w:tcPr>
            <w:tcW w:w="1560" w:type="dxa"/>
          </w:tcPr>
          <w:p w14:paraId="2DF96A2D" w14:textId="52148850" w:rsidR="00A364FD" w:rsidRPr="00C9585E" w:rsidRDefault="00D3448B" w:rsidP="00A364FD">
            <w:pPr>
              <w:jc w:val="center"/>
              <w:rPr>
                <w:color w:val="000000" w:themeColor="text1"/>
              </w:rPr>
            </w:pPr>
            <w:r w:rsidRPr="00C9585E">
              <w:rPr>
                <w:color w:val="000000" w:themeColor="text1"/>
              </w:rPr>
              <w:t>195</w:t>
            </w:r>
          </w:p>
        </w:tc>
        <w:tc>
          <w:tcPr>
            <w:tcW w:w="1275" w:type="dxa"/>
          </w:tcPr>
          <w:p w14:paraId="74A7ADEC" w14:textId="73AC244C" w:rsidR="00A364FD" w:rsidRPr="00C9585E" w:rsidRDefault="00A364FD" w:rsidP="00A364FD">
            <w:pPr>
              <w:jc w:val="center"/>
              <w:rPr>
                <w:color w:val="000000" w:themeColor="text1"/>
              </w:rPr>
            </w:pPr>
          </w:p>
        </w:tc>
        <w:tc>
          <w:tcPr>
            <w:tcW w:w="1560" w:type="dxa"/>
          </w:tcPr>
          <w:p w14:paraId="6909A8B7" w14:textId="6DD08C6A" w:rsidR="00A364FD" w:rsidRPr="00C9585E" w:rsidRDefault="00A364FD" w:rsidP="00A364FD">
            <w:pPr>
              <w:jc w:val="center"/>
              <w:rPr>
                <w:color w:val="000000" w:themeColor="text1"/>
              </w:rPr>
            </w:pPr>
          </w:p>
        </w:tc>
        <w:tc>
          <w:tcPr>
            <w:tcW w:w="2550" w:type="dxa"/>
          </w:tcPr>
          <w:p w14:paraId="7FF9C410" w14:textId="77777777" w:rsidR="00A364FD" w:rsidRPr="00C9585E" w:rsidRDefault="00A364FD" w:rsidP="00A364FD">
            <w:pPr>
              <w:jc w:val="center"/>
              <w:rPr>
                <w:color w:val="000000" w:themeColor="text1"/>
              </w:rPr>
            </w:pPr>
          </w:p>
        </w:tc>
      </w:tr>
      <w:tr w:rsidR="00A364FD" w:rsidRPr="0023611C" w14:paraId="52A27974" w14:textId="414A7EBC" w:rsidTr="000E3253">
        <w:tc>
          <w:tcPr>
            <w:tcW w:w="709" w:type="dxa"/>
          </w:tcPr>
          <w:p w14:paraId="22B01EFC" w14:textId="0AA4EF85" w:rsidR="00A364FD" w:rsidRPr="00C9585E" w:rsidRDefault="00696193" w:rsidP="00A364FD">
            <w:pPr>
              <w:rPr>
                <w:caps/>
                <w:color w:val="000000" w:themeColor="text1"/>
              </w:rPr>
            </w:pPr>
            <w:r>
              <w:rPr>
                <w:caps/>
                <w:color w:val="000000" w:themeColor="text1"/>
              </w:rPr>
              <w:t>1</w:t>
            </w:r>
            <w:r w:rsidR="00A364FD" w:rsidRPr="00C9585E">
              <w:rPr>
                <w:caps/>
                <w:color w:val="000000" w:themeColor="text1"/>
              </w:rPr>
              <w:t>.2.</w:t>
            </w:r>
          </w:p>
        </w:tc>
        <w:tc>
          <w:tcPr>
            <w:tcW w:w="1559" w:type="dxa"/>
          </w:tcPr>
          <w:p w14:paraId="59A171B4" w14:textId="77777777" w:rsidR="00A364FD" w:rsidRPr="00C9585E" w:rsidRDefault="00A364FD" w:rsidP="00A364FD">
            <w:pPr>
              <w:rPr>
                <w:b/>
                <w:bCs/>
                <w:caps/>
                <w:color w:val="000000" w:themeColor="text1"/>
              </w:rPr>
            </w:pPr>
            <w:r w:rsidRPr="00C9585E">
              <w:rPr>
                <w:color w:val="000000" w:themeColor="text1"/>
              </w:rPr>
              <w:t>Aktyvatorius, tinkantis OLYMPUS endoskopų plovimo dezinfekavimo mašinoms</w:t>
            </w:r>
          </w:p>
        </w:tc>
        <w:tc>
          <w:tcPr>
            <w:tcW w:w="4678" w:type="dxa"/>
            <w:vAlign w:val="center"/>
          </w:tcPr>
          <w:p w14:paraId="2193DD29" w14:textId="77777777" w:rsidR="00A364FD" w:rsidRPr="00C9585E" w:rsidRDefault="00A364FD" w:rsidP="00A364FD">
            <w:pPr>
              <w:shd w:val="clear" w:color="auto" w:fill="FFFFFF" w:themeFill="background1"/>
              <w:jc w:val="both"/>
              <w:rPr>
                <w:color w:val="000000" w:themeColor="text1"/>
              </w:rPr>
            </w:pPr>
            <w:r w:rsidRPr="00C9585E">
              <w:rPr>
                <w:color w:val="000000" w:themeColor="text1"/>
              </w:rPr>
              <w:t>1. Veiklioji medžiaga: Natrio hidroksidas 2,5 – 5 %;</w:t>
            </w:r>
          </w:p>
          <w:p w14:paraId="40982E68" w14:textId="77777777" w:rsidR="00A364FD" w:rsidRPr="00C9585E" w:rsidRDefault="00A364FD" w:rsidP="00A364FD">
            <w:pPr>
              <w:shd w:val="clear" w:color="auto" w:fill="FFFFFF" w:themeFill="background1"/>
              <w:jc w:val="both"/>
              <w:rPr>
                <w:color w:val="000000" w:themeColor="text1"/>
              </w:rPr>
            </w:pPr>
            <w:r w:rsidRPr="00C9585E">
              <w:rPr>
                <w:color w:val="000000" w:themeColor="text1"/>
              </w:rPr>
              <w:t>2. Dozuojama siurblio pagalba: dozavimas 1,2 – 1,4 % (12 – 14 ml / l);</w:t>
            </w:r>
          </w:p>
          <w:p w14:paraId="293934AF" w14:textId="77777777" w:rsidR="00A364FD" w:rsidRPr="00C9585E" w:rsidRDefault="00A364FD" w:rsidP="00A364FD">
            <w:pPr>
              <w:shd w:val="clear" w:color="auto" w:fill="FFFFFF" w:themeFill="background1"/>
              <w:jc w:val="both"/>
              <w:rPr>
                <w:color w:val="000000" w:themeColor="text1"/>
              </w:rPr>
            </w:pPr>
            <w:r w:rsidRPr="00C9585E">
              <w:rPr>
                <w:color w:val="000000" w:themeColor="text1"/>
              </w:rPr>
              <w:t xml:space="preserve">3. </w:t>
            </w:r>
            <w:r w:rsidRPr="00C9585E">
              <w:rPr>
                <w:color w:val="000000" w:themeColor="text1"/>
                <w:shd w:val="clear" w:color="auto" w:fill="FFFFFF" w:themeFill="background1"/>
              </w:rPr>
              <w:t>Flakono</w:t>
            </w:r>
            <w:r w:rsidRPr="00C9585E">
              <w:rPr>
                <w:color w:val="000000" w:themeColor="text1"/>
              </w:rPr>
              <w:t xml:space="preserve"> talpa – 5 l;</w:t>
            </w:r>
          </w:p>
          <w:p w14:paraId="12A6DC71" w14:textId="77777777" w:rsidR="00A364FD" w:rsidRPr="00C9585E" w:rsidRDefault="00A364FD" w:rsidP="00A364FD">
            <w:pPr>
              <w:shd w:val="clear" w:color="auto" w:fill="FFFFFF" w:themeFill="background1"/>
              <w:jc w:val="both"/>
              <w:rPr>
                <w:color w:val="000000" w:themeColor="text1"/>
              </w:rPr>
            </w:pPr>
            <w:r w:rsidRPr="00C9585E">
              <w:rPr>
                <w:color w:val="000000" w:themeColor="text1"/>
              </w:rPr>
              <w:t>4. Temperatūra 35 °C;</w:t>
            </w:r>
          </w:p>
          <w:p w14:paraId="26639DBD" w14:textId="77777777" w:rsidR="00A364FD" w:rsidRPr="00C9585E" w:rsidRDefault="00A364FD" w:rsidP="00A364FD">
            <w:pPr>
              <w:shd w:val="clear" w:color="auto" w:fill="FFFFFF" w:themeFill="background1"/>
              <w:jc w:val="both"/>
              <w:rPr>
                <w:color w:val="000000" w:themeColor="text1"/>
              </w:rPr>
            </w:pPr>
            <w:r w:rsidRPr="00C9585E">
              <w:rPr>
                <w:color w:val="000000" w:themeColor="text1"/>
              </w:rPr>
              <w:t>5. Kontakto trukmė: ne daugiau kaip 5 min;</w:t>
            </w:r>
          </w:p>
          <w:p w14:paraId="56A72876" w14:textId="77777777" w:rsidR="00A364FD" w:rsidRPr="00C9585E" w:rsidRDefault="00A364FD" w:rsidP="00A364FD">
            <w:pPr>
              <w:shd w:val="clear" w:color="auto" w:fill="FFFFFF" w:themeFill="background1"/>
              <w:jc w:val="both"/>
              <w:rPr>
                <w:color w:val="000000" w:themeColor="text1"/>
              </w:rPr>
            </w:pPr>
            <w:r w:rsidRPr="00C9585E">
              <w:rPr>
                <w:color w:val="000000" w:themeColor="text1"/>
              </w:rPr>
              <w:t>6. Siūloma priemonė turi būti įrašyta įrašyta tarp Olympus endoskopų gamintojų rekomenduojamų naudoti priemonių. Pateikti tai patvirtinančius dokumentus;</w:t>
            </w:r>
          </w:p>
          <w:p w14:paraId="65C817AC" w14:textId="77777777" w:rsidR="00A364FD" w:rsidRPr="00C9585E" w:rsidRDefault="00A364FD" w:rsidP="00A364FD">
            <w:pPr>
              <w:shd w:val="clear" w:color="auto" w:fill="FFFFFF" w:themeFill="background1"/>
              <w:suppressAutoHyphens/>
              <w:autoSpaceDN w:val="0"/>
              <w:jc w:val="both"/>
              <w:textAlignment w:val="baseline"/>
              <w:rPr>
                <w:color w:val="000000" w:themeColor="text1"/>
              </w:rPr>
            </w:pPr>
            <w:r w:rsidRPr="00C9585E">
              <w:rPr>
                <w:color w:val="000000" w:themeColor="text1"/>
              </w:rPr>
              <w:t>7. Aprašymas ir naudotojo instrukcija originalo ir lietuvių kalba;</w:t>
            </w:r>
          </w:p>
          <w:p w14:paraId="48411566" w14:textId="77777777" w:rsidR="00A364FD" w:rsidRPr="00C9585E" w:rsidRDefault="00A364FD" w:rsidP="00A364FD">
            <w:pPr>
              <w:shd w:val="clear" w:color="auto" w:fill="FFFFFF" w:themeFill="background1"/>
              <w:jc w:val="both"/>
              <w:rPr>
                <w:b/>
                <w:bCs/>
                <w:caps/>
                <w:color w:val="000000" w:themeColor="text1"/>
              </w:rPr>
            </w:pPr>
            <w:r w:rsidRPr="00C9585E">
              <w:rPr>
                <w:color w:val="000000" w:themeColor="text1"/>
              </w:rPr>
              <w:t xml:space="preserve">8. Pakuotėje yra 3 </w:t>
            </w:r>
            <w:r w:rsidRPr="00C9585E">
              <w:rPr>
                <w:color w:val="000000" w:themeColor="text1"/>
                <w:shd w:val="clear" w:color="auto" w:fill="FFFFFF" w:themeFill="background1"/>
              </w:rPr>
              <w:t>flakonai</w:t>
            </w:r>
            <w:r w:rsidRPr="00C9585E">
              <w:rPr>
                <w:color w:val="000000" w:themeColor="text1"/>
              </w:rPr>
              <w:t>, viso 15 l.</w:t>
            </w:r>
          </w:p>
        </w:tc>
        <w:tc>
          <w:tcPr>
            <w:tcW w:w="992" w:type="dxa"/>
          </w:tcPr>
          <w:p w14:paraId="03DEC3D3" w14:textId="77777777" w:rsidR="00A364FD" w:rsidRPr="00C9585E" w:rsidRDefault="00A364FD" w:rsidP="00A364FD">
            <w:pPr>
              <w:jc w:val="center"/>
              <w:rPr>
                <w:color w:val="000000" w:themeColor="text1"/>
              </w:rPr>
            </w:pPr>
            <w:r w:rsidRPr="00C9585E">
              <w:rPr>
                <w:color w:val="000000" w:themeColor="text1"/>
              </w:rPr>
              <w:t>fl</w:t>
            </w:r>
          </w:p>
        </w:tc>
        <w:tc>
          <w:tcPr>
            <w:tcW w:w="1560" w:type="dxa"/>
          </w:tcPr>
          <w:p w14:paraId="330F41C8" w14:textId="069DEBD9" w:rsidR="00A364FD" w:rsidRPr="00C9585E" w:rsidRDefault="008A484A" w:rsidP="00A364FD">
            <w:pPr>
              <w:jc w:val="center"/>
              <w:rPr>
                <w:color w:val="000000" w:themeColor="text1"/>
              </w:rPr>
            </w:pPr>
            <w:r w:rsidRPr="00C9585E">
              <w:rPr>
                <w:color w:val="000000" w:themeColor="text1"/>
              </w:rPr>
              <w:t>120</w:t>
            </w:r>
          </w:p>
        </w:tc>
        <w:tc>
          <w:tcPr>
            <w:tcW w:w="1275" w:type="dxa"/>
          </w:tcPr>
          <w:p w14:paraId="419882B9" w14:textId="0E782AD1" w:rsidR="00A364FD" w:rsidRPr="00C9585E" w:rsidRDefault="00A364FD" w:rsidP="00A364FD">
            <w:pPr>
              <w:jc w:val="center"/>
              <w:rPr>
                <w:color w:val="000000" w:themeColor="text1"/>
              </w:rPr>
            </w:pPr>
          </w:p>
        </w:tc>
        <w:tc>
          <w:tcPr>
            <w:tcW w:w="1560" w:type="dxa"/>
          </w:tcPr>
          <w:p w14:paraId="7FE8CE5E" w14:textId="6DF7417E" w:rsidR="00A364FD" w:rsidRPr="00C9585E" w:rsidRDefault="00A364FD" w:rsidP="00A364FD">
            <w:pPr>
              <w:jc w:val="center"/>
              <w:rPr>
                <w:color w:val="000000" w:themeColor="text1"/>
              </w:rPr>
            </w:pPr>
          </w:p>
        </w:tc>
        <w:tc>
          <w:tcPr>
            <w:tcW w:w="2550" w:type="dxa"/>
          </w:tcPr>
          <w:p w14:paraId="61ECBC40" w14:textId="77777777" w:rsidR="00A364FD" w:rsidRPr="00C9585E" w:rsidRDefault="00A364FD" w:rsidP="00A364FD">
            <w:pPr>
              <w:jc w:val="center"/>
              <w:rPr>
                <w:color w:val="000000" w:themeColor="text1"/>
              </w:rPr>
            </w:pPr>
          </w:p>
        </w:tc>
      </w:tr>
      <w:tr w:rsidR="00A364FD" w:rsidRPr="0023611C" w14:paraId="086DA700" w14:textId="68EF254C" w:rsidTr="000E3253">
        <w:tc>
          <w:tcPr>
            <w:tcW w:w="709" w:type="dxa"/>
          </w:tcPr>
          <w:p w14:paraId="3E1A3D45" w14:textId="3EAD839E" w:rsidR="00A364FD" w:rsidRPr="00C9585E" w:rsidRDefault="00696193" w:rsidP="00A364FD">
            <w:pPr>
              <w:rPr>
                <w:caps/>
                <w:color w:val="000000" w:themeColor="text1"/>
              </w:rPr>
            </w:pPr>
            <w:r>
              <w:rPr>
                <w:caps/>
                <w:color w:val="000000" w:themeColor="text1"/>
              </w:rPr>
              <w:t>1</w:t>
            </w:r>
            <w:r w:rsidR="00A364FD" w:rsidRPr="00C9585E">
              <w:rPr>
                <w:caps/>
                <w:color w:val="000000" w:themeColor="text1"/>
              </w:rPr>
              <w:t>.3.</w:t>
            </w:r>
          </w:p>
        </w:tc>
        <w:tc>
          <w:tcPr>
            <w:tcW w:w="1559" w:type="dxa"/>
          </w:tcPr>
          <w:p w14:paraId="0FAD49A6" w14:textId="77777777" w:rsidR="00A364FD" w:rsidRPr="00C9585E" w:rsidRDefault="00A364FD" w:rsidP="00A364FD">
            <w:pPr>
              <w:rPr>
                <w:b/>
                <w:bCs/>
                <w:caps/>
                <w:color w:val="000000" w:themeColor="text1"/>
              </w:rPr>
            </w:pPr>
            <w:r w:rsidRPr="00C9585E">
              <w:rPr>
                <w:color w:val="000000" w:themeColor="text1"/>
              </w:rPr>
              <w:t>Ploviklis, tinkantis OLYMPUS endoskopų plovimo dezinfekavimo mašinoms</w:t>
            </w:r>
          </w:p>
        </w:tc>
        <w:tc>
          <w:tcPr>
            <w:tcW w:w="4678" w:type="dxa"/>
            <w:vAlign w:val="center"/>
          </w:tcPr>
          <w:p w14:paraId="05EF2705" w14:textId="77777777" w:rsidR="00A364FD" w:rsidRPr="00C9585E" w:rsidRDefault="00A364FD" w:rsidP="00A364FD">
            <w:pPr>
              <w:jc w:val="both"/>
              <w:rPr>
                <w:color w:val="000000" w:themeColor="text1"/>
              </w:rPr>
            </w:pPr>
            <w:r w:rsidRPr="00C9585E">
              <w:rPr>
                <w:color w:val="000000" w:themeColor="text1"/>
              </w:rPr>
              <w:t>1. Veikliosios  medžiagos:  riebiųjų alkoholių etoksilatai 5 – 10 %, etanolaminai 5-10%, propilenglikoliai 2,5 – 5 %, natrio kumensulfonatas 3 – 5 %;</w:t>
            </w:r>
          </w:p>
          <w:p w14:paraId="42B8A9C2" w14:textId="77777777" w:rsidR="00A364FD" w:rsidRPr="00C9585E" w:rsidRDefault="00A364FD" w:rsidP="00A364FD">
            <w:pPr>
              <w:jc w:val="both"/>
              <w:rPr>
                <w:color w:val="000000" w:themeColor="text1"/>
              </w:rPr>
            </w:pPr>
            <w:r w:rsidRPr="00C9585E">
              <w:rPr>
                <w:color w:val="000000" w:themeColor="text1"/>
              </w:rPr>
              <w:t>2. Dozuojama siurblio pagalba: dozavimas 0,6 – 0,7 % (6 - 7 ml / l);</w:t>
            </w:r>
          </w:p>
          <w:p w14:paraId="41554122" w14:textId="77777777" w:rsidR="00A364FD" w:rsidRPr="00C9585E" w:rsidRDefault="00A364FD" w:rsidP="00A364FD">
            <w:pPr>
              <w:jc w:val="both"/>
              <w:rPr>
                <w:color w:val="000000" w:themeColor="text1"/>
              </w:rPr>
            </w:pPr>
            <w:r w:rsidRPr="00C9585E">
              <w:rPr>
                <w:color w:val="000000" w:themeColor="text1"/>
              </w:rPr>
              <w:t xml:space="preserve">3. </w:t>
            </w:r>
            <w:r w:rsidRPr="00C9585E">
              <w:rPr>
                <w:color w:val="000000" w:themeColor="text1"/>
                <w:shd w:val="clear" w:color="auto" w:fill="FFFFFF" w:themeFill="background1"/>
              </w:rPr>
              <w:t>Flakono</w:t>
            </w:r>
            <w:r w:rsidRPr="00C9585E">
              <w:rPr>
                <w:color w:val="000000" w:themeColor="text1"/>
              </w:rPr>
              <w:t xml:space="preserve"> talpa – 5 l;</w:t>
            </w:r>
          </w:p>
          <w:p w14:paraId="7EB07E07" w14:textId="77777777" w:rsidR="00A364FD" w:rsidRPr="00C9585E" w:rsidRDefault="00A364FD" w:rsidP="00A364FD">
            <w:pPr>
              <w:jc w:val="both"/>
              <w:rPr>
                <w:color w:val="000000" w:themeColor="text1"/>
              </w:rPr>
            </w:pPr>
            <w:r w:rsidRPr="00C9585E">
              <w:rPr>
                <w:color w:val="000000" w:themeColor="text1"/>
              </w:rPr>
              <w:t>4. Temperatūra 35 °C;</w:t>
            </w:r>
          </w:p>
          <w:p w14:paraId="53DFDA16" w14:textId="77777777" w:rsidR="00A364FD" w:rsidRPr="00C9585E" w:rsidRDefault="00A364FD" w:rsidP="00A364FD">
            <w:pPr>
              <w:jc w:val="both"/>
              <w:rPr>
                <w:color w:val="000000" w:themeColor="text1"/>
              </w:rPr>
            </w:pPr>
            <w:r w:rsidRPr="00C9585E">
              <w:rPr>
                <w:color w:val="000000" w:themeColor="text1"/>
              </w:rPr>
              <w:t>5. Kontakto trukmė: ne daugiau kaip 3 min;</w:t>
            </w:r>
          </w:p>
          <w:p w14:paraId="4DBE6E76" w14:textId="77777777" w:rsidR="00A364FD" w:rsidRPr="00C9585E" w:rsidRDefault="00A364FD" w:rsidP="00A364FD">
            <w:pPr>
              <w:shd w:val="clear" w:color="auto" w:fill="FFFFFF"/>
              <w:jc w:val="both"/>
              <w:rPr>
                <w:color w:val="000000" w:themeColor="text1"/>
              </w:rPr>
            </w:pPr>
            <w:r w:rsidRPr="00C9585E">
              <w:rPr>
                <w:color w:val="000000" w:themeColor="text1"/>
              </w:rPr>
              <w:t>6. Siūloma priemonė turi būti įrašyta tarp Olympus endoskopų gamintojų rekomenduojamų naudoti priemonių. Pateikti tai patvirtinančius dokumentus;</w:t>
            </w:r>
          </w:p>
          <w:p w14:paraId="1DA070FF" w14:textId="77777777" w:rsidR="00A364FD" w:rsidRPr="00C9585E" w:rsidRDefault="00A364FD" w:rsidP="00A364FD">
            <w:pPr>
              <w:suppressAutoHyphens/>
              <w:autoSpaceDN w:val="0"/>
              <w:jc w:val="both"/>
              <w:textAlignment w:val="baseline"/>
              <w:rPr>
                <w:color w:val="000000" w:themeColor="text1"/>
              </w:rPr>
            </w:pPr>
            <w:r w:rsidRPr="00C9585E">
              <w:rPr>
                <w:color w:val="000000" w:themeColor="text1"/>
              </w:rPr>
              <w:t>7. Aprašymas ir naudotojo instrukcija originalo ir lietuvių kalba;</w:t>
            </w:r>
          </w:p>
          <w:p w14:paraId="2F1BAF18" w14:textId="77777777" w:rsidR="00A364FD" w:rsidRPr="00C9585E" w:rsidRDefault="00A364FD" w:rsidP="00A364FD">
            <w:pPr>
              <w:jc w:val="both"/>
              <w:rPr>
                <w:b/>
                <w:bCs/>
                <w:caps/>
                <w:color w:val="000000" w:themeColor="text1"/>
              </w:rPr>
            </w:pPr>
            <w:r w:rsidRPr="00C9585E">
              <w:rPr>
                <w:color w:val="000000" w:themeColor="text1"/>
              </w:rPr>
              <w:t xml:space="preserve">8. Pakuotėje yra 3 </w:t>
            </w:r>
            <w:r w:rsidRPr="00C9585E">
              <w:rPr>
                <w:color w:val="000000" w:themeColor="text1"/>
                <w:shd w:val="clear" w:color="auto" w:fill="FFFFFF" w:themeFill="background1"/>
              </w:rPr>
              <w:t>flakonai</w:t>
            </w:r>
            <w:r w:rsidRPr="00C9585E">
              <w:rPr>
                <w:color w:val="000000" w:themeColor="text1"/>
              </w:rPr>
              <w:t>, viso 15 l.</w:t>
            </w:r>
          </w:p>
        </w:tc>
        <w:tc>
          <w:tcPr>
            <w:tcW w:w="992" w:type="dxa"/>
          </w:tcPr>
          <w:p w14:paraId="5418F7FF" w14:textId="77777777" w:rsidR="00A364FD" w:rsidRPr="00C9585E" w:rsidRDefault="00A364FD" w:rsidP="00A364FD">
            <w:pPr>
              <w:jc w:val="center"/>
              <w:rPr>
                <w:color w:val="000000" w:themeColor="text1"/>
              </w:rPr>
            </w:pPr>
            <w:r w:rsidRPr="00C9585E">
              <w:rPr>
                <w:color w:val="000000" w:themeColor="text1"/>
              </w:rPr>
              <w:t>fl</w:t>
            </w:r>
          </w:p>
        </w:tc>
        <w:tc>
          <w:tcPr>
            <w:tcW w:w="1560" w:type="dxa"/>
          </w:tcPr>
          <w:p w14:paraId="4CCEB1DB" w14:textId="393D88F4" w:rsidR="00A364FD" w:rsidRPr="00C9585E" w:rsidRDefault="008A484A" w:rsidP="00A364FD">
            <w:pPr>
              <w:jc w:val="center"/>
              <w:rPr>
                <w:color w:val="000000" w:themeColor="text1"/>
              </w:rPr>
            </w:pPr>
            <w:r w:rsidRPr="00C9585E">
              <w:rPr>
                <w:color w:val="000000" w:themeColor="text1"/>
              </w:rPr>
              <w:t>105</w:t>
            </w:r>
          </w:p>
        </w:tc>
        <w:tc>
          <w:tcPr>
            <w:tcW w:w="1275" w:type="dxa"/>
          </w:tcPr>
          <w:p w14:paraId="23E0EF74" w14:textId="7BCB998D" w:rsidR="00A364FD" w:rsidRPr="00C9585E" w:rsidRDefault="00A364FD" w:rsidP="00A364FD">
            <w:pPr>
              <w:jc w:val="center"/>
              <w:rPr>
                <w:color w:val="000000" w:themeColor="text1"/>
              </w:rPr>
            </w:pPr>
          </w:p>
        </w:tc>
        <w:tc>
          <w:tcPr>
            <w:tcW w:w="1560" w:type="dxa"/>
          </w:tcPr>
          <w:p w14:paraId="223ED5B9" w14:textId="34971A83" w:rsidR="00A364FD" w:rsidRPr="00C9585E" w:rsidRDefault="00A364FD" w:rsidP="00A364FD">
            <w:pPr>
              <w:jc w:val="center"/>
              <w:rPr>
                <w:color w:val="000000" w:themeColor="text1"/>
              </w:rPr>
            </w:pPr>
          </w:p>
        </w:tc>
        <w:tc>
          <w:tcPr>
            <w:tcW w:w="2550" w:type="dxa"/>
          </w:tcPr>
          <w:p w14:paraId="3976B20C" w14:textId="77777777" w:rsidR="00A364FD" w:rsidRPr="00C9585E" w:rsidRDefault="00A364FD" w:rsidP="00A364FD">
            <w:pPr>
              <w:jc w:val="center"/>
              <w:rPr>
                <w:color w:val="000000" w:themeColor="text1"/>
              </w:rPr>
            </w:pPr>
          </w:p>
        </w:tc>
      </w:tr>
    </w:tbl>
    <w:p w14:paraId="71AC53FC" w14:textId="77777777" w:rsidR="004C24AD" w:rsidRDefault="004C24AD" w:rsidP="001C2996">
      <w:pPr>
        <w:rPr>
          <w:color w:val="000000" w:themeColor="text1"/>
          <w:sz w:val="22"/>
          <w:szCs w:val="22"/>
        </w:rPr>
      </w:pPr>
    </w:p>
    <w:p w14:paraId="40852711" w14:textId="4ACD95F7" w:rsidR="00A94735" w:rsidRDefault="00A94735" w:rsidP="001C2996">
      <w:pPr>
        <w:rPr>
          <w:b/>
          <w:bCs/>
          <w:color w:val="000000" w:themeColor="text1"/>
        </w:rPr>
      </w:pPr>
      <w:r w:rsidRPr="00A94735">
        <w:rPr>
          <w:b/>
          <w:bCs/>
          <w:color w:val="000000" w:themeColor="text1"/>
        </w:rPr>
        <w:lastRenderedPageBreak/>
        <w:t>Bendrieji reikalavimai</w:t>
      </w:r>
      <w:r>
        <w:rPr>
          <w:b/>
          <w:bCs/>
          <w:color w:val="000000" w:themeColor="text1"/>
        </w:rPr>
        <w:t>.</w:t>
      </w:r>
    </w:p>
    <w:p w14:paraId="15DD384C" w14:textId="77777777" w:rsidR="00A94735" w:rsidRPr="00A94735" w:rsidRDefault="00A94735" w:rsidP="001C2996">
      <w:pPr>
        <w:rPr>
          <w:b/>
          <w:bCs/>
          <w:color w:val="000000" w:themeColor="text1"/>
        </w:rPr>
      </w:pPr>
    </w:p>
    <w:p w14:paraId="6A57C5DB" w14:textId="790586B4" w:rsidR="00A94735" w:rsidRDefault="008E3912" w:rsidP="008E3912">
      <w:pPr>
        <w:pStyle w:val="Sraopastraipa"/>
        <w:numPr>
          <w:ilvl w:val="0"/>
          <w:numId w:val="12"/>
        </w:numPr>
        <w:rPr>
          <w:color w:val="000000" w:themeColor="text1"/>
        </w:rPr>
      </w:pPr>
      <w:r>
        <w:rPr>
          <w:color w:val="000000" w:themeColor="text1"/>
        </w:rPr>
        <w:t>S</w:t>
      </w:r>
      <w:r w:rsidRPr="008E3912">
        <w:rPr>
          <w:color w:val="000000" w:themeColor="text1"/>
        </w:rPr>
        <w:t>iūlomos prekės turi būti paženklintos CE ženklu (turėtų CE sertifikatą) (medicininės prekės). Iškilus klausimams ar neaiškumams dėl siūlomų prekių tinkamumo ar kokybės, ir CVP IS priemonėmis paprašius, tiekėjai privalo per nurodytą terminą pateikti oficialių kokybės kontrolės institucijų ar pripažintų kompetenciją turinčių agentūrų išduotus CE sertifikatus arba lygiaverčius dokumentus, patvirtinančius, kad Tiekėjo siūlomos prekės atitinka Europos sąjungos direktyvų nustatytus reikalavimus;</w:t>
      </w:r>
    </w:p>
    <w:p w14:paraId="777C4B13" w14:textId="5CEDCAF1" w:rsidR="008E3912" w:rsidRPr="008E3912" w:rsidRDefault="00287D78" w:rsidP="008E3912">
      <w:pPr>
        <w:pStyle w:val="Sraopastraipa"/>
        <w:numPr>
          <w:ilvl w:val="0"/>
          <w:numId w:val="12"/>
        </w:numPr>
        <w:rPr>
          <w:color w:val="000000" w:themeColor="text1"/>
        </w:rPr>
      </w:pPr>
      <w:r>
        <w:rPr>
          <w:color w:val="000000" w:themeColor="text1"/>
        </w:rPr>
        <w:t>Su</w:t>
      </w:r>
      <w:r w:rsidR="00DF4DDE">
        <w:rPr>
          <w:color w:val="000000" w:themeColor="text1"/>
        </w:rPr>
        <w:t xml:space="preserve"> pasiūlymu turi būti pateikti biocidų autorizacijos liudijimai bei </w:t>
      </w:r>
      <w:r w:rsidR="007224FB">
        <w:rPr>
          <w:color w:val="000000" w:themeColor="text1"/>
        </w:rPr>
        <w:t>darbo instrukcijos.</w:t>
      </w:r>
    </w:p>
    <w:sectPr w:rsidR="008E3912" w:rsidRPr="008E3912" w:rsidSect="004C24AD">
      <w:headerReference w:type="default" r:id="rId10"/>
      <w:pgSz w:w="16838" w:h="11906" w:orient="landscape"/>
      <w:pgMar w:top="1134" w:right="567"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6EE7" w14:textId="77777777" w:rsidR="00040800" w:rsidRDefault="00040800" w:rsidP="00F441E2">
      <w:r>
        <w:separator/>
      </w:r>
    </w:p>
  </w:endnote>
  <w:endnote w:type="continuationSeparator" w:id="0">
    <w:p w14:paraId="7DEE8AB5" w14:textId="77777777" w:rsidR="00040800" w:rsidRDefault="00040800" w:rsidP="00F441E2">
      <w:r>
        <w:continuationSeparator/>
      </w:r>
    </w:p>
  </w:endnote>
  <w:endnote w:type="continuationNotice" w:id="1">
    <w:p w14:paraId="60151F8B" w14:textId="77777777" w:rsidR="00040800" w:rsidRDefault="00040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B691" w14:textId="77777777" w:rsidR="00040800" w:rsidRDefault="00040800" w:rsidP="00F441E2">
      <w:r>
        <w:separator/>
      </w:r>
    </w:p>
  </w:footnote>
  <w:footnote w:type="continuationSeparator" w:id="0">
    <w:p w14:paraId="6C1B593C" w14:textId="77777777" w:rsidR="00040800" w:rsidRDefault="00040800" w:rsidP="00F441E2">
      <w:r>
        <w:continuationSeparator/>
      </w:r>
    </w:p>
  </w:footnote>
  <w:footnote w:type="continuationNotice" w:id="1">
    <w:p w14:paraId="2F817206" w14:textId="77777777" w:rsidR="00040800" w:rsidRDefault="00040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3334" w14:textId="77777777" w:rsidR="00F441E2" w:rsidRDefault="00F441E2">
    <w:pPr>
      <w:pStyle w:val="Antrats"/>
    </w:pPr>
  </w:p>
  <w:p w14:paraId="3DC9FDF3" w14:textId="77777777" w:rsidR="00F441E2" w:rsidRDefault="00F441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34B"/>
    <w:multiLevelType w:val="hybridMultilevel"/>
    <w:tmpl w:val="BA481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605B0A"/>
    <w:multiLevelType w:val="multilevel"/>
    <w:tmpl w:val="95E2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43F00"/>
    <w:multiLevelType w:val="hybridMultilevel"/>
    <w:tmpl w:val="A3160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6C7D61"/>
    <w:multiLevelType w:val="multilevel"/>
    <w:tmpl w:val="02FCC7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A08E0"/>
    <w:multiLevelType w:val="hybridMultilevel"/>
    <w:tmpl w:val="A4D299B6"/>
    <w:lvl w:ilvl="0" w:tplc="4D308BD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65561F"/>
    <w:multiLevelType w:val="multilevel"/>
    <w:tmpl w:val="470C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43BC5"/>
    <w:multiLevelType w:val="multilevel"/>
    <w:tmpl w:val="95568F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374EF8"/>
    <w:multiLevelType w:val="hybridMultilevel"/>
    <w:tmpl w:val="CB8AF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0736A"/>
    <w:multiLevelType w:val="multilevel"/>
    <w:tmpl w:val="F95A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D64E9"/>
    <w:multiLevelType w:val="hybridMultilevel"/>
    <w:tmpl w:val="A4D299B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F31F1"/>
    <w:multiLevelType w:val="multilevel"/>
    <w:tmpl w:val="71F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622C4"/>
    <w:multiLevelType w:val="multilevel"/>
    <w:tmpl w:val="D39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130782">
    <w:abstractNumId w:val="6"/>
  </w:num>
  <w:num w:numId="2" w16cid:durableId="40715752">
    <w:abstractNumId w:val="4"/>
  </w:num>
  <w:num w:numId="3" w16cid:durableId="1164786746">
    <w:abstractNumId w:val="2"/>
  </w:num>
  <w:num w:numId="4" w16cid:durableId="1905606473">
    <w:abstractNumId w:val="9"/>
  </w:num>
  <w:num w:numId="5" w16cid:durableId="2075078040">
    <w:abstractNumId w:val="3"/>
  </w:num>
  <w:num w:numId="6" w16cid:durableId="222721391">
    <w:abstractNumId w:val="5"/>
  </w:num>
  <w:num w:numId="7" w16cid:durableId="2072192253">
    <w:abstractNumId w:val="10"/>
  </w:num>
  <w:num w:numId="8" w16cid:durableId="27413636">
    <w:abstractNumId w:val="1"/>
  </w:num>
  <w:num w:numId="9" w16cid:durableId="1780834488">
    <w:abstractNumId w:val="8"/>
  </w:num>
  <w:num w:numId="10" w16cid:durableId="1430540211">
    <w:abstractNumId w:val="11"/>
  </w:num>
  <w:num w:numId="11" w16cid:durableId="2131320662">
    <w:abstractNumId w:val="7"/>
  </w:num>
  <w:num w:numId="12" w16cid:durableId="88383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E8"/>
    <w:rsid w:val="00011163"/>
    <w:rsid w:val="000129D4"/>
    <w:rsid w:val="00013692"/>
    <w:rsid w:val="000151E9"/>
    <w:rsid w:val="000216A7"/>
    <w:rsid w:val="00024514"/>
    <w:rsid w:val="000403CE"/>
    <w:rsid w:val="00040800"/>
    <w:rsid w:val="0005593D"/>
    <w:rsid w:val="00097F4B"/>
    <w:rsid w:val="000A3CCC"/>
    <w:rsid w:val="000A7AE5"/>
    <w:rsid w:val="000C134D"/>
    <w:rsid w:val="000C7844"/>
    <w:rsid w:val="000D21DB"/>
    <w:rsid w:val="000D424F"/>
    <w:rsid w:val="000D5B73"/>
    <w:rsid w:val="000E3253"/>
    <w:rsid w:val="000F1C3E"/>
    <w:rsid w:val="000F3F34"/>
    <w:rsid w:val="000F4A95"/>
    <w:rsid w:val="000F58AA"/>
    <w:rsid w:val="00106444"/>
    <w:rsid w:val="0010683A"/>
    <w:rsid w:val="001106C8"/>
    <w:rsid w:val="001348C1"/>
    <w:rsid w:val="00150F74"/>
    <w:rsid w:val="00164897"/>
    <w:rsid w:val="00172862"/>
    <w:rsid w:val="00186A38"/>
    <w:rsid w:val="0019242E"/>
    <w:rsid w:val="001954D0"/>
    <w:rsid w:val="0019664F"/>
    <w:rsid w:val="001A02C1"/>
    <w:rsid w:val="001A1583"/>
    <w:rsid w:val="001A7EA1"/>
    <w:rsid w:val="001C2996"/>
    <w:rsid w:val="001C2FCB"/>
    <w:rsid w:val="001D17B0"/>
    <w:rsid w:val="001D1891"/>
    <w:rsid w:val="001D3F9E"/>
    <w:rsid w:val="001E5BF2"/>
    <w:rsid w:val="001F3EAC"/>
    <w:rsid w:val="00201937"/>
    <w:rsid w:val="002222A8"/>
    <w:rsid w:val="00224093"/>
    <w:rsid w:val="002255BB"/>
    <w:rsid w:val="0023611C"/>
    <w:rsid w:val="00236BAB"/>
    <w:rsid w:val="002445E2"/>
    <w:rsid w:val="002520E8"/>
    <w:rsid w:val="00252EF5"/>
    <w:rsid w:val="002553DA"/>
    <w:rsid w:val="0026326A"/>
    <w:rsid w:val="0027368B"/>
    <w:rsid w:val="00281F2C"/>
    <w:rsid w:val="0028317C"/>
    <w:rsid w:val="00285C7D"/>
    <w:rsid w:val="00287D78"/>
    <w:rsid w:val="002941DC"/>
    <w:rsid w:val="002A5353"/>
    <w:rsid w:val="002B462B"/>
    <w:rsid w:val="002C4B0E"/>
    <w:rsid w:val="002D266B"/>
    <w:rsid w:val="002E2085"/>
    <w:rsid w:val="002E2F44"/>
    <w:rsid w:val="002E52D1"/>
    <w:rsid w:val="002E6DEE"/>
    <w:rsid w:val="002F0464"/>
    <w:rsid w:val="002F3F7F"/>
    <w:rsid w:val="003009F7"/>
    <w:rsid w:val="00302A94"/>
    <w:rsid w:val="003031E9"/>
    <w:rsid w:val="0030470E"/>
    <w:rsid w:val="003066FD"/>
    <w:rsid w:val="00306DBD"/>
    <w:rsid w:val="00313A0C"/>
    <w:rsid w:val="00314AFD"/>
    <w:rsid w:val="0032220C"/>
    <w:rsid w:val="00330873"/>
    <w:rsid w:val="003359F7"/>
    <w:rsid w:val="00336CF9"/>
    <w:rsid w:val="0034285C"/>
    <w:rsid w:val="00352A67"/>
    <w:rsid w:val="00353685"/>
    <w:rsid w:val="00354E03"/>
    <w:rsid w:val="00356EEA"/>
    <w:rsid w:val="00363336"/>
    <w:rsid w:val="00364C97"/>
    <w:rsid w:val="00366C64"/>
    <w:rsid w:val="003703D4"/>
    <w:rsid w:val="0037455D"/>
    <w:rsid w:val="003837A6"/>
    <w:rsid w:val="00386C60"/>
    <w:rsid w:val="00386F92"/>
    <w:rsid w:val="00394890"/>
    <w:rsid w:val="00395CA4"/>
    <w:rsid w:val="00396E55"/>
    <w:rsid w:val="00397B7E"/>
    <w:rsid w:val="003A540A"/>
    <w:rsid w:val="003A64CD"/>
    <w:rsid w:val="003B1624"/>
    <w:rsid w:val="003B69C7"/>
    <w:rsid w:val="003D040D"/>
    <w:rsid w:val="003D15BE"/>
    <w:rsid w:val="003D31E5"/>
    <w:rsid w:val="003E7D2D"/>
    <w:rsid w:val="003F1A9C"/>
    <w:rsid w:val="003F326A"/>
    <w:rsid w:val="003F5E09"/>
    <w:rsid w:val="003F6172"/>
    <w:rsid w:val="00402219"/>
    <w:rsid w:val="00405810"/>
    <w:rsid w:val="00414DE7"/>
    <w:rsid w:val="00415F4F"/>
    <w:rsid w:val="00421131"/>
    <w:rsid w:val="00423A1A"/>
    <w:rsid w:val="00430B3C"/>
    <w:rsid w:val="00435A81"/>
    <w:rsid w:val="00445AF0"/>
    <w:rsid w:val="00451D84"/>
    <w:rsid w:val="00453B31"/>
    <w:rsid w:val="00454F00"/>
    <w:rsid w:val="004650B0"/>
    <w:rsid w:val="00476624"/>
    <w:rsid w:val="00482A61"/>
    <w:rsid w:val="0048336F"/>
    <w:rsid w:val="0048453B"/>
    <w:rsid w:val="004866C7"/>
    <w:rsid w:val="004915F2"/>
    <w:rsid w:val="004B792E"/>
    <w:rsid w:val="004C24AD"/>
    <w:rsid w:val="004C27AC"/>
    <w:rsid w:val="004C75D1"/>
    <w:rsid w:val="004D0854"/>
    <w:rsid w:val="004D6FEF"/>
    <w:rsid w:val="004E434E"/>
    <w:rsid w:val="004E7BFB"/>
    <w:rsid w:val="0051515E"/>
    <w:rsid w:val="005202BF"/>
    <w:rsid w:val="00524650"/>
    <w:rsid w:val="00531DDA"/>
    <w:rsid w:val="00552086"/>
    <w:rsid w:val="00557FBF"/>
    <w:rsid w:val="00573414"/>
    <w:rsid w:val="00574FD3"/>
    <w:rsid w:val="00583061"/>
    <w:rsid w:val="005844AF"/>
    <w:rsid w:val="00587DC0"/>
    <w:rsid w:val="00592E14"/>
    <w:rsid w:val="005965AD"/>
    <w:rsid w:val="00597F43"/>
    <w:rsid w:val="005A56A2"/>
    <w:rsid w:val="005A7174"/>
    <w:rsid w:val="005B5AB6"/>
    <w:rsid w:val="005B6797"/>
    <w:rsid w:val="005B7176"/>
    <w:rsid w:val="005D2F16"/>
    <w:rsid w:val="005E0DB8"/>
    <w:rsid w:val="005E1018"/>
    <w:rsid w:val="005E2C2F"/>
    <w:rsid w:val="005E482A"/>
    <w:rsid w:val="005E6DCE"/>
    <w:rsid w:val="005F2A4E"/>
    <w:rsid w:val="005F3DB1"/>
    <w:rsid w:val="005F4A0C"/>
    <w:rsid w:val="005F6026"/>
    <w:rsid w:val="00606FAE"/>
    <w:rsid w:val="00626B03"/>
    <w:rsid w:val="00632FE2"/>
    <w:rsid w:val="00634676"/>
    <w:rsid w:val="00640B40"/>
    <w:rsid w:val="00641061"/>
    <w:rsid w:val="00642027"/>
    <w:rsid w:val="00646C31"/>
    <w:rsid w:val="00652421"/>
    <w:rsid w:val="006527D6"/>
    <w:rsid w:val="00653789"/>
    <w:rsid w:val="00664765"/>
    <w:rsid w:val="00667957"/>
    <w:rsid w:val="0067153A"/>
    <w:rsid w:val="006738D6"/>
    <w:rsid w:val="00681185"/>
    <w:rsid w:val="00681AB2"/>
    <w:rsid w:val="00693895"/>
    <w:rsid w:val="00696191"/>
    <w:rsid w:val="00696193"/>
    <w:rsid w:val="006C5FEB"/>
    <w:rsid w:val="006C6CC8"/>
    <w:rsid w:val="006D612B"/>
    <w:rsid w:val="006E2D51"/>
    <w:rsid w:val="006E2D9D"/>
    <w:rsid w:val="006F61C8"/>
    <w:rsid w:val="006F7061"/>
    <w:rsid w:val="00701C86"/>
    <w:rsid w:val="00713823"/>
    <w:rsid w:val="007151E0"/>
    <w:rsid w:val="007153F7"/>
    <w:rsid w:val="00716367"/>
    <w:rsid w:val="007224FB"/>
    <w:rsid w:val="00727DFF"/>
    <w:rsid w:val="00736945"/>
    <w:rsid w:val="00740D3C"/>
    <w:rsid w:val="00757631"/>
    <w:rsid w:val="00766EA5"/>
    <w:rsid w:val="00777F78"/>
    <w:rsid w:val="00782145"/>
    <w:rsid w:val="00785C71"/>
    <w:rsid w:val="007876A7"/>
    <w:rsid w:val="0079613A"/>
    <w:rsid w:val="007A010A"/>
    <w:rsid w:val="007A03E1"/>
    <w:rsid w:val="007B0929"/>
    <w:rsid w:val="007C03B7"/>
    <w:rsid w:val="007C1FE9"/>
    <w:rsid w:val="007C3B75"/>
    <w:rsid w:val="007D04F4"/>
    <w:rsid w:val="007D3F58"/>
    <w:rsid w:val="007D5295"/>
    <w:rsid w:val="007F1C00"/>
    <w:rsid w:val="007F5362"/>
    <w:rsid w:val="007F60D0"/>
    <w:rsid w:val="007F740C"/>
    <w:rsid w:val="00802B9A"/>
    <w:rsid w:val="008065F3"/>
    <w:rsid w:val="0081560E"/>
    <w:rsid w:val="00826914"/>
    <w:rsid w:val="0083070F"/>
    <w:rsid w:val="008355F6"/>
    <w:rsid w:val="0085488A"/>
    <w:rsid w:val="00873A84"/>
    <w:rsid w:val="00873DC0"/>
    <w:rsid w:val="008747B7"/>
    <w:rsid w:val="00874C70"/>
    <w:rsid w:val="00876712"/>
    <w:rsid w:val="00882ECD"/>
    <w:rsid w:val="0088333C"/>
    <w:rsid w:val="0088514D"/>
    <w:rsid w:val="008A388B"/>
    <w:rsid w:val="008A484A"/>
    <w:rsid w:val="008A48EF"/>
    <w:rsid w:val="008B0E67"/>
    <w:rsid w:val="008B4D83"/>
    <w:rsid w:val="008C135C"/>
    <w:rsid w:val="008D69E0"/>
    <w:rsid w:val="008E1100"/>
    <w:rsid w:val="008E3912"/>
    <w:rsid w:val="00910EF9"/>
    <w:rsid w:val="0091224E"/>
    <w:rsid w:val="009157BB"/>
    <w:rsid w:val="00916179"/>
    <w:rsid w:val="00920965"/>
    <w:rsid w:val="009229C9"/>
    <w:rsid w:val="0092415C"/>
    <w:rsid w:val="00926736"/>
    <w:rsid w:val="009338CC"/>
    <w:rsid w:val="00933EFA"/>
    <w:rsid w:val="00950980"/>
    <w:rsid w:val="00960136"/>
    <w:rsid w:val="00975426"/>
    <w:rsid w:val="00976F16"/>
    <w:rsid w:val="00982569"/>
    <w:rsid w:val="009844CA"/>
    <w:rsid w:val="009904E1"/>
    <w:rsid w:val="009910D4"/>
    <w:rsid w:val="009A6996"/>
    <w:rsid w:val="009B05CC"/>
    <w:rsid w:val="009B2CA4"/>
    <w:rsid w:val="009B2D2F"/>
    <w:rsid w:val="009C1549"/>
    <w:rsid w:val="009C500A"/>
    <w:rsid w:val="009C64A7"/>
    <w:rsid w:val="009D3E5E"/>
    <w:rsid w:val="009E4BED"/>
    <w:rsid w:val="009F42CE"/>
    <w:rsid w:val="009F5BCD"/>
    <w:rsid w:val="00A048BA"/>
    <w:rsid w:val="00A0754D"/>
    <w:rsid w:val="00A07DA7"/>
    <w:rsid w:val="00A14808"/>
    <w:rsid w:val="00A217CE"/>
    <w:rsid w:val="00A24FDF"/>
    <w:rsid w:val="00A31C84"/>
    <w:rsid w:val="00A364FD"/>
    <w:rsid w:val="00A37BE0"/>
    <w:rsid w:val="00A40FD6"/>
    <w:rsid w:val="00A41AA1"/>
    <w:rsid w:val="00A4347D"/>
    <w:rsid w:val="00A5304B"/>
    <w:rsid w:val="00A53E04"/>
    <w:rsid w:val="00A547B7"/>
    <w:rsid w:val="00A552A3"/>
    <w:rsid w:val="00A8199F"/>
    <w:rsid w:val="00A84153"/>
    <w:rsid w:val="00A85916"/>
    <w:rsid w:val="00A90F20"/>
    <w:rsid w:val="00A926DA"/>
    <w:rsid w:val="00A94735"/>
    <w:rsid w:val="00A94BEA"/>
    <w:rsid w:val="00A94D8F"/>
    <w:rsid w:val="00A94F5A"/>
    <w:rsid w:val="00A94F92"/>
    <w:rsid w:val="00AA307D"/>
    <w:rsid w:val="00AB661F"/>
    <w:rsid w:val="00AC2773"/>
    <w:rsid w:val="00AD6231"/>
    <w:rsid w:val="00AE5C40"/>
    <w:rsid w:val="00AE6424"/>
    <w:rsid w:val="00AF7079"/>
    <w:rsid w:val="00AF7D00"/>
    <w:rsid w:val="00B13CB1"/>
    <w:rsid w:val="00B33642"/>
    <w:rsid w:val="00B40D0F"/>
    <w:rsid w:val="00B52EFA"/>
    <w:rsid w:val="00B5325C"/>
    <w:rsid w:val="00B60100"/>
    <w:rsid w:val="00B64C68"/>
    <w:rsid w:val="00B66939"/>
    <w:rsid w:val="00B759C8"/>
    <w:rsid w:val="00B90AB1"/>
    <w:rsid w:val="00B90DE6"/>
    <w:rsid w:val="00B91E8C"/>
    <w:rsid w:val="00B92A51"/>
    <w:rsid w:val="00B974E4"/>
    <w:rsid w:val="00BA163F"/>
    <w:rsid w:val="00BA5D42"/>
    <w:rsid w:val="00BB2C06"/>
    <w:rsid w:val="00BB4DE0"/>
    <w:rsid w:val="00BC14A1"/>
    <w:rsid w:val="00BC7692"/>
    <w:rsid w:val="00BD0D79"/>
    <w:rsid w:val="00BE46E7"/>
    <w:rsid w:val="00BE79E5"/>
    <w:rsid w:val="00BF46F5"/>
    <w:rsid w:val="00BF7CDD"/>
    <w:rsid w:val="00C02F18"/>
    <w:rsid w:val="00C042CC"/>
    <w:rsid w:val="00C1275E"/>
    <w:rsid w:val="00C24576"/>
    <w:rsid w:val="00C253CF"/>
    <w:rsid w:val="00C27F28"/>
    <w:rsid w:val="00C40070"/>
    <w:rsid w:val="00C43DB0"/>
    <w:rsid w:val="00C535CA"/>
    <w:rsid w:val="00C5383A"/>
    <w:rsid w:val="00C644AD"/>
    <w:rsid w:val="00C65DF2"/>
    <w:rsid w:val="00C751C3"/>
    <w:rsid w:val="00C753F6"/>
    <w:rsid w:val="00C7722E"/>
    <w:rsid w:val="00C82A79"/>
    <w:rsid w:val="00C91264"/>
    <w:rsid w:val="00C9585E"/>
    <w:rsid w:val="00CA4DB6"/>
    <w:rsid w:val="00CB40DF"/>
    <w:rsid w:val="00CB5032"/>
    <w:rsid w:val="00CC1B7D"/>
    <w:rsid w:val="00CC2D03"/>
    <w:rsid w:val="00CD016D"/>
    <w:rsid w:val="00CD10B9"/>
    <w:rsid w:val="00CE2830"/>
    <w:rsid w:val="00CF0C17"/>
    <w:rsid w:val="00CF4239"/>
    <w:rsid w:val="00CF78BB"/>
    <w:rsid w:val="00D04CFE"/>
    <w:rsid w:val="00D05F18"/>
    <w:rsid w:val="00D17E8A"/>
    <w:rsid w:val="00D22897"/>
    <w:rsid w:val="00D32C1B"/>
    <w:rsid w:val="00D3448B"/>
    <w:rsid w:val="00D435F6"/>
    <w:rsid w:val="00D7045B"/>
    <w:rsid w:val="00D72A88"/>
    <w:rsid w:val="00D76FEA"/>
    <w:rsid w:val="00D80111"/>
    <w:rsid w:val="00D8248C"/>
    <w:rsid w:val="00D9159C"/>
    <w:rsid w:val="00D94530"/>
    <w:rsid w:val="00DA5303"/>
    <w:rsid w:val="00DD141C"/>
    <w:rsid w:val="00DD6950"/>
    <w:rsid w:val="00DF4DDE"/>
    <w:rsid w:val="00E04713"/>
    <w:rsid w:val="00E31280"/>
    <w:rsid w:val="00E3657D"/>
    <w:rsid w:val="00E400EB"/>
    <w:rsid w:val="00E4039E"/>
    <w:rsid w:val="00E4086A"/>
    <w:rsid w:val="00E53CB1"/>
    <w:rsid w:val="00E53F0A"/>
    <w:rsid w:val="00E54788"/>
    <w:rsid w:val="00E54918"/>
    <w:rsid w:val="00E5585C"/>
    <w:rsid w:val="00E636A1"/>
    <w:rsid w:val="00E67F8D"/>
    <w:rsid w:val="00E734E2"/>
    <w:rsid w:val="00E73BEE"/>
    <w:rsid w:val="00E76F8A"/>
    <w:rsid w:val="00E80328"/>
    <w:rsid w:val="00E870EE"/>
    <w:rsid w:val="00E87DFF"/>
    <w:rsid w:val="00E974C2"/>
    <w:rsid w:val="00EA0CF2"/>
    <w:rsid w:val="00EA1533"/>
    <w:rsid w:val="00EA2C9E"/>
    <w:rsid w:val="00EA3A1C"/>
    <w:rsid w:val="00EB16D3"/>
    <w:rsid w:val="00EB6CFA"/>
    <w:rsid w:val="00EC03AE"/>
    <w:rsid w:val="00EC4590"/>
    <w:rsid w:val="00EC4FB2"/>
    <w:rsid w:val="00EC5ACF"/>
    <w:rsid w:val="00EC5CA7"/>
    <w:rsid w:val="00ED15E6"/>
    <w:rsid w:val="00EE791A"/>
    <w:rsid w:val="00EF6562"/>
    <w:rsid w:val="00F036B6"/>
    <w:rsid w:val="00F0708B"/>
    <w:rsid w:val="00F15EDA"/>
    <w:rsid w:val="00F16F5C"/>
    <w:rsid w:val="00F23514"/>
    <w:rsid w:val="00F26618"/>
    <w:rsid w:val="00F32A30"/>
    <w:rsid w:val="00F37905"/>
    <w:rsid w:val="00F41DB6"/>
    <w:rsid w:val="00F441E2"/>
    <w:rsid w:val="00F53C0A"/>
    <w:rsid w:val="00F6099A"/>
    <w:rsid w:val="00F619C7"/>
    <w:rsid w:val="00F671C3"/>
    <w:rsid w:val="00F74C06"/>
    <w:rsid w:val="00F81E3D"/>
    <w:rsid w:val="00F848DB"/>
    <w:rsid w:val="00F927C6"/>
    <w:rsid w:val="00FA4186"/>
    <w:rsid w:val="00FB2511"/>
    <w:rsid w:val="00FB735C"/>
    <w:rsid w:val="00FB7485"/>
    <w:rsid w:val="00FC2316"/>
    <w:rsid w:val="00FC273D"/>
    <w:rsid w:val="00FC3AF2"/>
    <w:rsid w:val="00FC4843"/>
    <w:rsid w:val="00FD0837"/>
    <w:rsid w:val="00FD4050"/>
    <w:rsid w:val="00FD5BF0"/>
    <w:rsid w:val="00FE0F05"/>
    <w:rsid w:val="00FE1094"/>
    <w:rsid w:val="00FE708B"/>
    <w:rsid w:val="00FF30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9F35"/>
  <w15:chartTrackingRefBased/>
  <w15:docId w15:val="{2B7F05A6-F5AF-4552-A87E-74375B41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895"/>
    <w:pPr>
      <w:spacing w:after="0" w:line="240" w:lineRule="auto"/>
    </w:pPr>
    <w:rPr>
      <w:rFonts w:ascii="Times New Roman" w:eastAsia="Times New Roman" w:hAnsi="Times New Roman" w:cs="Times New Roman"/>
      <w:sz w:val="24"/>
      <w:szCs w:val="24"/>
      <w:lang w:eastAsia="en-GB"/>
      <w14:ligatures w14:val="none"/>
    </w:rPr>
  </w:style>
  <w:style w:type="paragraph" w:styleId="Antrat1">
    <w:name w:val="heading 1"/>
    <w:basedOn w:val="prastasis"/>
    <w:next w:val="prastasis"/>
    <w:link w:val="Antrat1Diagrama"/>
    <w:uiPriority w:val="9"/>
    <w:qFormat/>
    <w:rsid w:val="00252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2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520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20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20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20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0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20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0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0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20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520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20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20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20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0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20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0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0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0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0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0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0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0E8"/>
    <w:rPr>
      <w:i/>
      <w:iCs/>
      <w:color w:val="404040" w:themeColor="text1" w:themeTint="BF"/>
    </w:rPr>
  </w:style>
  <w:style w:type="paragraph" w:styleId="Sraopastraipa">
    <w:name w:val="List Paragraph"/>
    <w:basedOn w:val="prastasis"/>
    <w:uiPriority w:val="34"/>
    <w:qFormat/>
    <w:rsid w:val="002520E8"/>
    <w:pPr>
      <w:ind w:left="720"/>
      <w:contextualSpacing/>
    </w:pPr>
  </w:style>
  <w:style w:type="character" w:styleId="Rykuspabraukimas">
    <w:name w:val="Intense Emphasis"/>
    <w:basedOn w:val="Numatytasispastraiposriftas"/>
    <w:uiPriority w:val="21"/>
    <w:qFormat/>
    <w:rsid w:val="002520E8"/>
    <w:rPr>
      <w:i/>
      <w:iCs/>
      <w:color w:val="2F5496" w:themeColor="accent1" w:themeShade="BF"/>
    </w:rPr>
  </w:style>
  <w:style w:type="paragraph" w:styleId="Iskirtacitata">
    <w:name w:val="Intense Quote"/>
    <w:basedOn w:val="prastasis"/>
    <w:next w:val="prastasis"/>
    <w:link w:val="IskirtacitataDiagrama"/>
    <w:uiPriority w:val="30"/>
    <w:qFormat/>
    <w:rsid w:val="00252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20E8"/>
    <w:rPr>
      <w:i/>
      <w:iCs/>
      <w:color w:val="2F5496" w:themeColor="accent1" w:themeShade="BF"/>
    </w:rPr>
  </w:style>
  <w:style w:type="character" w:styleId="Rykinuoroda">
    <w:name w:val="Intense Reference"/>
    <w:basedOn w:val="Numatytasispastraiposriftas"/>
    <w:uiPriority w:val="32"/>
    <w:qFormat/>
    <w:rsid w:val="002520E8"/>
    <w:rPr>
      <w:b/>
      <w:bCs/>
      <w:smallCaps/>
      <w:color w:val="2F5496" w:themeColor="accent1" w:themeShade="BF"/>
      <w:spacing w:val="5"/>
    </w:rPr>
  </w:style>
  <w:style w:type="table" w:styleId="Lentelstinklelis">
    <w:name w:val="Table Grid"/>
    <w:basedOn w:val="prastojilentel"/>
    <w:uiPriority w:val="39"/>
    <w:rsid w:val="00F441E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41E2"/>
    <w:pPr>
      <w:tabs>
        <w:tab w:val="center" w:pos="4819"/>
        <w:tab w:val="right" w:pos="9638"/>
      </w:tabs>
    </w:pPr>
  </w:style>
  <w:style w:type="character" w:customStyle="1" w:styleId="AntratsDiagrama">
    <w:name w:val="Antraštės Diagrama"/>
    <w:basedOn w:val="Numatytasispastraiposriftas"/>
    <w:link w:val="Antrats"/>
    <w:uiPriority w:val="99"/>
    <w:rsid w:val="00F441E2"/>
    <w:rPr>
      <w:kern w:val="2"/>
    </w:rPr>
  </w:style>
  <w:style w:type="paragraph" w:styleId="Porat">
    <w:name w:val="footer"/>
    <w:basedOn w:val="prastasis"/>
    <w:link w:val="PoratDiagrama"/>
    <w:uiPriority w:val="99"/>
    <w:unhideWhenUsed/>
    <w:rsid w:val="00F441E2"/>
    <w:pPr>
      <w:tabs>
        <w:tab w:val="center" w:pos="4819"/>
        <w:tab w:val="right" w:pos="9638"/>
      </w:tabs>
    </w:pPr>
  </w:style>
  <w:style w:type="character" w:customStyle="1" w:styleId="PoratDiagrama">
    <w:name w:val="Poraštė Diagrama"/>
    <w:basedOn w:val="Numatytasispastraiposriftas"/>
    <w:link w:val="Porat"/>
    <w:uiPriority w:val="99"/>
    <w:rsid w:val="00F441E2"/>
    <w:rPr>
      <w:kern w:val="2"/>
    </w:rPr>
  </w:style>
  <w:style w:type="paragraph" w:styleId="prastasiniatinklio">
    <w:name w:val="Normal (Web)"/>
    <w:basedOn w:val="prastasis"/>
    <w:uiPriority w:val="99"/>
    <w:unhideWhenUsed/>
    <w:rsid w:val="002255BB"/>
    <w:pPr>
      <w:spacing w:before="100" w:beforeAutospacing="1" w:after="100" w:afterAutospacing="1"/>
    </w:pPr>
  </w:style>
  <w:style w:type="character" w:styleId="Grietas">
    <w:name w:val="Strong"/>
    <w:basedOn w:val="Numatytasispastraiposriftas"/>
    <w:uiPriority w:val="22"/>
    <w:qFormat/>
    <w:rsid w:val="002255BB"/>
    <w:rPr>
      <w:b/>
      <w:bCs/>
    </w:rPr>
  </w:style>
  <w:style w:type="character" w:styleId="Komentaronuoroda">
    <w:name w:val="annotation reference"/>
    <w:basedOn w:val="Numatytasispastraiposriftas"/>
    <w:uiPriority w:val="99"/>
    <w:semiHidden/>
    <w:unhideWhenUsed/>
    <w:rsid w:val="005E6DCE"/>
    <w:rPr>
      <w:sz w:val="16"/>
      <w:szCs w:val="16"/>
    </w:rPr>
  </w:style>
  <w:style w:type="paragraph" w:styleId="Komentarotekstas">
    <w:name w:val="annotation text"/>
    <w:basedOn w:val="prastasis"/>
    <w:link w:val="KomentarotekstasDiagrama"/>
    <w:uiPriority w:val="99"/>
    <w:unhideWhenUsed/>
    <w:rsid w:val="005E6DCE"/>
    <w:rPr>
      <w:sz w:val="20"/>
      <w:szCs w:val="20"/>
    </w:rPr>
  </w:style>
  <w:style w:type="character" w:customStyle="1" w:styleId="KomentarotekstasDiagrama">
    <w:name w:val="Komentaro tekstas Diagrama"/>
    <w:basedOn w:val="Numatytasispastraiposriftas"/>
    <w:link w:val="Komentarotekstas"/>
    <w:uiPriority w:val="99"/>
    <w:rsid w:val="005E6DCE"/>
    <w:rPr>
      <w:kern w:val="2"/>
      <w:sz w:val="20"/>
      <w:szCs w:val="20"/>
    </w:rPr>
  </w:style>
  <w:style w:type="paragraph" w:styleId="Komentarotema">
    <w:name w:val="annotation subject"/>
    <w:basedOn w:val="Komentarotekstas"/>
    <w:next w:val="Komentarotekstas"/>
    <w:link w:val="KomentarotemaDiagrama"/>
    <w:uiPriority w:val="99"/>
    <w:semiHidden/>
    <w:unhideWhenUsed/>
    <w:rsid w:val="005E6DCE"/>
    <w:rPr>
      <w:b/>
      <w:bCs/>
    </w:rPr>
  </w:style>
  <w:style w:type="character" w:customStyle="1" w:styleId="KomentarotemaDiagrama">
    <w:name w:val="Komentaro tema Diagrama"/>
    <w:basedOn w:val="KomentarotekstasDiagrama"/>
    <w:link w:val="Komentarotema"/>
    <w:uiPriority w:val="99"/>
    <w:semiHidden/>
    <w:rsid w:val="005E6DCE"/>
    <w:rPr>
      <w:b/>
      <w:bCs/>
      <w:kern w:val="2"/>
      <w:sz w:val="20"/>
      <w:szCs w:val="20"/>
    </w:rPr>
  </w:style>
  <w:style w:type="paragraph" w:styleId="Debesliotekstas">
    <w:name w:val="Balloon Text"/>
    <w:basedOn w:val="prastasis"/>
    <w:link w:val="DebesliotekstasDiagrama"/>
    <w:uiPriority w:val="99"/>
    <w:semiHidden/>
    <w:unhideWhenUsed/>
    <w:rsid w:val="004D6F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6FEF"/>
    <w:rPr>
      <w:rFonts w:ascii="Segoe UI" w:hAnsi="Segoe UI" w:cs="Segoe UI"/>
      <w:kern w:val="2"/>
      <w:sz w:val="18"/>
      <w:szCs w:val="18"/>
    </w:rPr>
  </w:style>
  <w:style w:type="paragraph" w:styleId="Pataisymai">
    <w:name w:val="Revision"/>
    <w:hidden/>
    <w:uiPriority w:val="99"/>
    <w:semiHidden/>
    <w:rsid w:val="0027368B"/>
    <w:pPr>
      <w:spacing w:after="0" w:line="240" w:lineRule="auto"/>
    </w:pPr>
    <w:rPr>
      <w:kern w:val="2"/>
    </w:rPr>
  </w:style>
  <w:style w:type="character" w:styleId="Emfaz">
    <w:name w:val="Emphasis"/>
    <w:basedOn w:val="Numatytasispastraiposriftas"/>
    <w:uiPriority w:val="20"/>
    <w:qFormat/>
    <w:rsid w:val="005830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3879">
      <w:bodyDiv w:val="1"/>
      <w:marLeft w:val="0"/>
      <w:marRight w:val="0"/>
      <w:marTop w:val="0"/>
      <w:marBottom w:val="0"/>
      <w:divBdr>
        <w:top w:val="none" w:sz="0" w:space="0" w:color="auto"/>
        <w:left w:val="none" w:sz="0" w:space="0" w:color="auto"/>
        <w:bottom w:val="none" w:sz="0" w:space="0" w:color="auto"/>
        <w:right w:val="none" w:sz="0" w:space="0" w:color="auto"/>
      </w:divBdr>
    </w:div>
    <w:div w:id="72241317">
      <w:bodyDiv w:val="1"/>
      <w:marLeft w:val="0"/>
      <w:marRight w:val="0"/>
      <w:marTop w:val="0"/>
      <w:marBottom w:val="0"/>
      <w:divBdr>
        <w:top w:val="none" w:sz="0" w:space="0" w:color="auto"/>
        <w:left w:val="none" w:sz="0" w:space="0" w:color="auto"/>
        <w:bottom w:val="none" w:sz="0" w:space="0" w:color="auto"/>
        <w:right w:val="none" w:sz="0" w:space="0" w:color="auto"/>
      </w:divBdr>
    </w:div>
    <w:div w:id="181021421">
      <w:bodyDiv w:val="1"/>
      <w:marLeft w:val="0"/>
      <w:marRight w:val="0"/>
      <w:marTop w:val="0"/>
      <w:marBottom w:val="0"/>
      <w:divBdr>
        <w:top w:val="none" w:sz="0" w:space="0" w:color="auto"/>
        <w:left w:val="none" w:sz="0" w:space="0" w:color="auto"/>
        <w:bottom w:val="none" w:sz="0" w:space="0" w:color="auto"/>
        <w:right w:val="none" w:sz="0" w:space="0" w:color="auto"/>
      </w:divBdr>
    </w:div>
    <w:div w:id="474764092">
      <w:bodyDiv w:val="1"/>
      <w:marLeft w:val="0"/>
      <w:marRight w:val="0"/>
      <w:marTop w:val="0"/>
      <w:marBottom w:val="0"/>
      <w:divBdr>
        <w:top w:val="none" w:sz="0" w:space="0" w:color="auto"/>
        <w:left w:val="none" w:sz="0" w:space="0" w:color="auto"/>
        <w:bottom w:val="none" w:sz="0" w:space="0" w:color="auto"/>
        <w:right w:val="none" w:sz="0" w:space="0" w:color="auto"/>
      </w:divBdr>
    </w:div>
    <w:div w:id="655492729">
      <w:bodyDiv w:val="1"/>
      <w:marLeft w:val="0"/>
      <w:marRight w:val="0"/>
      <w:marTop w:val="0"/>
      <w:marBottom w:val="0"/>
      <w:divBdr>
        <w:top w:val="none" w:sz="0" w:space="0" w:color="auto"/>
        <w:left w:val="none" w:sz="0" w:space="0" w:color="auto"/>
        <w:bottom w:val="none" w:sz="0" w:space="0" w:color="auto"/>
        <w:right w:val="none" w:sz="0" w:space="0" w:color="auto"/>
      </w:divBdr>
    </w:div>
    <w:div w:id="848368432">
      <w:bodyDiv w:val="1"/>
      <w:marLeft w:val="0"/>
      <w:marRight w:val="0"/>
      <w:marTop w:val="0"/>
      <w:marBottom w:val="0"/>
      <w:divBdr>
        <w:top w:val="none" w:sz="0" w:space="0" w:color="auto"/>
        <w:left w:val="none" w:sz="0" w:space="0" w:color="auto"/>
        <w:bottom w:val="none" w:sz="0" w:space="0" w:color="auto"/>
        <w:right w:val="none" w:sz="0" w:space="0" w:color="auto"/>
      </w:divBdr>
      <w:divsChild>
        <w:div w:id="206243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16960">
      <w:bodyDiv w:val="1"/>
      <w:marLeft w:val="0"/>
      <w:marRight w:val="0"/>
      <w:marTop w:val="0"/>
      <w:marBottom w:val="0"/>
      <w:divBdr>
        <w:top w:val="none" w:sz="0" w:space="0" w:color="auto"/>
        <w:left w:val="none" w:sz="0" w:space="0" w:color="auto"/>
        <w:bottom w:val="none" w:sz="0" w:space="0" w:color="auto"/>
        <w:right w:val="none" w:sz="0" w:space="0" w:color="auto"/>
      </w:divBdr>
    </w:div>
    <w:div w:id="1118403965">
      <w:bodyDiv w:val="1"/>
      <w:marLeft w:val="0"/>
      <w:marRight w:val="0"/>
      <w:marTop w:val="0"/>
      <w:marBottom w:val="0"/>
      <w:divBdr>
        <w:top w:val="none" w:sz="0" w:space="0" w:color="auto"/>
        <w:left w:val="none" w:sz="0" w:space="0" w:color="auto"/>
        <w:bottom w:val="none" w:sz="0" w:space="0" w:color="auto"/>
        <w:right w:val="none" w:sz="0" w:space="0" w:color="auto"/>
      </w:divBdr>
    </w:div>
    <w:div w:id="1162742825">
      <w:bodyDiv w:val="1"/>
      <w:marLeft w:val="0"/>
      <w:marRight w:val="0"/>
      <w:marTop w:val="0"/>
      <w:marBottom w:val="0"/>
      <w:divBdr>
        <w:top w:val="none" w:sz="0" w:space="0" w:color="auto"/>
        <w:left w:val="none" w:sz="0" w:space="0" w:color="auto"/>
        <w:bottom w:val="none" w:sz="0" w:space="0" w:color="auto"/>
        <w:right w:val="none" w:sz="0" w:space="0" w:color="auto"/>
      </w:divBdr>
      <w:divsChild>
        <w:div w:id="197664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928826">
      <w:bodyDiv w:val="1"/>
      <w:marLeft w:val="0"/>
      <w:marRight w:val="0"/>
      <w:marTop w:val="0"/>
      <w:marBottom w:val="0"/>
      <w:divBdr>
        <w:top w:val="none" w:sz="0" w:space="0" w:color="auto"/>
        <w:left w:val="none" w:sz="0" w:space="0" w:color="auto"/>
        <w:bottom w:val="none" w:sz="0" w:space="0" w:color="auto"/>
        <w:right w:val="none" w:sz="0" w:space="0" w:color="auto"/>
      </w:divBdr>
    </w:div>
    <w:div w:id="1553082694">
      <w:bodyDiv w:val="1"/>
      <w:marLeft w:val="0"/>
      <w:marRight w:val="0"/>
      <w:marTop w:val="0"/>
      <w:marBottom w:val="0"/>
      <w:divBdr>
        <w:top w:val="none" w:sz="0" w:space="0" w:color="auto"/>
        <w:left w:val="none" w:sz="0" w:space="0" w:color="auto"/>
        <w:bottom w:val="none" w:sz="0" w:space="0" w:color="auto"/>
        <w:right w:val="none" w:sz="0" w:space="0" w:color="auto"/>
      </w:divBdr>
    </w:div>
    <w:div w:id="1872759607">
      <w:bodyDiv w:val="1"/>
      <w:marLeft w:val="0"/>
      <w:marRight w:val="0"/>
      <w:marTop w:val="0"/>
      <w:marBottom w:val="0"/>
      <w:divBdr>
        <w:top w:val="none" w:sz="0" w:space="0" w:color="auto"/>
        <w:left w:val="none" w:sz="0" w:space="0" w:color="auto"/>
        <w:bottom w:val="none" w:sz="0" w:space="0" w:color="auto"/>
        <w:right w:val="none" w:sz="0" w:space="0" w:color="auto"/>
      </w:divBdr>
      <w:divsChild>
        <w:div w:id="1127356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69A97C7B1C8224CB6C729A466C2E99F" ma:contentTypeVersion="5" ma:contentTypeDescription="Kurkite naują dokumentą." ma:contentTypeScope="" ma:versionID="54ff90ba72b64c064955a76aa78c701c">
  <xsd:schema xmlns:xsd="http://www.w3.org/2001/XMLSchema" xmlns:xs="http://www.w3.org/2001/XMLSchema" xmlns:p="http://schemas.microsoft.com/office/2006/metadata/properties" xmlns:ns3="35b00832-0df7-496d-8b20-48d3041db0b3" targetNamespace="http://schemas.microsoft.com/office/2006/metadata/properties" ma:root="true" ma:fieldsID="e31a53656541b5e9b357a1eba399e531" ns3:_="">
    <xsd:import namespace="35b00832-0df7-496d-8b20-48d3041db0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0832-0df7-496d-8b20-48d3041db0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0234-DC79-4791-9AC5-5CECB2C4D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C7F635-FA5A-4D22-B8ED-961874C7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0832-0df7-496d-8b20-48d3041db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3B045-7467-414E-B788-9D3180A56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1986</Words>
  <Characters>1133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Gridziuškienė</dc:creator>
  <cp:keywords/>
  <dc:description/>
  <cp:lastModifiedBy>Elžbieta Taločkaitė</cp:lastModifiedBy>
  <cp:revision>7</cp:revision>
  <dcterms:created xsi:type="dcterms:W3CDTF">2025-06-17T08:12:00Z</dcterms:created>
  <dcterms:modified xsi:type="dcterms:W3CDTF">2025-06-20T10:20:00Z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0x010100369A97C7B1C8224CB6C729A466C2E99F</vt:lpwstr>
  </property>
</Properties>
</file>