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9074" w14:textId="77777777" w:rsidR="00137324" w:rsidRPr="00137324" w:rsidRDefault="00137324" w:rsidP="00137324">
      <w:pPr>
        <w:spacing w:after="0" w:line="240" w:lineRule="auto"/>
        <w:jc w:val="center"/>
        <w:rPr>
          <w:rFonts w:ascii="Times New Roman" w:hAnsi="Times New Roman" w:cs="Times New Roman"/>
          <w:b/>
          <w:bCs/>
          <w:sz w:val="24"/>
          <w:szCs w:val="24"/>
        </w:rPr>
      </w:pPr>
      <w:r w:rsidRPr="00137324">
        <w:rPr>
          <w:rFonts w:ascii="Times New Roman" w:hAnsi="Times New Roman" w:cs="Times New Roman"/>
          <w:b/>
          <w:bCs/>
          <w:sz w:val="24"/>
          <w:szCs w:val="24"/>
        </w:rPr>
        <w:t xml:space="preserve">RINKOS KONSULTACIJA </w:t>
      </w:r>
    </w:p>
    <w:p w14:paraId="7AF67499" w14:textId="38BE6C83" w:rsidR="00C55EB7" w:rsidRPr="005777D7" w:rsidRDefault="00137324" w:rsidP="00137324">
      <w:pPr>
        <w:spacing w:after="0" w:line="240" w:lineRule="auto"/>
        <w:jc w:val="center"/>
        <w:rPr>
          <w:rFonts w:ascii="Times New Roman" w:hAnsi="Times New Roman" w:cs="Times New Roman"/>
          <w:b/>
          <w:bCs/>
          <w:sz w:val="24"/>
          <w:szCs w:val="24"/>
        </w:rPr>
      </w:pPr>
      <w:r w:rsidRPr="00137324">
        <w:rPr>
          <w:rFonts w:ascii="Times New Roman" w:hAnsi="Times New Roman" w:cs="Times New Roman"/>
          <w:b/>
          <w:bCs/>
          <w:sz w:val="24"/>
          <w:szCs w:val="24"/>
        </w:rPr>
        <w:t>DĖL VIEŠOSIOS ĮSTAIGOS CPO LT PLANUOJAMO APLINKOTVARKOS PASLAUGŲ UŽSAKYMAI PER CPO LT ELEKTRONINĮ KATALOGĄ CENTRALIZUOTO VIEŠOJO PIRKIMO</w:t>
      </w:r>
    </w:p>
    <w:p w14:paraId="5F560C3C" w14:textId="0FB8DBBF" w:rsidR="00C261EE" w:rsidRPr="00BD5014" w:rsidRDefault="00C261EE" w:rsidP="003E2AA6">
      <w:pPr>
        <w:spacing w:after="0" w:line="240" w:lineRule="auto"/>
        <w:jc w:val="both"/>
        <w:rPr>
          <w:rFonts w:ascii="Times New Roman" w:hAnsi="Times New Roman" w:cs="Times New Roman"/>
          <w:b/>
          <w:sz w:val="24"/>
          <w:szCs w:val="24"/>
        </w:rPr>
      </w:pPr>
    </w:p>
    <w:p w14:paraId="121C4137" w14:textId="77777777" w:rsidR="00F9385C" w:rsidRDefault="00C261EE" w:rsidP="00F9385C">
      <w:pPr>
        <w:tabs>
          <w:tab w:val="left" w:pos="993"/>
        </w:tabs>
        <w:spacing w:line="240" w:lineRule="auto"/>
        <w:ind w:firstLine="709"/>
        <w:jc w:val="both"/>
        <w:rPr>
          <w:rFonts w:ascii="Times New Roman" w:hAnsi="Times New Roman" w:cs="Times New Roman"/>
          <w:sz w:val="24"/>
          <w:szCs w:val="24"/>
        </w:rPr>
      </w:pPr>
      <w:r w:rsidRPr="00BD5014">
        <w:rPr>
          <w:rFonts w:ascii="Times New Roman" w:hAnsi="Times New Roman" w:cs="Times New Roman"/>
          <w:sz w:val="24"/>
          <w:szCs w:val="24"/>
        </w:rPr>
        <w:t>Viešoji įstaiga CPO LT (toliau – CPO LT) 202</w:t>
      </w:r>
      <w:r w:rsidR="00E8486C" w:rsidRPr="00BD5014">
        <w:rPr>
          <w:rFonts w:ascii="Times New Roman" w:hAnsi="Times New Roman" w:cs="Times New Roman"/>
          <w:sz w:val="24"/>
          <w:szCs w:val="24"/>
        </w:rPr>
        <w:t>5</w:t>
      </w:r>
      <w:r w:rsidRPr="00BD5014">
        <w:rPr>
          <w:rFonts w:ascii="Times New Roman" w:hAnsi="Times New Roman" w:cs="Times New Roman"/>
          <w:sz w:val="24"/>
          <w:szCs w:val="24"/>
        </w:rPr>
        <w:t xml:space="preserve"> m.</w:t>
      </w:r>
      <w:r w:rsidR="004524DD" w:rsidRPr="00BD5014">
        <w:rPr>
          <w:rFonts w:ascii="Times New Roman" w:hAnsi="Times New Roman" w:cs="Times New Roman"/>
          <w:sz w:val="24"/>
          <w:szCs w:val="24"/>
        </w:rPr>
        <w:t xml:space="preserve"> </w:t>
      </w:r>
      <w:r w:rsidR="00846CCA" w:rsidRPr="00BD5014">
        <w:rPr>
          <w:rFonts w:ascii="Times New Roman" w:hAnsi="Times New Roman" w:cs="Times New Roman"/>
          <w:color w:val="000000" w:themeColor="text1"/>
          <w:sz w:val="24"/>
          <w:szCs w:val="24"/>
        </w:rPr>
        <w:t>planuoja vykdyti</w:t>
      </w:r>
      <w:r w:rsidR="00A83933" w:rsidRPr="00BD5014">
        <w:rPr>
          <w:rFonts w:ascii="Times New Roman" w:hAnsi="Times New Roman" w:cs="Times New Roman"/>
          <w:color w:val="000000" w:themeColor="text1"/>
          <w:sz w:val="24"/>
          <w:szCs w:val="24"/>
        </w:rPr>
        <w:t xml:space="preserve"> </w:t>
      </w:r>
      <w:r w:rsidR="00B05C4D" w:rsidRPr="00BD5014">
        <w:rPr>
          <w:rFonts w:ascii="Times New Roman" w:hAnsi="Times New Roman" w:cs="Times New Roman"/>
          <w:b/>
          <w:bCs/>
          <w:color w:val="000000" w:themeColor="text1"/>
          <w:sz w:val="24"/>
          <w:szCs w:val="24"/>
        </w:rPr>
        <w:t>Aplinkotvarkos</w:t>
      </w:r>
      <w:r w:rsidR="00991DE5" w:rsidRPr="00BD5014">
        <w:rPr>
          <w:rFonts w:ascii="Times New Roman" w:hAnsi="Times New Roman" w:cs="Times New Roman"/>
          <w:b/>
          <w:bCs/>
          <w:color w:val="000000" w:themeColor="text1"/>
          <w:sz w:val="24"/>
          <w:szCs w:val="24"/>
        </w:rPr>
        <w:t xml:space="preserve"> paslaugų</w:t>
      </w:r>
      <w:r w:rsidR="00991DE5" w:rsidRPr="00BD5014">
        <w:rPr>
          <w:rFonts w:ascii="Times New Roman" w:hAnsi="Times New Roman" w:cs="Times New Roman"/>
          <w:sz w:val="24"/>
          <w:szCs w:val="24"/>
        </w:rPr>
        <w:t xml:space="preserve"> užsakym</w:t>
      </w:r>
      <w:r w:rsidR="009461C0" w:rsidRPr="00BD5014">
        <w:rPr>
          <w:rFonts w:ascii="Times New Roman" w:hAnsi="Times New Roman" w:cs="Times New Roman"/>
          <w:sz w:val="24"/>
          <w:szCs w:val="24"/>
        </w:rPr>
        <w:t>ai</w:t>
      </w:r>
      <w:r w:rsidR="00991DE5" w:rsidRPr="00BD5014">
        <w:rPr>
          <w:rFonts w:ascii="Times New Roman" w:hAnsi="Times New Roman" w:cs="Times New Roman"/>
          <w:sz w:val="24"/>
          <w:szCs w:val="24"/>
        </w:rPr>
        <w:t xml:space="preserve"> per CPO LT elektroninį katalogą viešąjį pirkimą</w:t>
      </w:r>
      <w:r w:rsidR="009B16F8" w:rsidRPr="00BD5014">
        <w:rPr>
          <w:rFonts w:ascii="Times New Roman" w:hAnsi="Times New Roman" w:cs="Times New Roman"/>
          <w:sz w:val="24"/>
          <w:szCs w:val="24"/>
        </w:rPr>
        <w:t xml:space="preserve"> </w:t>
      </w:r>
      <w:r w:rsidR="009B16F8" w:rsidRPr="00BD5014">
        <w:rPr>
          <w:rFonts w:ascii="Times New Roman" w:hAnsi="Times New Roman" w:cs="Times New Roman"/>
          <w:color w:val="000000" w:themeColor="text1"/>
          <w:sz w:val="24"/>
          <w:szCs w:val="24"/>
        </w:rPr>
        <w:t>(toliau – Pirkimas)</w:t>
      </w:r>
      <w:r w:rsidR="00846CCA" w:rsidRPr="00BD5014">
        <w:rPr>
          <w:rFonts w:ascii="Times New Roman" w:hAnsi="Times New Roman" w:cs="Times New Roman"/>
          <w:sz w:val="24"/>
          <w:szCs w:val="24"/>
        </w:rPr>
        <w:t>.</w:t>
      </w:r>
      <w:r w:rsidRPr="00BD5014">
        <w:rPr>
          <w:rFonts w:ascii="Times New Roman" w:hAnsi="Times New Roman" w:cs="Times New Roman"/>
          <w:sz w:val="24"/>
          <w:szCs w:val="24"/>
        </w:rPr>
        <w:t xml:space="preserve"> </w:t>
      </w:r>
      <w:r w:rsidR="005C119B" w:rsidRPr="00BD5014">
        <w:rPr>
          <w:rFonts w:ascii="Times New Roman" w:hAnsi="Times New Roman" w:cs="Times New Roman"/>
          <w:sz w:val="24"/>
          <w:szCs w:val="24"/>
        </w:rPr>
        <w:t>Pirkim</w:t>
      </w:r>
      <w:r w:rsidR="00BA6A55" w:rsidRPr="00BD5014">
        <w:rPr>
          <w:rFonts w:ascii="Times New Roman" w:hAnsi="Times New Roman" w:cs="Times New Roman"/>
          <w:sz w:val="24"/>
          <w:szCs w:val="24"/>
        </w:rPr>
        <w:t>as</w:t>
      </w:r>
      <w:r w:rsidR="005C119B" w:rsidRPr="00BD5014">
        <w:rPr>
          <w:rFonts w:ascii="Times New Roman" w:hAnsi="Times New Roman" w:cs="Times New Roman"/>
          <w:sz w:val="24"/>
          <w:szCs w:val="24"/>
        </w:rPr>
        <w:t xml:space="preserve"> </w:t>
      </w:r>
      <w:r w:rsidR="00BA6A55" w:rsidRPr="00BD5014">
        <w:rPr>
          <w:rFonts w:ascii="Times New Roman" w:hAnsi="Times New Roman" w:cs="Times New Roman"/>
          <w:sz w:val="24"/>
          <w:szCs w:val="24"/>
        </w:rPr>
        <w:t>bus</w:t>
      </w:r>
      <w:r w:rsidR="005C119B" w:rsidRPr="00BD5014">
        <w:rPr>
          <w:rFonts w:ascii="Times New Roman" w:hAnsi="Times New Roman" w:cs="Times New Roman"/>
          <w:sz w:val="24"/>
          <w:szCs w:val="24"/>
        </w:rPr>
        <w:t xml:space="preserve"> vykd</w:t>
      </w:r>
      <w:r w:rsidR="00BA6A55" w:rsidRPr="00BD5014">
        <w:rPr>
          <w:rFonts w:ascii="Times New Roman" w:hAnsi="Times New Roman" w:cs="Times New Roman"/>
          <w:sz w:val="24"/>
          <w:szCs w:val="24"/>
        </w:rPr>
        <w:t>omas</w:t>
      </w:r>
      <w:r w:rsidR="005C119B" w:rsidRPr="00BD5014">
        <w:rPr>
          <w:rFonts w:ascii="Times New Roman" w:hAnsi="Times New Roman" w:cs="Times New Roman"/>
          <w:sz w:val="24"/>
          <w:szCs w:val="24"/>
        </w:rPr>
        <w:t xml:space="preserve"> </w:t>
      </w:r>
      <w:r w:rsidR="00991DE5" w:rsidRPr="00BD5014">
        <w:rPr>
          <w:rFonts w:ascii="Times New Roman" w:hAnsi="Times New Roman" w:cs="Times New Roman"/>
          <w:sz w:val="24"/>
          <w:szCs w:val="24"/>
        </w:rPr>
        <w:t>riboto</w:t>
      </w:r>
      <w:r w:rsidR="005C119B" w:rsidRPr="00BD5014">
        <w:rPr>
          <w:rFonts w:ascii="Times New Roman" w:hAnsi="Times New Roman" w:cs="Times New Roman"/>
          <w:sz w:val="24"/>
          <w:szCs w:val="24"/>
        </w:rPr>
        <w:t xml:space="preserve"> </w:t>
      </w:r>
      <w:r w:rsidR="00C50A74" w:rsidRPr="00BD5014">
        <w:rPr>
          <w:rFonts w:ascii="Times New Roman" w:hAnsi="Times New Roman" w:cs="Times New Roman"/>
          <w:sz w:val="24"/>
          <w:szCs w:val="24"/>
        </w:rPr>
        <w:t>(</w:t>
      </w:r>
      <w:r w:rsidR="00DF547E" w:rsidRPr="00BD5014">
        <w:rPr>
          <w:rFonts w:ascii="Times New Roman" w:hAnsi="Times New Roman" w:cs="Times New Roman"/>
          <w:sz w:val="24"/>
          <w:szCs w:val="24"/>
        </w:rPr>
        <w:t>tarptautinio</w:t>
      </w:r>
      <w:r w:rsidR="00C50A74" w:rsidRPr="00BD5014">
        <w:rPr>
          <w:rFonts w:ascii="Times New Roman" w:hAnsi="Times New Roman" w:cs="Times New Roman"/>
          <w:sz w:val="24"/>
          <w:szCs w:val="24"/>
        </w:rPr>
        <w:t xml:space="preserve">) </w:t>
      </w:r>
      <w:r w:rsidR="005C119B" w:rsidRPr="00BD5014">
        <w:rPr>
          <w:rFonts w:ascii="Times New Roman" w:hAnsi="Times New Roman" w:cs="Times New Roman"/>
          <w:sz w:val="24"/>
          <w:szCs w:val="24"/>
        </w:rPr>
        <w:t>konkurso būdu</w:t>
      </w:r>
      <w:r w:rsidR="001E413D" w:rsidRPr="00BD5014">
        <w:rPr>
          <w:rFonts w:ascii="Times New Roman" w:hAnsi="Times New Roman" w:cs="Times New Roman"/>
          <w:sz w:val="24"/>
          <w:szCs w:val="24"/>
        </w:rPr>
        <w:t xml:space="preserve">. </w:t>
      </w:r>
    </w:p>
    <w:p w14:paraId="1CBD2AA3" w14:textId="77777777" w:rsidR="008939C8" w:rsidRDefault="00F62E14" w:rsidP="008939C8">
      <w:pPr>
        <w:tabs>
          <w:tab w:val="left" w:pos="993"/>
        </w:tabs>
        <w:spacing w:line="240" w:lineRule="auto"/>
        <w:ind w:firstLine="709"/>
        <w:jc w:val="both"/>
        <w:rPr>
          <w:rFonts w:ascii="Times New Roman" w:eastAsia="Calibri" w:hAnsi="Times New Roman" w:cs="Times New Roman"/>
          <w:color w:val="262626"/>
          <w:sz w:val="24"/>
          <w:szCs w:val="24"/>
        </w:rPr>
      </w:pPr>
      <w:r w:rsidRPr="00404193">
        <w:rPr>
          <w:rFonts w:ascii="Times New Roman" w:hAnsi="Times New Roman" w:cs="Times New Roman"/>
          <w:b/>
          <w:bCs/>
          <w:color w:val="000000" w:themeColor="text1"/>
          <w:sz w:val="24"/>
          <w:szCs w:val="24"/>
        </w:rPr>
        <w:t>Rinkos konsultacijos</w:t>
      </w:r>
      <w:r w:rsidRPr="00404193">
        <w:rPr>
          <w:rFonts w:ascii="Times New Roman" w:eastAsia="Times New Roman" w:hAnsi="Times New Roman" w:cs="Times New Roman"/>
          <w:sz w:val="24"/>
          <w:szCs w:val="24"/>
        </w:rPr>
        <w:t xml:space="preserve"> </w:t>
      </w:r>
      <w:r w:rsidRPr="00404193">
        <w:rPr>
          <w:rFonts w:ascii="Times New Roman" w:eastAsia="Times New Roman" w:hAnsi="Times New Roman" w:cs="Times New Roman"/>
          <w:b/>
          <w:bCs/>
          <w:sz w:val="24"/>
          <w:szCs w:val="24"/>
        </w:rPr>
        <w:t>tikslas</w:t>
      </w:r>
      <w:r w:rsidR="00F9385C" w:rsidRPr="00404193">
        <w:rPr>
          <w:rFonts w:ascii="Times New Roman" w:eastAsia="Times New Roman" w:hAnsi="Times New Roman" w:cs="Times New Roman"/>
          <w:b/>
          <w:bCs/>
          <w:sz w:val="24"/>
          <w:szCs w:val="24"/>
        </w:rPr>
        <w:t xml:space="preserve">. </w:t>
      </w:r>
      <w:r w:rsidR="00F9385C" w:rsidRPr="00404193">
        <w:rPr>
          <w:rFonts w:ascii="Times New Roman" w:eastAsia="Times New Roman" w:hAnsi="Times New Roman" w:cs="Times New Roman"/>
          <w:color w:val="262626"/>
          <w:sz w:val="24"/>
          <w:szCs w:val="24"/>
        </w:rPr>
        <w:t>S</w:t>
      </w:r>
      <w:r w:rsidR="00F9385C" w:rsidRPr="00404193">
        <w:rPr>
          <w:rFonts w:ascii="Times New Roman" w:eastAsia="Calibri" w:hAnsi="Times New Roman" w:cs="Times New Roman"/>
          <w:color w:val="262626"/>
          <w:sz w:val="24"/>
          <w:szCs w:val="24"/>
        </w:rPr>
        <w:t xml:space="preserve">iekdami </w:t>
      </w:r>
      <w:r w:rsidR="005432DE">
        <w:rPr>
          <w:rFonts w:ascii="Times New Roman" w:eastAsia="Calibri" w:hAnsi="Times New Roman" w:cs="Times New Roman"/>
          <w:color w:val="262626"/>
          <w:sz w:val="24"/>
          <w:szCs w:val="24"/>
        </w:rPr>
        <w:t xml:space="preserve">kokybiškai ir </w:t>
      </w:r>
      <w:r w:rsidR="00F9385C" w:rsidRPr="00404193">
        <w:rPr>
          <w:rFonts w:ascii="Times New Roman" w:eastAsia="Calibri" w:hAnsi="Times New Roman" w:cs="Times New Roman"/>
          <w:color w:val="262626"/>
          <w:sz w:val="24"/>
          <w:szCs w:val="24"/>
        </w:rPr>
        <w:t xml:space="preserve">tinkamai pasirengti </w:t>
      </w:r>
      <w:r w:rsidR="002E36DD">
        <w:rPr>
          <w:rFonts w:ascii="Times New Roman" w:eastAsia="Calibri" w:hAnsi="Times New Roman" w:cs="Times New Roman"/>
          <w:color w:val="262626"/>
          <w:sz w:val="24"/>
          <w:szCs w:val="24"/>
        </w:rPr>
        <w:t>P</w:t>
      </w:r>
      <w:r w:rsidR="00F9385C" w:rsidRPr="00404193">
        <w:rPr>
          <w:rFonts w:ascii="Times New Roman" w:eastAsia="Calibri" w:hAnsi="Times New Roman" w:cs="Times New Roman"/>
          <w:color w:val="262626"/>
          <w:sz w:val="24"/>
          <w:szCs w:val="24"/>
        </w:rPr>
        <w:t>irkimui</w:t>
      </w:r>
      <w:r w:rsidR="002E36DD">
        <w:rPr>
          <w:rFonts w:ascii="Times New Roman" w:eastAsia="Calibri" w:hAnsi="Times New Roman" w:cs="Times New Roman"/>
          <w:color w:val="262626"/>
          <w:sz w:val="24"/>
          <w:szCs w:val="24"/>
        </w:rPr>
        <w:t xml:space="preserve">, </w:t>
      </w:r>
      <w:r w:rsidR="002E36DD" w:rsidRPr="00383ED7">
        <w:rPr>
          <w:rFonts w:ascii="Times New Roman" w:hAnsi="Times New Roman" w:cs="Times New Roman"/>
          <w:color w:val="000000" w:themeColor="text1"/>
          <w:sz w:val="24"/>
          <w:szCs w:val="24"/>
        </w:rPr>
        <w:t>išsiaiškinti įvairius su Pirkimo objektu susijusius klausimus</w:t>
      </w:r>
      <w:r w:rsidR="002E36DD">
        <w:rPr>
          <w:rFonts w:ascii="Times New Roman" w:eastAsia="Calibri" w:hAnsi="Times New Roman" w:cs="Times New Roman"/>
          <w:color w:val="262626"/>
          <w:sz w:val="24"/>
          <w:szCs w:val="24"/>
        </w:rPr>
        <w:t xml:space="preserve">, </w:t>
      </w:r>
      <w:r w:rsidR="00C74104">
        <w:rPr>
          <w:rFonts w:ascii="Times New Roman" w:eastAsia="Calibri" w:hAnsi="Times New Roman" w:cs="Times New Roman"/>
          <w:color w:val="262626"/>
          <w:sz w:val="24"/>
          <w:szCs w:val="24"/>
        </w:rPr>
        <w:t xml:space="preserve">CPO LT </w:t>
      </w:r>
      <w:r w:rsidR="00F9385C" w:rsidRPr="00404193">
        <w:rPr>
          <w:rFonts w:ascii="Times New Roman" w:eastAsia="Calibri" w:hAnsi="Times New Roman" w:cs="Times New Roman"/>
          <w:color w:val="262626"/>
          <w:sz w:val="24"/>
          <w:szCs w:val="24"/>
        </w:rPr>
        <w:t xml:space="preserve">kviečia galimus rinkos dalyvius į rinkos konsultaciją, kurios metu būtų teikiamos pastabos ir (ar) pasiūlymai modulio </w:t>
      </w:r>
      <w:r w:rsidR="00F9385C" w:rsidRPr="00BD0266">
        <w:rPr>
          <w:rFonts w:ascii="Times New Roman" w:eastAsia="Calibri" w:hAnsi="Times New Roman" w:cs="Times New Roman"/>
          <w:color w:val="262626"/>
          <w:sz w:val="24"/>
          <w:szCs w:val="24"/>
        </w:rPr>
        <w:t>Ap</w:t>
      </w:r>
      <w:r w:rsidR="00B75140" w:rsidRPr="00BD0266">
        <w:rPr>
          <w:rFonts w:ascii="Times New Roman" w:eastAsia="Calibri" w:hAnsi="Times New Roman" w:cs="Times New Roman"/>
          <w:color w:val="262626"/>
          <w:sz w:val="24"/>
          <w:szCs w:val="24"/>
        </w:rPr>
        <w:t>linkotvarkos</w:t>
      </w:r>
      <w:r w:rsidR="00F9385C" w:rsidRPr="00BD0266">
        <w:rPr>
          <w:rFonts w:ascii="Times New Roman" w:eastAsia="Calibri" w:hAnsi="Times New Roman" w:cs="Times New Roman"/>
          <w:color w:val="262626"/>
          <w:sz w:val="24"/>
          <w:szCs w:val="24"/>
        </w:rPr>
        <w:t xml:space="preserve"> paslaugų užsakymai per CPO LT elektroninį katalogą</w:t>
      </w:r>
      <w:r w:rsidR="00F9385C" w:rsidRPr="00BD0266">
        <w:rPr>
          <w:rFonts w:ascii="Times New Roman" w:eastAsia="Calibri" w:hAnsi="Times New Roman" w:cs="Times New Roman"/>
          <w:color w:val="262626"/>
          <w:sz w:val="24"/>
          <w:szCs w:val="24"/>
          <w:shd w:val="clear" w:color="auto" w:fill="FFFFFF"/>
        </w:rPr>
        <w:t xml:space="preserve"> dokumentams (techninei specifikacijai).</w:t>
      </w:r>
      <w:r w:rsidR="00F9385C" w:rsidRPr="00404193">
        <w:rPr>
          <w:rFonts w:ascii="Times New Roman" w:eastAsia="Calibri" w:hAnsi="Times New Roman" w:cs="Times New Roman"/>
          <w:b/>
          <w:color w:val="262626"/>
          <w:sz w:val="24"/>
          <w:szCs w:val="24"/>
          <w:shd w:val="clear" w:color="auto" w:fill="FFFFFF"/>
        </w:rPr>
        <w:t xml:space="preserve"> </w:t>
      </w:r>
      <w:r w:rsidR="00F9385C" w:rsidRPr="00404193">
        <w:rPr>
          <w:rFonts w:ascii="Times New Roman" w:eastAsia="Calibri" w:hAnsi="Times New Roman" w:cs="Times New Roman"/>
          <w:color w:val="262626"/>
          <w:sz w:val="24"/>
          <w:szCs w:val="24"/>
        </w:rPr>
        <w:t>Rinkos konsultacija vykdoma</w:t>
      </w:r>
      <w:r w:rsidR="00B72CC3">
        <w:rPr>
          <w:rFonts w:ascii="Times New Roman" w:eastAsia="Calibri" w:hAnsi="Times New Roman" w:cs="Times New Roman"/>
          <w:color w:val="262626"/>
          <w:sz w:val="24"/>
          <w:szCs w:val="24"/>
        </w:rPr>
        <w:t xml:space="preserve"> </w:t>
      </w:r>
      <w:r w:rsidR="00B72CC3" w:rsidRPr="00383ED7">
        <w:rPr>
          <w:rFonts w:ascii="Times New Roman" w:hAnsi="Times New Roman" w:cs="Times New Roman"/>
          <w:color w:val="000000" w:themeColor="text1"/>
          <w:sz w:val="24"/>
          <w:szCs w:val="24"/>
        </w:rPr>
        <w:t>Centrinės viešųjų pirkimų sistemos (toliau – CVP IS) priemonėmis</w:t>
      </w:r>
      <w:r w:rsidR="0017738A">
        <w:rPr>
          <w:rFonts w:ascii="Times New Roman" w:hAnsi="Times New Roman" w:cs="Times New Roman"/>
          <w:color w:val="000000" w:themeColor="text1"/>
          <w:sz w:val="24"/>
          <w:szCs w:val="24"/>
        </w:rPr>
        <w:t>,</w:t>
      </w:r>
      <w:r w:rsidR="00F9385C" w:rsidRPr="00404193">
        <w:rPr>
          <w:rFonts w:ascii="Times New Roman" w:eastAsia="Calibri" w:hAnsi="Times New Roman" w:cs="Times New Roman"/>
          <w:color w:val="262626"/>
          <w:sz w:val="24"/>
          <w:szCs w:val="24"/>
        </w:rPr>
        <w:t xml:space="preserve"> vadovaujantis </w:t>
      </w:r>
      <w:r w:rsidR="0017738A" w:rsidRPr="0017738A">
        <w:rPr>
          <w:rFonts w:ascii="Times New Roman" w:eastAsia="Calibri" w:hAnsi="Times New Roman" w:cs="Times New Roman"/>
          <w:color w:val="262626"/>
          <w:sz w:val="24"/>
          <w:szCs w:val="24"/>
        </w:rPr>
        <w:t xml:space="preserve">Lietuvos Respublikos viešųjų pirkimų įstatymo (toliau – VPĮ) 27 </w:t>
      </w:r>
      <w:r w:rsidR="00F9385C" w:rsidRPr="00404193">
        <w:rPr>
          <w:rFonts w:ascii="Times New Roman" w:eastAsia="Calibri" w:hAnsi="Times New Roman" w:cs="Times New Roman"/>
          <w:color w:val="262626"/>
          <w:sz w:val="24"/>
          <w:szCs w:val="24"/>
        </w:rPr>
        <w:t>straipsnio nuostatomis.</w:t>
      </w:r>
    </w:p>
    <w:p w14:paraId="112F7DAF" w14:textId="77777777" w:rsidR="00BA61E8" w:rsidRDefault="00C31E2B" w:rsidP="00BA61E8">
      <w:pPr>
        <w:tabs>
          <w:tab w:val="left" w:pos="993"/>
        </w:tabs>
        <w:spacing w:line="240" w:lineRule="auto"/>
        <w:ind w:firstLine="709"/>
        <w:jc w:val="both"/>
        <w:rPr>
          <w:rFonts w:ascii="Times New Roman" w:eastAsia="Calibri" w:hAnsi="Times New Roman" w:cs="Times New Roman"/>
          <w:color w:val="262626"/>
          <w:sz w:val="24"/>
          <w:szCs w:val="24"/>
        </w:rPr>
      </w:pPr>
      <w:r w:rsidRPr="00C31E2B">
        <w:rPr>
          <w:rFonts w:ascii="Times New Roman" w:hAnsi="Times New Roman" w:cs="Times New Roman"/>
          <w:color w:val="000000" w:themeColor="text1"/>
          <w:sz w:val="24"/>
          <w:szCs w:val="24"/>
        </w:rPr>
        <w:t xml:space="preserve">Rinkos konsultacija skelbiama iki pirkimo pradžios. </w:t>
      </w:r>
      <w:r w:rsidRPr="0057715C">
        <w:rPr>
          <w:rFonts w:ascii="Times New Roman" w:hAnsi="Times New Roman" w:cs="Times New Roman"/>
          <w:b/>
          <w:bCs/>
          <w:color w:val="000000" w:themeColor="text1"/>
          <w:sz w:val="24"/>
          <w:szCs w:val="24"/>
        </w:rPr>
        <w:t>Rinkos konsultacijos paskirtis</w:t>
      </w:r>
      <w:r w:rsidRPr="00C31E2B">
        <w:rPr>
          <w:rFonts w:ascii="Times New Roman" w:hAnsi="Times New Roman" w:cs="Times New Roman"/>
          <w:color w:val="000000" w:themeColor="text1"/>
          <w:sz w:val="24"/>
          <w:szCs w:val="24"/>
        </w:rPr>
        <w:t xml:space="preserve"> –pirkimo sąlygų </w:t>
      </w:r>
      <w:r w:rsidR="0057715C">
        <w:rPr>
          <w:rFonts w:ascii="Times New Roman" w:hAnsi="Times New Roman" w:cs="Times New Roman"/>
          <w:color w:val="000000" w:themeColor="text1"/>
          <w:sz w:val="24"/>
          <w:szCs w:val="24"/>
        </w:rPr>
        <w:t>pasirengim</w:t>
      </w:r>
      <w:r w:rsidR="00620024">
        <w:rPr>
          <w:rFonts w:ascii="Times New Roman" w:hAnsi="Times New Roman" w:cs="Times New Roman"/>
          <w:color w:val="000000" w:themeColor="text1"/>
          <w:sz w:val="24"/>
          <w:szCs w:val="24"/>
        </w:rPr>
        <w:t>as</w:t>
      </w:r>
      <w:r w:rsidR="0057715C">
        <w:rPr>
          <w:rFonts w:ascii="Times New Roman" w:hAnsi="Times New Roman" w:cs="Times New Roman"/>
          <w:color w:val="000000" w:themeColor="text1"/>
          <w:sz w:val="24"/>
          <w:szCs w:val="24"/>
        </w:rPr>
        <w:t xml:space="preserve"> </w:t>
      </w:r>
      <w:r w:rsidRPr="00C31E2B">
        <w:rPr>
          <w:rFonts w:ascii="Times New Roman" w:hAnsi="Times New Roman" w:cs="Times New Roman"/>
          <w:color w:val="000000" w:themeColor="text1"/>
          <w:sz w:val="24"/>
          <w:szCs w:val="24"/>
        </w:rPr>
        <w:t>ir iki pirkimo pradžios inform</w:t>
      </w:r>
      <w:r w:rsidR="00CC2BC1">
        <w:rPr>
          <w:rFonts w:ascii="Times New Roman" w:hAnsi="Times New Roman" w:cs="Times New Roman"/>
          <w:color w:val="000000" w:themeColor="text1"/>
          <w:sz w:val="24"/>
          <w:szCs w:val="24"/>
        </w:rPr>
        <w:t>avimas</w:t>
      </w:r>
      <w:r w:rsidR="00F01504">
        <w:rPr>
          <w:rFonts w:ascii="Times New Roman" w:hAnsi="Times New Roman" w:cs="Times New Roman"/>
          <w:color w:val="000000" w:themeColor="text1"/>
          <w:sz w:val="24"/>
          <w:szCs w:val="24"/>
        </w:rPr>
        <w:t xml:space="preserve"> </w:t>
      </w:r>
      <w:r w:rsidRPr="00C31E2B">
        <w:rPr>
          <w:rFonts w:ascii="Times New Roman" w:hAnsi="Times New Roman" w:cs="Times New Roman"/>
          <w:color w:val="000000" w:themeColor="text1"/>
          <w:sz w:val="24"/>
          <w:szCs w:val="24"/>
        </w:rPr>
        <w:t>rinkos dalyvi</w:t>
      </w:r>
      <w:r w:rsidR="00F01504">
        <w:rPr>
          <w:rFonts w:ascii="Times New Roman" w:hAnsi="Times New Roman" w:cs="Times New Roman"/>
          <w:color w:val="000000" w:themeColor="text1"/>
          <w:sz w:val="24"/>
          <w:szCs w:val="24"/>
        </w:rPr>
        <w:t>ų</w:t>
      </w:r>
      <w:r w:rsidRPr="00C31E2B">
        <w:rPr>
          <w:rFonts w:ascii="Times New Roman" w:hAnsi="Times New Roman" w:cs="Times New Roman"/>
          <w:color w:val="000000" w:themeColor="text1"/>
          <w:sz w:val="24"/>
          <w:szCs w:val="24"/>
        </w:rPr>
        <w:t xml:space="preserve"> bei kit</w:t>
      </w:r>
      <w:r w:rsidR="00F01504">
        <w:rPr>
          <w:rFonts w:ascii="Times New Roman" w:hAnsi="Times New Roman" w:cs="Times New Roman"/>
          <w:color w:val="000000" w:themeColor="text1"/>
          <w:sz w:val="24"/>
          <w:szCs w:val="24"/>
        </w:rPr>
        <w:t>ų</w:t>
      </w:r>
      <w:r w:rsidRPr="00C31E2B">
        <w:rPr>
          <w:rFonts w:ascii="Times New Roman" w:hAnsi="Times New Roman" w:cs="Times New Roman"/>
          <w:color w:val="000000" w:themeColor="text1"/>
          <w:sz w:val="24"/>
          <w:szCs w:val="24"/>
        </w:rPr>
        <w:t xml:space="preserve"> suinteresuot</w:t>
      </w:r>
      <w:r w:rsidR="00F01504">
        <w:rPr>
          <w:rFonts w:ascii="Times New Roman" w:hAnsi="Times New Roman" w:cs="Times New Roman"/>
          <w:color w:val="000000" w:themeColor="text1"/>
          <w:sz w:val="24"/>
          <w:szCs w:val="24"/>
        </w:rPr>
        <w:t>ų</w:t>
      </w:r>
      <w:r w:rsidRPr="00C31E2B">
        <w:rPr>
          <w:rFonts w:ascii="Times New Roman" w:hAnsi="Times New Roman" w:cs="Times New Roman"/>
          <w:color w:val="000000" w:themeColor="text1"/>
          <w:sz w:val="24"/>
          <w:szCs w:val="24"/>
        </w:rPr>
        <w:t xml:space="preserve"> asmen</w:t>
      </w:r>
      <w:r w:rsidR="00F01504">
        <w:rPr>
          <w:rFonts w:ascii="Times New Roman" w:hAnsi="Times New Roman" w:cs="Times New Roman"/>
          <w:color w:val="000000" w:themeColor="text1"/>
          <w:sz w:val="24"/>
          <w:szCs w:val="24"/>
        </w:rPr>
        <w:t>ų</w:t>
      </w:r>
      <w:r w:rsidRPr="00C31E2B">
        <w:rPr>
          <w:rFonts w:ascii="Times New Roman" w:hAnsi="Times New Roman" w:cs="Times New Roman"/>
          <w:color w:val="000000" w:themeColor="text1"/>
          <w:sz w:val="24"/>
          <w:szCs w:val="24"/>
        </w:rPr>
        <w:t xml:space="preserve"> apie ketinamą vykdyti pirkimą (kurti dinaminę pirkimo sistemą) ir sudaryti sąlygas rinkos dalyviams ir kitiems suinteresuotiems asmenims pateikti klausimus, pastebėjimus. </w:t>
      </w:r>
    </w:p>
    <w:p w14:paraId="787B37F2" w14:textId="77777777" w:rsidR="00BA61E8" w:rsidRDefault="00C31E2B" w:rsidP="00BA61E8">
      <w:pPr>
        <w:tabs>
          <w:tab w:val="left" w:pos="993"/>
        </w:tabs>
        <w:spacing w:line="240" w:lineRule="auto"/>
        <w:ind w:firstLine="709"/>
        <w:jc w:val="both"/>
        <w:rPr>
          <w:rFonts w:ascii="Times New Roman" w:eastAsia="Calibri" w:hAnsi="Times New Roman" w:cs="Times New Roman"/>
          <w:color w:val="262626"/>
          <w:sz w:val="24"/>
          <w:szCs w:val="24"/>
        </w:rPr>
      </w:pPr>
      <w:r w:rsidRPr="00C31E2B">
        <w:rPr>
          <w:rFonts w:ascii="Times New Roman" w:hAnsi="Times New Roman" w:cs="Times New Roman"/>
          <w:color w:val="000000" w:themeColor="text1"/>
          <w:sz w:val="24"/>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6C48013D" w14:textId="5AF15C9F" w:rsidR="00C31E2B" w:rsidRPr="00304302" w:rsidRDefault="00C31E2B" w:rsidP="00BA61E8">
      <w:pPr>
        <w:tabs>
          <w:tab w:val="left" w:pos="993"/>
        </w:tabs>
        <w:spacing w:line="240" w:lineRule="auto"/>
        <w:ind w:firstLine="709"/>
        <w:jc w:val="both"/>
        <w:rPr>
          <w:rFonts w:ascii="Times New Roman" w:eastAsia="Calibri" w:hAnsi="Times New Roman" w:cs="Times New Roman"/>
          <w:b/>
          <w:bCs/>
          <w:color w:val="262626"/>
          <w:sz w:val="24"/>
          <w:szCs w:val="24"/>
        </w:rPr>
      </w:pPr>
      <w:r w:rsidRPr="00C31E2B">
        <w:rPr>
          <w:rFonts w:ascii="Times New Roman" w:hAnsi="Times New Roman" w:cs="Times New Roman"/>
          <w:color w:val="000000" w:themeColor="text1"/>
          <w:sz w:val="24"/>
          <w:szCs w:val="24"/>
        </w:rPr>
        <w:t xml:space="preserve">Rinkos konsultacijos (pastebėjimų/siūlymų pateikimo) terminas – </w:t>
      </w:r>
      <w:r w:rsidRPr="00304302">
        <w:rPr>
          <w:rFonts w:ascii="Times New Roman" w:hAnsi="Times New Roman" w:cs="Times New Roman"/>
          <w:b/>
          <w:bCs/>
          <w:color w:val="000000" w:themeColor="text1"/>
          <w:sz w:val="24"/>
          <w:szCs w:val="24"/>
        </w:rPr>
        <w:t>2025 m. liepos 3 d. (imtinai).</w:t>
      </w:r>
    </w:p>
    <w:p w14:paraId="2164668A" w14:textId="772B0021" w:rsidR="00C31E2B" w:rsidRPr="00C31E2B" w:rsidRDefault="00C31E2B" w:rsidP="00C31E2B">
      <w:pPr>
        <w:tabs>
          <w:tab w:val="left" w:pos="993"/>
        </w:tabs>
        <w:spacing w:line="240" w:lineRule="auto"/>
        <w:ind w:firstLine="709"/>
        <w:jc w:val="both"/>
        <w:rPr>
          <w:rFonts w:ascii="Times New Roman" w:hAnsi="Times New Roman" w:cs="Times New Roman"/>
          <w:color w:val="000000" w:themeColor="text1"/>
          <w:sz w:val="24"/>
          <w:szCs w:val="24"/>
        </w:rPr>
      </w:pPr>
      <w:r w:rsidRPr="00C31E2B">
        <w:rPr>
          <w:rFonts w:ascii="Times New Roman" w:hAnsi="Times New Roman" w:cs="Times New Roman"/>
          <w:color w:val="000000" w:themeColor="text1"/>
          <w:sz w:val="24"/>
          <w:szCs w:val="24"/>
        </w:rPr>
        <w:t>Tiekėjai kviečiami teikti siūlymus ir / ar pastebėjimus pirkimo techninės specifikacijos projektui bei atsakyti į žemiau pateiktus klausimus, taip pat teikti kitus savo siūlymus ir rekomendacijas. Informaciją prašome pateikti naudojantis CVP IS susirašinėjimo funkcija</w:t>
      </w:r>
      <w:r w:rsidR="009E162E">
        <w:rPr>
          <w:rFonts w:ascii="Times New Roman" w:hAnsi="Times New Roman" w:cs="Times New Roman"/>
          <w:color w:val="000000" w:themeColor="text1"/>
          <w:sz w:val="24"/>
          <w:szCs w:val="24"/>
        </w:rPr>
        <w:t xml:space="preserve"> </w:t>
      </w:r>
      <w:r w:rsidR="009E162E" w:rsidRPr="000D6408">
        <w:rPr>
          <w:rFonts w:ascii="Times New Roman" w:hAnsi="Times New Roman" w:cs="Times New Roman"/>
          <w:sz w:val="24"/>
          <w:szCs w:val="24"/>
        </w:rPr>
        <w:t>(</w:t>
      </w:r>
      <w:r w:rsidR="009E162E" w:rsidRPr="000D6408">
        <w:rPr>
          <w:rFonts w:ascii="Times New Roman" w:hAnsi="Times New Roman" w:cs="Times New Roman"/>
          <w:color w:val="000000" w:themeColor="text1"/>
          <w:sz w:val="24"/>
          <w:szCs w:val="24"/>
        </w:rPr>
        <w:t>atsiųsti pranešimą, prisegant klausimyną su atsakymais, ir, jei reikalinga, kitais dokumentais)</w:t>
      </w:r>
      <w:r w:rsidR="00107931">
        <w:rPr>
          <w:rFonts w:ascii="Times New Roman" w:hAnsi="Times New Roman" w:cs="Times New Roman"/>
          <w:color w:val="000000" w:themeColor="text1"/>
          <w:sz w:val="24"/>
          <w:szCs w:val="24"/>
        </w:rPr>
        <w:t>.</w:t>
      </w:r>
    </w:p>
    <w:p w14:paraId="74D739DE" w14:textId="23BE8CD5" w:rsidR="00321632" w:rsidRDefault="00C31E2B" w:rsidP="00C31E2B">
      <w:pPr>
        <w:tabs>
          <w:tab w:val="left" w:pos="993"/>
        </w:tabs>
        <w:spacing w:line="240" w:lineRule="auto"/>
        <w:ind w:firstLine="709"/>
        <w:jc w:val="both"/>
        <w:rPr>
          <w:rFonts w:ascii="Times New Roman" w:hAnsi="Times New Roman" w:cs="Times New Roman"/>
          <w:color w:val="000000" w:themeColor="text1"/>
          <w:sz w:val="24"/>
          <w:szCs w:val="24"/>
        </w:rPr>
      </w:pPr>
      <w:r w:rsidRPr="00C31E2B">
        <w:rPr>
          <w:rFonts w:ascii="Times New Roman" w:hAnsi="Times New Roman" w:cs="Times New Roman"/>
          <w:color w:val="000000" w:themeColor="text1"/>
          <w:sz w:val="24"/>
          <w:szCs w:val="24"/>
        </w:rPr>
        <w:t>Tiekėjo pateikti atsakymai nelaikytini pasiūlymu ir bus naudojami tik rinkos konsultacijos tikslais, siekiant tinkamai pasirengti būsimam pirkimui.</w:t>
      </w:r>
    </w:p>
    <w:p w14:paraId="0E2C3F24" w14:textId="77777777" w:rsidR="007134C5" w:rsidRDefault="007134C5" w:rsidP="00C31E2B">
      <w:pPr>
        <w:tabs>
          <w:tab w:val="left" w:pos="993"/>
        </w:tabs>
        <w:spacing w:line="240" w:lineRule="auto"/>
        <w:ind w:firstLine="709"/>
        <w:jc w:val="both"/>
        <w:rPr>
          <w:rFonts w:ascii="Times New Roman" w:hAnsi="Times New Roman" w:cs="Times New Roman"/>
          <w:color w:val="000000" w:themeColor="text1"/>
          <w:sz w:val="24"/>
          <w:szCs w:val="24"/>
        </w:rPr>
      </w:pPr>
    </w:p>
    <w:tbl>
      <w:tblPr>
        <w:tblStyle w:val="Lentelstinklelis"/>
        <w:tblW w:w="9924" w:type="dxa"/>
        <w:jc w:val="center"/>
        <w:tblLayout w:type="fixed"/>
        <w:tblLook w:val="04A0" w:firstRow="1" w:lastRow="0" w:firstColumn="1" w:lastColumn="0" w:noHBand="0" w:noVBand="1"/>
      </w:tblPr>
      <w:tblGrid>
        <w:gridCol w:w="568"/>
        <w:gridCol w:w="3969"/>
        <w:gridCol w:w="5387"/>
      </w:tblGrid>
      <w:tr w:rsidR="007134C5" w:rsidRPr="00AA21DE" w14:paraId="287B3DE8" w14:textId="77777777" w:rsidTr="00D67C45">
        <w:trPr>
          <w:trHeight w:val="326"/>
          <w:jc w:val="center"/>
        </w:trPr>
        <w:tc>
          <w:tcPr>
            <w:tcW w:w="568" w:type="dxa"/>
            <w:vAlign w:val="center"/>
          </w:tcPr>
          <w:p w14:paraId="28F0F105" w14:textId="77777777" w:rsidR="007134C5" w:rsidRPr="00AA21DE" w:rsidRDefault="007134C5" w:rsidP="00DB656C">
            <w:pPr>
              <w:jc w:val="center"/>
              <w:rPr>
                <w:rFonts w:ascii="Jost" w:hAnsi="Jost"/>
                <w:b/>
                <w:color w:val="4A442A" w:themeColor="background2" w:themeShade="40"/>
                <w:szCs w:val="24"/>
              </w:rPr>
            </w:pPr>
            <w:r w:rsidRPr="00AA21DE">
              <w:rPr>
                <w:rFonts w:ascii="Jost" w:hAnsi="Jost"/>
                <w:b/>
                <w:color w:val="4A442A" w:themeColor="background2" w:themeShade="40"/>
                <w:szCs w:val="24"/>
              </w:rPr>
              <w:t>Eil. Nr.</w:t>
            </w:r>
          </w:p>
        </w:tc>
        <w:tc>
          <w:tcPr>
            <w:tcW w:w="3969" w:type="dxa"/>
            <w:vAlign w:val="center"/>
          </w:tcPr>
          <w:p w14:paraId="3E5B2741" w14:textId="77777777" w:rsidR="007134C5" w:rsidRPr="00AA21DE" w:rsidRDefault="007134C5" w:rsidP="00DB656C">
            <w:pPr>
              <w:jc w:val="center"/>
              <w:rPr>
                <w:rFonts w:ascii="Jost" w:hAnsi="Jost"/>
                <w:b/>
                <w:color w:val="4A442A" w:themeColor="background2" w:themeShade="40"/>
                <w:szCs w:val="24"/>
              </w:rPr>
            </w:pPr>
            <w:r w:rsidRPr="00AA21DE">
              <w:rPr>
                <w:rFonts w:ascii="Jost" w:hAnsi="Jost"/>
                <w:b/>
                <w:color w:val="4A442A" w:themeColor="background2" w:themeShade="40"/>
                <w:szCs w:val="24"/>
              </w:rPr>
              <w:t>Klausimas</w:t>
            </w:r>
          </w:p>
        </w:tc>
        <w:tc>
          <w:tcPr>
            <w:tcW w:w="5387" w:type="dxa"/>
            <w:vAlign w:val="center"/>
          </w:tcPr>
          <w:p w14:paraId="49FDCBAB" w14:textId="77777777" w:rsidR="007134C5" w:rsidRPr="00AA21DE" w:rsidRDefault="007134C5" w:rsidP="00DB656C">
            <w:pPr>
              <w:jc w:val="center"/>
              <w:rPr>
                <w:rFonts w:ascii="Jost" w:hAnsi="Jost"/>
                <w:b/>
                <w:color w:val="4A442A" w:themeColor="background2" w:themeShade="40"/>
                <w:szCs w:val="24"/>
              </w:rPr>
            </w:pPr>
            <w:r w:rsidRPr="00AA21DE">
              <w:rPr>
                <w:rFonts w:ascii="Jost" w:hAnsi="Jost"/>
                <w:b/>
                <w:bCs/>
                <w:color w:val="4A442A" w:themeColor="background2" w:themeShade="40"/>
                <w:szCs w:val="24"/>
              </w:rPr>
              <w:t>Atsakymas/komentaras/pasiūlymas</w:t>
            </w:r>
          </w:p>
        </w:tc>
      </w:tr>
      <w:tr w:rsidR="007134C5" w:rsidRPr="00AA21DE" w14:paraId="194B0277" w14:textId="77777777" w:rsidTr="00D67C45">
        <w:trPr>
          <w:trHeight w:val="326"/>
          <w:jc w:val="center"/>
        </w:trPr>
        <w:tc>
          <w:tcPr>
            <w:tcW w:w="568" w:type="dxa"/>
            <w:vAlign w:val="center"/>
          </w:tcPr>
          <w:p w14:paraId="1B02BE82" w14:textId="77777777" w:rsidR="007134C5" w:rsidRPr="00AA21DE" w:rsidRDefault="007134C5" w:rsidP="00DB656C">
            <w:pPr>
              <w:jc w:val="center"/>
              <w:rPr>
                <w:rFonts w:ascii="Jost" w:hAnsi="Jost"/>
                <w:bCs/>
                <w:color w:val="4A442A" w:themeColor="background2" w:themeShade="40"/>
                <w:szCs w:val="24"/>
              </w:rPr>
            </w:pPr>
            <w:r w:rsidRPr="00AA21DE">
              <w:rPr>
                <w:rFonts w:ascii="Jost" w:hAnsi="Jost"/>
                <w:bCs/>
                <w:color w:val="4A442A" w:themeColor="background2" w:themeShade="40"/>
                <w:szCs w:val="24"/>
              </w:rPr>
              <w:t xml:space="preserve">1. </w:t>
            </w:r>
          </w:p>
        </w:tc>
        <w:tc>
          <w:tcPr>
            <w:tcW w:w="3969" w:type="dxa"/>
            <w:vAlign w:val="center"/>
          </w:tcPr>
          <w:p w14:paraId="268D2FEB" w14:textId="77777777" w:rsidR="005F4DA2" w:rsidRDefault="00822FC9" w:rsidP="00DB656C">
            <w:pPr>
              <w:jc w:val="both"/>
              <w:rPr>
                <w:rFonts w:ascii="Jost" w:hAnsi="Jost"/>
                <w:color w:val="4A442A" w:themeColor="background2" w:themeShade="40"/>
                <w:szCs w:val="24"/>
              </w:rPr>
            </w:pPr>
            <w:r w:rsidRPr="009D3063">
              <w:rPr>
                <w:rFonts w:ascii="Jost" w:hAnsi="Jost"/>
                <w:color w:val="4A442A" w:themeColor="background2" w:themeShade="40"/>
                <w:sz w:val="24"/>
                <w:szCs w:val="24"/>
              </w:rPr>
              <w:t>Ar techninėje specifikacijoje (toliau – TS) nurodytas pirkimo objektas yra aiškus?</w:t>
            </w:r>
            <w:r w:rsidRPr="00822FC9">
              <w:rPr>
                <w:rFonts w:ascii="Jost" w:hAnsi="Jost"/>
                <w:color w:val="4A442A" w:themeColor="background2" w:themeShade="40"/>
                <w:szCs w:val="24"/>
              </w:rPr>
              <w:t xml:space="preserve"> </w:t>
            </w:r>
          </w:p>
          <w:p w14:paraId="20104FE4" w14:textId="1480A6D7" w:rsidR="007134C5" w:rsidRPr="00AA21DE" w:rsidRDefault="00822FC9" w:rsidP="00DB656C">
            <w:pPr>
              <w:jc w:val="both"/>
              <w:rPr>
                <w:rFonts w:ascii="Jost" w:hAnsi="Jost"/>
                <w:b/>
                <w:i/>
                <w:iCs/>
                <w:color w:val="4A442A" w:themeColor="background2" w:themeShade="40"/>
                <w:szCs w:val="24"/>
              </w:rPr>
            </w:pPr>
            <w:r w:rsidRPr="00812455">
              <w:rPr>
                <w:rFonts w:ascii="Jost" w:hAnsi="Jost"/>
                <w:i/>
                <w:iCs/>
                <w:color w:val="4A442A" w:themeColor="background2" w:themeShade="40"/>
                <w:szCs w:val="24"/>
              </w:rPr>
              <w:t>(Jei ne, prašome nurodyti, kas neaišku ir ką turėtumėme patikslinti);</w:t>
            </w:r>
          </w:p>
        </w:tc>
        <w:tc>
          <w:tcPr>
            <w:tcW w:w="5387" w:type="dxa"/>
            <w:vAlign w:val="center"/>
          </w:tcPr>
          <w:p w14:paraId="2CD59893" w14:textId="77777777" w:rsidR="007134C5" w:rsidRPr="00AA21DE" w:rsidRDefault="007134C5" w:rsidP="00DB656C">
            <w:pPr>
              <w:jc w:val="center"/>
              <w:rPr>
                <w:rFonts w:ascii="Jost" w:hAnsi="Jost"/>
                <w:b/>
                <w:bCs/>
                <w:color w:val="4A442A" w:themeColor="background2" w:themeShade="40"/>
                <w:szCs w:val="24"/>
              </w:rPr>
            </w:pPr>
          </w:p>
        </w:tc>
      </w:tr>
      <w:tr w:rsidR="00034F9E" w:rsidRPr="00AA21DE" w14:paraId="5DC94123" w14:textId="77777777" w:rsidTr="00D67C45">
        <w:trPr>
          <w:trHeight w:val="326"/>
          <w:jc w:val="center"/>
        </w:trPr>
        <w:tc>
          <w:tcPr>
            <w:tcW w:w="568" w:type="dxa"/>
            <w:vAlign w:val="center"/>
          </w:tcPr>
          <w:p w14:paraId="12C1BE07" w14:textId="53388DF8" w:rsidR="00034F9E" w:rsidRPr="00AA21DE" w:rsidRDefault="00034F9E" w:rsidP="00DB656C">
            <w:pPr>
              <w:jc w:val="center"/>
              <w:rPr>
                <w:rFonts w:ascii="Jost" w:hAnsi="Jost"/>
                <w:bCs/>
                <w:color w:val="4A442A" w:themeColor="background2" w:themeShade="40"/>
                <w:szCs w:val="24"/>
              </w:rPr>
            </w:pPr>
            <w:r>
              <w:rPr>
                <w:rFonts w:ascii="Jost" w:hAnsi="Jost"/>
                <w:bCs/>
                <w:color w:val="4A442A" w:themeColor="background2" w:themeShade="40"/>
                <w:szCs w:val="24"/>
              </w:rPr>
              <w:t>2.</w:t>
            </w:r>
          </w:p>
        </w:tc>
        <w:tc>
          <w:tcPr>
            <w:tcW w:w="3969" w:type="dxa"/>
            <w:vAlign w:val="center"/>
          </w:tcPr>
          <w:p w14:paraId="24D327F1" w14:textId="77777777" w:rsidR="00034F9E" w:rsidRPr="00034F9E" w:rsidRDefault="00034F9E" w:rsidP="00034F9E">
            <w:pPr>
              <w:jc w:val="both"/>
              <w:rPr>
                <w:rFonts w:ascii="Jost" w:hAnsi="Jost"/>
                <w:color w:val="4A442A" w:themeColor="background2" w:themeShade="40"/>
                <w:sz w:val="24"/>
                <w:szCs w:val="24"/>
              </w:rPr>
            </w:pPr>
            <w:r w:rsidRPr="00034F9E">
              <w:rPr>
                <w:rFonts w:ascii="Jost" w:hAnsi="Jost"/>
                <w:color w:val="4A442A" w:themeColor="background2" w:themeShade="40"/>
                <w:sz w:val="24"/>
                <w:szCs w:val="24"/>
              </w:rPr>
              <w:t xml:space="preserve">Aplinkotvarkos paslaugų techninė specifikacija suskirstyta į 8 paslaugų sritis: Gėlyno priežiūros paslaugas, </w:t>
            </w:r>
            <w:r w:rsidRPr="00034F9E">
              <w:rPr>
                <w:rFonts w:ascii="Jost" w:hAnsi="Jost"/>
                <w:color w:val="4A442A" w:themeColor="background2" w:themeShade="40"/>
                <w:sz w:val="24"/>
                <w:szCs w:val="24"/>
              </w:rPr>
              <w:lastRenderedPageBreak/>
              <w:t xml:space="preserve">Krūmų, daugiamečių dekoratyvinių augalų priežiūros paslaugas, Gyvatvorių priežiūros paslaugos, Medžių priežiūros paslaugos, Konteinerinį želdinimą, Želdinių sodinimo paslaugas, Žolės, pievų, gazonų priežiūros paslaugas, Viešų erdvių teritorijos priežiūros paslaugas.  Ar TS yra paslaugų, kurios yra sunkiai įgyvendinamos? </w:t>
            </w:r>
          </w:p>
          <w:p w14:paraId="2DA3BCE1" w14:textId="53B00A1D" w:rsidR="00034F9E" w:rsidRPr="00861EB4" w:rsidRDefault="00034F9E" w:rsidP="00034F9E">
            <w:pPr>
              <w:jc w:val="both"/>
              <w:rPr>
                <w:rFonts w:ascii="Jost" w:hAnsi="Jost"/>
                <w:i/>
                <w:iCs/>
                <w:color w:val="4A442A" w:themeColor="background2" w:themeShade="40"/>
              </w:rPr>
            </w:pPr>
            <w:r w:rsidRPr="00861EB4">
              <w:rPr>
                <w:rFonts w:ascii="Jost" w:hAnsi="Jost"/>
                <w:i/>
                <w:iCs/>
                <w:color w:val="4A442A" w:themeColor="background2" w:themeShade="40"/>
              </w:rPr>
              <w:t>(Jei taip, prašome nurodyti paslaugas ir argumentuoti)</w:t>
            </w:r>
          </w:p>
        </w:tc>
        <w:tc>
          <w:tcPr>
            <w:tcW w:w="5387" w:type="dxa"/>
            <w:vAlign w:val="center"/>
          </w:tcPr>
          <w:p w14:paraId="7D91CF43" w14:textId="77777777" w:rsidR="00034F9E" w:rsidRPr="00AA21DE" w:rsidRDefault="00034F9E" w:rsidP="00DB656C">
            <w:pPr>
              <w:jc w:val="center"/>
              <w:rPr>
                <w:rFonts w:ascii="Jost" w:hAnsi="Jost"/>
                <w:b/>
                <w:bCs/>
                <w:color w:val="4A442A" w:themeColor="background2" w:themeShade="40"/>
                <w:szCs w:val="24"/>
              </w:rPr>
            </w:pPr>
          </w:p>
        </w:tc>
      </w:tr>
      <w:tr w:rsidR="007134C5" w:rsidRPr="00AA21DE" w14:paraId="0889008D" w14:textId="77777777" w:rsidTr="00D67C45">
        <w:trPr>
          <w:trHeight w:val="326"/>
          <w:jc w:val="center"/>
        </w:trPr>
        <w:tc>
          <w:tcPr>
            <w:tcW w:w="568" w:type="dxa"/>
            <w:vAlign w:val="center"/>
          </w:tcPr>
          <w:p w14:paraId="6DAA5882" w14:textId="38C999F1" w:rsidR="007134C5" w:rsidRPr="00AA21DE" w:rsidRDefault="00D71E91" w:rsidP="00DB656C">
            <w:pPr>
              <w:jc w:val="center"/>
              <w:rPr>
                <w:rFonts w:ascii="Jost" w:hAnsi="Jost"/>
                <w:bCs/>
                <w:color w:val="4A442A" w:themeColor="background2" w:themeShade="40"/>
                <w:szCs w:val="24"/>
              </w:rPr>
            </w:pPr>
            <w:r>
              <w:rPr>
                <w:rFonts w:ascii="Jost" w:hAnsi="Jost"/>
                <w:bCs/>
                <w:color w:val="4A442A" w:themeColor="background2" w:themeShade="40"/>
                <w:szCs w:val="24"/>
              </w:rPr>
              <w:t>3</w:t>
            </w:r>
            <w:r w:rsidR="007134C5" w:rsidRPr="00AA21DE">
              <w:rPr>
                <w:rFonts w:ascii="Jost" w:hAnsi="Jost"/>
                <w:bCs/>
                <w:color w:val="4A442A" w:themeColor="background2" w:themeShade="40"/>
                <w:szCs w:val="24"/>
              </w:rPr>
              <w:t>.</w:t>
            </w:r>
          </w:p>
        </w:tc>
        <w:tc>
          <w:tcPr>
            <w:tcW w:w="3969" w:type="dxa"/>
            <w:vAlign w:val="center"/>
          </w:tcPr>
          <w:p w14:paraId="202D2C6E" w14:textId="77777777" w:rsidR="00917095" w:rsidRPr="00D71E91" w:rsidRDefault="00917095" w:rsidP="00917095">
            <w:pPr>
              <w:jc w:val="both"/>
              <w:rPr>
                <w:rFonts w:ascii="Jost" w:hAnsi="Jost"/>
                <w:color w:val="4A442A" w:themeColor="background2" w:themeShade="40"/>
                <w:sz w:val="24"/>
                <w:szCs w:val="24"/>
              </w:rPr>
            </w:pPr>
            <w:r w:rsidRPr="00D71E91">
              <w:rPr>
                <w:rFonts w:ascii="Jost" w:hAnsi="Jost"/>
                <w:color w:val="4A442A" w:themeColor="background2" w:themeShade="40"/>
                <w:sz w:val="24"/>
                <w:szCs w:val="24"/>
              </w:rPr>
              <w:t>Ar TS nurodytas mato vnt. ir periodiškumas yra tinkamas?</w:t>
            </w:r>
          </w:p>
          <w:p w14:paraId="380622EE" w14:textId="77777777" w:rsidR="00917095" w:rsidRPr="00917095" w:rsidRDefault="00917095" w:rsidP="00917095">
            <w:pPr>
              <w:jc w:val="both"/>
              <w:rPr>
                <w:rFonts w:ascii="Jost" w:hAnsi="Jost"/>
                <w:color w:val="4A442A" w:themeColor="background2" w:themeShade="40"/>
                <w:szCs w:val="24"/>
              </w:rPr>
            </w:pPr>
          </w:p>
          <w:p w14:paraId="358EFC03" w14:textId="198CACFC" w:rsidR="007134C5" w:rsidRPr="00E870AE" w:rsidRDefault="00917095" w:rsidP="00917095">
            <w:pPr>
              <w:jc w:val="both"/>
              <w:rPr>
                <w:rFonts w:ascii="Jost" w:hAnsi="Jost"/>
                <w:i/>
                <w:iCs/>
                <w:color w:val="4A442A" w:themeColor="background2" w:themeShade="40"/>
              </w:rPr>
            </w:pPr>
            <w:r w:rsidRPr="00E870AE">
              <w:rPr>
                <w:rFonts w:ascii="Jost" w:hAnsi="Jost"/>
                <w:i/>
                <w:iCs/>
                <w:color w:val="4A442A" w:themeColor="background2" w:themeShade="40"/>
              </w:rPr>
              <w:t>(Jei ne, prašome nurodyti, ką turėtumėme patikslinti</w:t>
            </w:r>
            <w:r w:rsidR="00BF64E7" w:rsidRPr="00E870AE">
              <w:rPr>
                <w:rFonts w:ascii="Jost" w:hAnsi="Jost"/>
                <w:i/>
                <w:iCs/>
                <w:color w:val="4A442A" w:themeColor="background2" w:themeShade="40"/>
              </w:rPr>
              <w:t>, keisti</w:t>
            </w:r>
            <w:r w:rsidRPr="00E870AE">
              <w:rPr>
                <w:rFonts w:ascii="Jost" w:hAnsi="Jost"/>
                <w:i/>
                <w:iCs/>
                <w:color w:val="4A442A" w:themeColor="background2" w:themeShade="40"/>
              </w:rPr>
              <w:t>)</w:t>
            </w:r>
          </w:p>
        </w:tc>
        <w:tc>
          <w:tcPr>
            <w:tcW w:w="5387" w:type="dxa"/>
            <w:vAlign w:val="center"/>
          </w:tcPr>
          <w:p w14:paraId="4966D1BC" w14:textId="77777777" w:rsidR="007134C5" w:rsidRPr="00AA21DE" w:rsidRDefault="007134C5" w:rsidP="00DB656C">
            <w:pPr>
              <w:jc w:val="center"/>
              <w:rPr>
                <w:rFonts w:ascii="Jost" w:hAnsi="Jost"/>
                <w:b/>
                <w:bCs/>
                <w:color w:val="4A442A" w:themeColor="background2" w:themeShade="40"/>
                <w:szCs w:val="24"/>
              </w:rPr>
            </w:pPr>
          </w:p>
        </w:tc>
      </w:tr>
      <w:tr w:rsidR="007134C5" w:rsidRPr="00AA21DE" w14:paraId="0B709251" w14:textId="77777777" w:rsidTr="00D67C45">
        <w:trPr>
          <w:trHeight w:val="326"/>
          <w:jc w:val="center"/>
        </w:trPr>
        <w:tc>
          <w:tcPr>
            <w:tcW w:w="568" w:type="dxa"/>
            <w:vAlign w:val="center"/>
          </w:tcPr>
          <w:p w14:paraId="0AE6E03E" w14:textId="6A056E24" w:rsidR="007134C5" w:rsidRDefault="00E375EC" w:rsidP="00DB656C">
            <w:pPr>
              <w:jc w:val="center"/>
              <w:rPr>
                <w:rFonts w:ascii="Jost" w:hAnsi="Jost"/>
                <w:bCs/>
                <w:color w:val="4A442A" w:themeColor="background2" w:themeShade="40"/>
                <w:szCs w:val="24"/>
              </w:rPr>
            </w:pPr>
            <w:r>
              <w:rPr>
                <w:rFonts w:ascii="Jost" w:hAnsi="Jost"/>
                <w:bCs/>
                <w:color w:val="4A442A" w:themeColor="background2" w:themeShade="40"/>
                <w:szCs w:val="24"/>
              </w:rPr>
              <w:t>4</w:t>
            </w:r>
            <w:r w:rsidR="007134C5">
              <w:rPr>
                <w:rFonts w:ascii="Jost" w:hAnsi="Jost"/>
                <w:bCs/>
                <w:color w:val="4A442A" w:themeColor="background2" w:themeShade="40"/>
                <w:szCs w:val="24"/>
              </w:rPr>
              <w:t xml:space="preserve">. </w:t>
            </w:r>
          </w:p>
        </w:tc>
        <w:tc>
          <w:tcPr>
            <w:tcW w:w="3969" w:type="dxa"/>
            <w:vAlign w:val="center"/>
          </w:tcPr>
          <w:p w14:paraId="3950BFCD" w14:textId="36D30941" w:rsidR="00B66CC6" w:rsidRPr="00535B84" w:rsidRDefault="00B66CC6" w:rsidP="00B66CC6">
            <w:pPr>
              <w:jc w:val="both"/>
              <w:rPr>
                <w:rFonts w:ascii="Jost" w:hAnsi="Jost"/>
                <w:color w:val="4A442A" w:themeColor="background2" w:themeShade="40"/>
                <w:sz w:val="24"/>
                <w:szCs w:val="24"/>
              </w:rPr>
            </w:pPr>
            <w:r w:rsidRPr="00535B84">
              <w:rPr>
                <w:rFonts w:ascii="Jost" w:hAnsi="Jost"/>
                <w:color w:val="4A442A" w:themeColor="background2" w:themeShade="40"/>
                <w:sz w:val="24"/>
                <w:szCs w:val="24"/>
              </w:rPr>
              <w:t>Ko, Jūsų nuomone, trūksta TS t. y. kokias papildomas paslaugas perkamam objektui būtų tikslinga įrašyti ir kas TS yra perteklinio, t. y. kokias paslaugas perkamam objektui būtų tikslinga išbraukti ?</w:t>
            </w:r>
          </w:p>
          <w:p w14:paraId="124C7A53" w14:textId="2374B9CF" w:rsidR="007134C5" w:rsidRPr="00E870AE" w:rsidRDefault="00B66CC6" w:rsidP="00B66CC6">
            <w:pPr>
              <w:rPr>
                <w:rFonts w:ascii="Times New Roman" w:eastAsia="Times New Roman" w:hAnsi="Times New Roman" w:cs="Times New Roman"/>
                <w:i/>
                <w:iCs/>
              </w:rPr>
            </w:pPr>
            <w:r w:rsidRPr="00E870AE">
              <w:rPr>
                <w:rFonts w:ascii="Jost" w:hAnsi="Jost"/>
                <w:i/>
                <w:iCs/>
                <w:color w:val="4A442A" w:themeColor="background2" w:themeShade="40"/>
                <w:szCs w:val="24"/>
              </w:rPr>
              <w:t>(Prašome pateikti konkrečius pasiūlymus</w:t>
            </w:r>
            <w:r w:rsidR="00E870AE" w:rsidRPr="00E870AE">
              <w:rPr>
                <w:rFonts w:ascii="Jost" w:hAnsi="Jost"/>
                <w:i/>
                <w:iCs/>
                <w:color w:val="4A442A" w:themeColor="background2" w:themeShade="40"/>
                <w:szCs w:val="24"/>
              </w:rPr>
              <w:t>)</w:t>
            </w:r>
          </w:p>
        </w:tc>
        <w:tc>
          <w:tcPr>
            <w:tcW w:w="5387" w:type="dxa"/>
            <w:vAlign w:val="center"/>
          </w:tcPr>
          <w:p w14:paraId="1AFD88AA" w14:textId="77777777" w:rsidR="007134C5" w:rsidRPr="00AA21DE" w:rsidRDefault="007134C5" w:rsidP="00DB656C">
            <w:pPr>
              <w:jc w:val="center"/>
              <w:rPr>
                <w:rFonts w:ascii="Jost" w:hAnsi="Jost"/>
                <w:b/>
                <w:bCs/>
                <w:color w:val="4A442A" w:themeColor="background2" w:themeShade="40"/>
                <w:szCs w:val="24"/>
              </w:rPr>
            </w:pPr>
          </w:p>
        </w:tc>
      </w:tr>
      <w:tr w:rsidR="007134C5" w:rsidRPr="00AA21DE" w14:paraId="61ADB57C" w14:textId="77777777" w:rsidTr="00D67C45">
        <w:trPr>
          <w:trHeight w:val="326"/>
          <w:jc w:val="center"/>
        </w:trPr>
        <w:tc>
          <w:tcPr>
            <w:tcW w:w="568" w:type="dxa"/>
            <w:vAlign w:val="center"/>
          </w:tcPr>
          <w:p w14:paraId="78A9D582" w14:textId="7B524C73" w:rsidR="007134C5" w:rsidRDefault="00E375EC" w:rsidP="00DB656C">
            <w:pPr>
              <w:jc w:val="center"/>
              <w:rPr>
                <w:rFonts w:ascii="Jost" w:hAnsi="Jost"/>
                <w:bCs/>
                <w:color w:val="4A442A" w:themeColor="background2" w:themeShade="40"/>
                <w:szCs w:val="24"/>
              </w:rPr>
            </w:pPr>
            <w:r>
              <w:rPr>
                <w:rFonts w:ascii="Jost" w:hAnsi="Jost"/>
                <w:bCs/>
                <w:color w:val="4A442A" w:themeColor="background2" w:themeShade="40"/>
                <w:szCs w:val="24"/>
              </w:rPr>
              <w:t>5</w:t>
            </w:r>
            <w:r w:rsidR="007134C5">
              <w:rPr>
                <w:rFonts w:ascii="Jost" w:hAnsi="Jost"/>
                <w:bCs/>
                <w:color w:val="4A442A" w:themeColor="background2" w:themeShade="40"/>
                <w:szCs w:val="24"/>
              </w:rPr>
              <w:t xml:space="preserve">. </w:t>
            </w:r>
          </w:p>
        </w:tc>
        <w:tc>
          <w:tcPr>
            <w:tcW w:w="3969" w:type="dxa"/>
            <w:vAlign w:val="center"/>
          </w:tcPr>
          <w:p w14:paraId="711AD7E0" w14:textId="77777777" w:rsidR="00676E0A" w:rsidRPr="00B155AD" w:rsidRDefault="00676E0A" w:rsidP="00DB656C">
            <w:pPr>
              <w:jc w:val="both"/>
              <w:rPr>
                <w:rFonts w:ascii="Jost" w:hAnsi="Jost"/>
                <w:color w:val="4A442A" w:themeColor="background2" w:themeShade="40"/>
                <w:sz w:val="24"/>
                <w:szCs w:val="24"/>
              </w:rPr>
            </w:pPr>
            <w:r w:rsidRPr="00B155AD">
              <w:rPr>
                <w:rFonts w:ascii="Jost" w:hAnsi="Jost"/>
                <w:color w:val="4A442A" w:themeColor="background2" w:themeShade="40"/>
                <w:sz w:val="24"/>
                <w:szCs w:val="24"/>
              </w:rPr>
              <w:t xml:space="preserve">Ar TS yra reikalavimų, kurie riboja konkurenciją? </w:t>
            </w:r>
          </w:p>
          <w:p w14:paraId="264E3909" w14:textId="7B5B1AAA" w:rsidR="007134C5" w:rsidRDefault="00676E0A" w:rsidP="00DB656C">
            <w:pPr>
              <w:jc w:val="both"/>
              <w:rPr>
                <w:rFonts w:ascii="Jost" w:hAnsi="Jost"/>
                <w:color w:val="4A442A" w:themeColor="background2" w:themeShade="40"/>
                <w:szCs w:val="24"/>
              </w:rPr>
            </w:pPr>
            <w:r w:rsidRPr="00676E0A">
              <w:rPr>
                <w:rFonts w:ascii="Jost" w:hAnsi="Jost"/>
                <w:color w:val="4A442A" w:themeColor="background2" w:themeShade="40"/>
                <w:szCs w:val="24"/>
              </w:rPr>
              <w:t>(</w:t>
            </w:r>
            <w:r w:rsidRPr="00E870AE">
              <w:rPr>
                <w:rFonts w:ascii="Jost" w:hAnsi="Jost"/>
                <w:i/>
                <w:iCs/>
                <w:color w:val="4A442A" w:themeColor="background2" w:themeShade="40"/>
                <w:szCs w:val="24"/>
              </w:rPr>
              <w:t>Jei taip, prašome nurodyti šiuos reikalavimus);</w:t>
            </w:r>
          </w:p>
        </w:tc>
        <w:tc>
          <w:tcPr>
            <w:tcW w:w="5387" w:type="dxa"/>
            <w:vAlign w:val="center"/>
          </w:tcPr>
          <w:p w14:paraId="21EECFFC" w14:textId="77777777" w:rsidR="007134C5" w:rsidRPr="00AA21DE" w:rsidRDefault="007134C5" w:rsidP="00DB656C">
            <w:pPr>
              <w:jc w:val="center"/>
              <w:rPr>
                <w:rFonts w:ascii="Jost" w:hAnsi="Jost"/>
                <w:b/>
                <w:bCs/>
                <w:color w:val="4A442A" w:themeColor="background2" w:themeShade="40"/>
                <w:szCs w:val="24"/>
              </w:rPr>
            </w:pPr>
          </w:p>
        </w:tc>
      </w:tr>
      <w:tr w:rsidR="007134C5" w:rsidRPr="00AA21DE" w14:paraId="7C725A76" w14:textId="77777777" w:rsidTr="00D67C45">
        <w:trPr>
          <w:trHeight w:val="326"/>
          <w:jc w:val="center"/>
        </w:trPr>
        <w:tc>
          <w:tcPr>
            <w:tcW w:w="568" w:type="dxa"/>
            <w:vAlign w:val="center"/>
          </w:tcPr>
          <w:p w14:paraId="60184610" w14:textId="77777777" w:rsidR="007134C5" w:rsidRDefault="007134C5" w:rsidP="00DB656C">
            <w:pPr>
              <w:jc w:val="center"/>
              <w:rPr>
                <w:rFonts w:ascii="Jost" w:hAnsi="Jost"/>
                <w:bCs/>
                <w:color w:val="4A442A" w:themeColor="background2" w:themeShade="40"/>
                <w:szCs w:val="24"/>
              </w:rPr>
            </w:pPr>
            <w:r>
              <w:rPr>
                <w:rFonts w:ascii="Jost" w:hAnsi="Jost"/>
                <w:bCs/>
                <w:color w:val="4A442A" w:themeColor="background2" w:themeShade="40"/>
                <w:szCs w:val="24"/>
              </w:rPr>
              <w:t xml:space="preserve">5. </w:t>
            </w:r>
          </w:p>
        </w:tc>
        <w:tc>
          <w:tcPr>
            <w:tcW w:w="3969" w:type="dxa"/>
            <w:vAlign w:val="center"/>
          </w:tcPr>
          <w:p w14:paraId="747D2BF3" w14:textId="45BC48AB" w:rsidR="00B66CC6" w:rsidRPr="00B155AD" w:rsidRDefault="005C3B46" w:rsidP="00B66CC6">
            <w:pPr>
              <w:jc w:val="both"/>
              <w:rPr>
                <w:rFonts w:ascii="Jost" w:hAnsi="Jost"/>
                <w:color w:val="4A442A" w:themeColor="background2" w:themeShade="40"/>
                <w:sz w:val="24"/>
                <w:szCs w:val="24"/>
              </w:rPr>
            </w:pPr>
            <w:r w:rsidRPr="00B155AD">
              <w:rPr>
                <w:rFonts w:ascii="Jost" w:hAnsi="Jost"/>
                <w:color w:val="4A442A" w:themeColor="background2" w:themeShade="40"/>
                <w:sz w:val="24"/>
                <w:szCs w:val="24"/>
              </w:rPr>
              <w:t>Kokios kitos būtų Jūsų įžvalgos/ rekomendacijos dėl TS rengimo?</w:t>
            </w:r>
          </w:p>
          <w:p w14:paraId="08653F0E" w14:textId="7B9DB9EB" w:rsidR="007134C5" w:rsidRDefault="007134C5" w:rsidP="00B66CC6">
            <w:pPr>
              <w:jc w:val="both"/>
              <w:rPr>
                <w:rFonts w:ascii="Jost" w:hAnsi="Jost"/>
                <w:color w:val="4A442A" w:themeColor="background2" w:themeShade="40"/>
                <w:szCs w:val="24"/>
              </w:rPr>
            </w:pPr>
          </w:p>
        </w:tc>
        <w:tc>
          <w:tcPr>
            <w:tcW w:w="5387" w:type="dxa"/>
            <w:vAlign w:val="center"/>
          </w:tcPr>
          <w:p w14:paraId="2F30C13F" w14:textId="77777777" w:rsidR="007134C5" w:rsidRPr="00AA21DE" w:rsidRDefault="007134C5" w:rsidP="00DB656C">
            <w:pPr>
              <w:jc w:val="center"/>
              <w:rPr>
                <w:rFonts w:ascii="Jost" w:hAnsi="Jost"/>
                <w:b/>
                <w:bCs/>
                <w:color w:val="4A442A" w:themeColor="background2" w:themeShade="40"/>
                <w:szCs w:val="24"/>
              </w:rPr>
            </w:pPr>
          </w:p>
        </w:tc>
      </w:tr>
    </w:tbl>
    <w:p w14:paraId="6BBC114F" w14:textId="77777777" w:rsidR="007134C5" w:rsidRDefault="007134C5" w:rsidP="00C31E2B">
      <w:pPr>
        <w:tabs>
          <w:tab w:val="left" w:pos="993"/>
        </w:tabs>
        <w:spacing w:line="240" w:lineRule="auto"/>
        <w:ind w:firstLine="709"/>
        <w:jc w:val="both"/>
        <w:rPr>
          <w:rFonts w:ascii="Times New Roman" w:hAnsi="Times New Roman" w:cs="Times New Roman"/>
          <w:sz w:val="24"/>
          <w:szCs w:val="24"/>
        </w:rPr>
      </w:pPr>
    </w:p>
    <w:p w14:paraId="6B0BCFBE" w14:textId="77777777" w:rsidR="003327C8" w:rsidRDefault="003327C8" w:rsidP="00C31E2B">
      <w:pPr>
        <w:tabs>
          <w:tab w:val="left" w:pos="993"/>
        </w:tabs>
        <w:spacing w:line="240" w:lineRule="auto"/>
        <w:ind w:firstLine="709"/>
        <w:jc w:val="both"/>
        <w:rPr>
          <w:rFonts w:ascii="Times New Roman" w:hAnsi="Times New Roman" w:cs="Times New Roman"/>
          <w:sz w:val="24"/>
          <w:szCs w:val="24"/>
        </w:rPr>
      </w:pPr>
    </w:p>
    <w:p w14:paraId="667488AC" w14:textId="77777777" w:rsidR="003327C8" w:rsidRPr="00C916AC" w:rsidRDefault="003327C8" w:rsidP="003327C8">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p w14:paraId="51A5F353" w14:textId="77777777" w:rsidR="003327C8" w:rsidRPr="00C94078" w:rsidRDefault="003327C8" w:rsidP="003327C8">
      <w:pPr>
        <w:tabs>
          <w:tab w:val="left" w:pos="993"/>
        </w:tabs>
        <w:spacing w:line="240" w:lineRule="auto"/>
        <w:ind w:firstLine="709"/>
        <w:rPr>
          <w:rFonts w:ascii="Times New Roman" w:hAnsi="Times New Roman" w:cs="Times New Roman"/>
          <w:sz w:val="24"/>
          <w:szCs w:val="24"/>
        </w:rPr>
      </w:pPr>
    </w:p>
    <w:sectPr w:rsidR="003327C8" w:rsidRPr="00C94078" w:rsidSect="00D53A10">
      <w:headerReference w:type="default" r:id="rId8"/>
      <w:footerReference w:type="default" r:id="rId9"/>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BE76" w14:textId="77777777" w:rsidR="00AF66CB" w:rsidRDefault="00AF66CB" w:rsidP="007E6C2C">
      <w:pPr>
        <w:spacing w:after="0" w:line="240" w:lineRule="auto"/>
      </w:pPr>
      <w:r>
        <w:separator/>
      </w:r>
    </w:p>
  </w:endnote>
  <w:endnote w:type="continuationSeparator" w:id="0">
    <w:p w14:paraId="2BAB6950" w14:textId="77777777" w:rsidR="00AF66CB" w:rsidRDefault="00AF66C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ost">
    <w:altName w:val="Calibri"/>
    <w:charset w:val="BA"/>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FCB1" w14:textId="77777777" w:rsidR="00AF66CB" w:rsidRDefault="00AF66CB" w:rsidP="007E6C2C">
      <w:pPr>
        <w:spacing w:after="0" w:line="240" w:lineRule="auto"/>
      </w:pPr>
      <w:r>
        <w:separator/>
      </w:r>
    </w:p>
  </w:footnote>
  <w:footnote w:type="continuationSeparator" w:id="0">
    <w:p w14:paraId="61EB977A" w14:textId="77777777" w:rsidR="00AF66CB" w:rsidRDefault="00AF66C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20900280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16BB7595" w14:textId="77777777" w:rsidR="00FC02F9" w:rsidRDefault="00FC02F9" w:rsidP="00D53A10">
    <w:pPr>
      <w:pStyle w:val="Antrats"/>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52FA"/>
    <w:rsid w:val="000255AE"/>
    <w:rsid w:val="00025A8F"/>
    <w:rsid w:val="00032B6C"/>
    <w:rsid w:val="0003325D"/>
    <w:rsid w:val="00034F9E"/>
    <w:rsid w:val="00042F7A"/>
    <w:rsid w:val="00043DB2"/>
    <w:rsid w:val="0005180B"/>
    <w:rsid w:val="0007770F"/>
    <w:rsid w:val="00077F25"/>
    <w:rsid w:val="000A29E7"/>
    <w:rsid w:val="000A5D1E"/>
    <w:rsid w:val="000B1D6D"/>
    <w:rsid w:val="000B6793"/>
    <w:rsid w:val="000B6D7A"/>
    <w:rsid w:val="000B6F85"/>
    <w:rsid w:val="000C3EEA"/>
    <w:rsid w:val="000C6A35"/>
    <w:rsid w:val="000D6664"/>
    <w:rsid w:val="000D79AA"/>
    <w:rsid w:val="000E3919"/>
    <w:rsid w:val="000E7859"/>
    <w:rsid w:val="000F61E5"/>
    <w:rsid w:val="000F7E57"/>
    <w:rsid w:val="00101187"/>
    <w:rsid w:val="00107931"/>
    <w:rsid w:val="00110DC4"/>
    <w:rsid w:val="00115A3E"/>
    <w:rsid w:val="0012260F"/>
    <w:rsid w:val="00132087"/>
    <w:rsid w:val="00136279"/>
    <w:rsid w:val="00137324"/>
    <w:rsid w:val="00137D6E"/>
    <w:rsid w:val="00143A77"/>
    <w:rsid w:val="001533E3"/>
    <w:rsid w:val="00153DBD"/>
    <w:rsid w:val="00154364"/>
    <w:rsid w:val="001574CE"/>
    <w:rsid w:val="00160FE2"/>
    <w:rsid w:val="0016763F"/>
    <w:rsid w:val="00170C23"/>
    <w:rsid w:val="00176F28"/>
    <w:rsid w:val="0017738A"/>
    <w:rsid w:val="00177D9C"/>
    <w:rsid w:val="001801CE"/>
    <w:rsid w:val="0018219D"/>
    <w:rsid w:val="001856FB"/>
    <w:rsid w:val="00190ECA"/>
    <w:rsid w:val="001936AA"/>
    <w:rsid w:val="001943E3"/>
    <w:rsid w:val="00194761"/>
    <w:rsid w:val="001A7972"/>
    <w:rsid w:val="001B0F21"/>
    <w:rsid w:val="001B12EE"/>
    <w:rsid w:val="001B7A33"/>
    <w:rsid w:val="001C126F"/>
    <w:rsid w:val="001C35C1"/>
    <w:rsid w:val="001E1173"/>
    <w:rsid w:val="001E413D"/>
    <w:rsid w:val="001F4ADE"/>
    <w:rsid w:val="00206A9F"/>
    <w:rsid w:val="00207F9F"/>
    <w:rsid w:val="002143A2"/>
    <w:rsid w:val="00214C6B"/>
    <w:rsid w:val="002260ED"/>
    <w:rsid w:val="00230BE8"/>
    <w:rsid w:val="00232672"/>
    <w:rsid w:val="00237323"/>
    <w:rsid w:val="002445A0"/>
    <w:rsid w:val="00244DDB"/>
    <w:rsid w:val="002476F0"/>
    <w:rsid w:val="00250736"/>
    <w:rsid w:val="002548A7"/>
    <w:rsid w:val="00257891"/>
    <w:rsid w:val="002615F2"/>
    <w:rsid w:val="00263E67"/>
    <w:rsid w:val="002676D7"/>
    <w:rsid w:val="00276838"/>
    <w:rsid w:val="00284BD2"/>
    <w:rsid w:val="002909C8"/>
    <w:rsid w:val="0029415D"/>
    <w:rsid w:val="002945C0"/>
    <w:rsid w:val="00295E76"/>
    <w:rsid w:val="002963AD"/>
    <w:rsid w:val="002A2066"/>
    <w:rsid w:val="002A2D07"/>
    <w:rsid w:val="002A38CC"/>
    <w:rsid w:val="002A45A8"/>
    <w:rsid w:val="002C0FB7"/>
    <w:rsid w:val="002C4B67"/>
    <w:rsid w:val="002D3F9F"/>
    <w:rsid w:val="002E36DD"/>
    <w:rsid w:val="002E71AF"/>
    <w:rsid w:val="002F1A5B"/>
    <w:rsid w:val="00300465"/>
    <w:rsid w:val="00301B5A"/>
    <w:rsid w:val="003029B8"/>
    <w:rsid w:val="00303CA1"/>
    <w:rsid w:val="00304302"/>
    <w:rsid w:val="00306E43"/>
    <w:rsid w:val="003136B8"/>
    <w:rsid w:val="00321632"/>
    <w:rsid w:val="00321FF6"/>
    <w:rsid w:val="0032352D"/>
    <w:rsid w:val="003260A3"/>
    <w:rsid w:val="003305F3"/>
    <w:rsid w:val="003327C8"/>
    <w:rsid w:val="003371AA"/>
    <w:rsid w:val="003422C7"/>
    <w:rsid w:val="00342C4F"/>
    <w:rsid w:val="0034425B"/>
    <w:rsid w:val="00344A6E"/>
    <w:rsid w:val="00344A83"/>
    <w:rsid w:val="00350601"/>
    <w:rsid w:val="00351163"/>
    <w:rsid w:val="003512DE"/>
    <w:rsid w:val="00355567"/>
    <w:rsid w:val="00361955"/>
    <w:rsid w:val="003633D7"/>
    <w:rsid w:val="003714AF"/>
    <w:rsid w:val="00375314"/>
    <w:rsid w:val="00383ED7"/>
    <w:rsid w:val="00385F46"/>
    <w:rsid w:val="0038690F"/>
    <w:rsid w:val="00386C09"/>
    <w:rsid w:val="003914CB"/>
    <w:rsid w:val="00391BC5"/>
    <w:rsid w:val="00393996"/>
    <w:rsid w:val="0039521A"/>
    <w:rsid w:val="003A1F19"/>
    <w:rsid w:val="003A54A8"/>
    <w:rsid w:val="003B06AB"/>
    <w:rsid w:val="003B3F53"/>
    <w:rsid w:val="003C0E24"/>
    <w:rsid w:val="003C1833"/>
    <w:rsid w:val="003C266F"/>
    <w:rsid w:val="003C4822"/>
    <w:rsid w:val="003D0F72"/>
    <w:rsid w:val="003D7A1F"/>
    <w:rsid w:val="003E2AA6"/>
    <w:rsid w:val="003E4D21"/>
    <w:rsid w:val="003F43F4"/>
    <w:rsid w:val="004019DB"/>
    <w:rsid w:val="00404193"/>
    <w:rsid w:val="00420D2D"/>
    <w:rsid w:val="0043426E"/>
    <w:rsid w:val="00445EFC"/>
    <w:rsid w:val="004524DD"/>
    <w:rsid w:val="00454562"/>
    <w:rsid w:val="00454755"/>
    <w:rsid w:val="00460DD8"/>
    <w:rsid w:val="00461FEF"/>
    <w:rsid w:val="00466EB4"/>
    <w:rsid w:val="00472A6C"/>
    <w:rsid w:val="00472ABB"/>
    <w:rsid w:val="0047482A"/>
    <w:rsid w:val="00477A45"/>
    <w:rsid w:val="00481DFB"/>
    <w:rsid w:val="004863B0"/>
    <w:rsid w:val="004872EB"/>
    <w:rsid w:val="0049028B"/>
    <w:rsid w:val="00491A53"/>
    <w:rsid w:val="004A490B"/>
    <w:rsid w:val="004A73F5"/>
    <w:rsid w:val="004B39BD"/>
    <w:rsid w:val="004B416C"/>
    <w:rsid w:val="004E19BC"/>
    <w:rsid w:val="004E41A6"/>
    <w:rsid w:val="004F43C7"/>
    <w:rsid w:val="0050165A"/>
    <w:rsid w:val="00502C95"/>
    <w:rsid w:val="0051340D"/>
    <w:rsid w:val="005149F7"/>
    <w:rsid w:val="00516D7B"/>
    <w:rsid w:val="005212E7"/>
    <w:rsid w:val="0052339B"/>
    <w:rsid w:val="00535B84"/>
    <w:rsid w:val="00536639"/>
    <w:rsid w:val="005432DE"/>
    <w:rsid w:val="00545F1A"/>
    <w:rsid w:val="00546C80"/>
    <w:rsid w:val="00547699"/>
    <w:rsid w:val="00552E0C"/>
    <w:rsid w:val="00555146"/>
    <w:rsid w:val="00557480"/>
    <w:rsid w:val="005617AA"/>
    <w:rsid w:val="00565905"/>
    <w:rsid w:val="00567670"/>
    <w:rsid w:val="005722EF"/>
    <w:rsid w:val="005732C7"/>
    <w:rsid w:val="0057715C"/>
    <w:rsid w:val="005777D7"/>
    <w:rsid w:val="0058080D"/>
    <w:rsid w:val="00587B73"/>
    <w:rsid w:val="00587DA9"/>
    <w:rsid w:val="00590B1B"/>
    <w:rsid w:val="00590E9D"/>
    <w:rsid w:val="00593DDA"/>
    <w:rsid w:val="0059544B"/>
    <w:rsid w:val="005A1A23"/>
    <w:rsid w:val="005B485C"/>
    <w:rsid w:val="005C119B"/>
    <w:rsid w:val="005C3B46"/>
    <w:rsid w:val="005C50C5"/>
    <w:rsid w:val="005C7BEF"/>
    <w:rsid w:val="005D17CE"/>
    <w:rsid w:val="005D6E2B"/>
    <w:rsid w:val="005E2E68"/>
    <w:rsid w:val="005E75A4"/>
    <w:rsid w:val="005F4AFA"/>
    <w:rsid w:val="005F4DA2"/>
    <w:rsid w:val="005F61A9"/>
    <w:rsid w:val="005F7A45"/>
    <w:rsid w:val="00601929"/>
    <w:rsid w:val="00601C26"/>
    <w:rsid w:val="006074DF"/>
    <w:rsid w:val="00613F28"/>
    <w:rsid w:val="00620024"/>
    <w:rsid w:val="00627DE6"/>
    <w:rsid w:val="00635BCF"/>
    <w:rsid w:val="006360E0"/>
    <w:rsid w:val="00637B4C"/>
    <w:rsid w:val="0064260A"/>
    <w:rsid w:val="006629A2"/>
    <w:rsid w:val="00667AC0"/>
    <w:rsid w:val="006719EA"/>
    <w:rsid w:val="00674D19"/>
    <w:rsid w:val="006766D8"/>
    <w:rsid w:val="00676E0A"/>
    <w:rsid w:val="00684953"/>
    <w:rsid w:val="00693850"/>
    <w:rsid w:val="00695954"/>
    <w:rsid w:val="00695E3B"/>
    <w:rsid w:val="006B19F2"/>
    <w:rsid w:val="006B6AE0"/>
    <w:rsid w:val="006B7307"/>
    <w:rsid w:val="006C6DE4"/>
    <w:rsid w:val="006D0BC2"/>
    <w:rsid w:val="006D18FE"/>
    <w:rsid w:val="006D4FB3"/>
    <w:rsid w:val="006E7B29"/>
    <w:rsid w:val="006F0759"/>
    <w:rsid w:val="006F1B79"/>
    <w:rsid w:val="006F5265"/>
    <w:rsid w:val="007134C5"/>
    <w:rsid w:val="00722FCD"/>
    <w:rsid w:val="0073514B"/>
    <w:rsid w:val="0073791B"/>
    <w:rsid w:val="007412A7"/>
    <w:rsid w:val="00742A4F"/>
    <w:rsid w:val="00756659"/>
    <w:rsid w:val="00761A57"/>
    <w:rsid w:val="00767A99"/>
    <w:rsid w:val="00771D5E"/>
    <w:rsid w:val="00786FDA"/>
    <w:rsid w:val="00792126"/>
    <w:rsid w:val="00793203"/>
    <w:rsid w:val="00794904"/>
    <w:rsid w:val="007A0F1D"/>
    <w:rsid w:val="007A26BA"/>
    <w:rsid w:val="007A343C"/>
    <w:rsid w:val="007B3143"/>
    <w:rsid w:val="007C55FE"/>
    <w:rsid w:val="007E1C8D"/>
    <w:rsid w:val="007E474A"/>
    <w:rsid w:val="007E50E1"/>
    <w:rsid w:val="007E6C2C"/>
    <w:rsid w:val="007F250B"/>
    <w:rsid w:val="0080167D"/>
    <w:rsid w:val="0080719B"/>
    <w:rsid w:val="00812455"/>
    <w:rsid w:val="008153AD"/>
    <w:rsid w:val="008220D1"/>
    <w:rsid w:val="00822FC9"/>
    <w:rsid w:val="00831E44"/>
    <w:rsid w:val="00837766"/>
    <w:rsid w:val="00846504"/>
    <w:rsid w:val="00846CCA"/>
    <w:rsid w:val="00852F54"/>
    <w:rsid w:val="0085559A"/>
    <w:rsid w:val="00855A2D"/>
    <w:rsid w:val="00861EB4"/>
    <w:rsid w:val="0086413A"/>
    <w:rsid w:val="00871A1F"/>
    <w:rsid w:val="0087525D"/>
    <w:rsid w:val="00880BE0"/>
    <w:rsid w:val="00880FDA"/>
    <w:rsid w:val="00882E18"/>
    <w:rsid w:val="008843B5"/>
    <w:rsid w:val="00886CDC"/>
    <w:rsid w:val="00892B92"/>
    <w:rsid w:val="008939C8"/>
    <w:rsid w:val="008A105A"/>
    <w:rsid w:val="008A2997"/>
    <w:rsid w:val="008A4ACC"/>
    <w:rsid w:val="008A5431"/>
    <w:rsid w:val="008A6CFE"/>
    <w:rsid w:val="008B3BA0"/>
    <w:rsid w:val="008F0419"/>
    <w:rsid w:val="008F4B5B"/>
    <w:rsid w:val="00900E71"/>
    <w:rsid w:val="00901F46"/>
    <w:rsid w:val="00902F5A"/>
    <w:rsid w:val="00917095"/>
    <w:rsid w:val="00921048"/>
    <w:rsid w:val="0092232C"/>
    <w:rsid w:val="0092748F"/>
    <w:rsid w:val="00934201"/>
    <w:rsid w:val="009461C0"/>
    <w:rsid w:val="00961AE5"/>
    <w:rsid w:val="00963E39"/>
    <w:rsid w:val="00967E43"/>
    <w:rsid w:val="009835B3"/>
    <w:rsid w:val="00990612"/>
    <w:rsid w:val="00991DE5"/>
    <w:rsid w:val="00996BCF"/>
    <w:rsid w:val="00996EA6"/>
    <w:rsid w:val="00997C73"/>
    <w:rsid w:val="009A53B4"/>
    <w:rsid w:val="009B0E2F"/>
    <w:rsid w:val="009B16F8"/>
    <w:rsid w:val="009B4C63"/>
    <w:rsid w:val="009B7F6B"/>
    <w:rsid w:val="009C18EF"/>
    <w:rsid w:val="009C3D3D"/>
    <w:rsid w:val="009C4B83"/>
    <w:rsid w:val="009D11B2"/>
    <w:rsid w:val="009D3063"/>
    <w:rsid w:val="009D7F36"/>
    <w:rsid w:val="009E162E"/>
    <w:rsid w:val="00A02631"/>
    <w:rsid w:val="00A10735"/>
    <w:rsid w:val="00A11F95"/>
    <w:rsid w:val="00A1301E"/>
    <w:rsid w:val="00A17DAE"/>
    <w:rsid w:val="00A25D4E"/>
    <w:rsid w:val="00A325EC"/>
    <w:rsid w:val="00A360AA"/>
    <w:rsid w:val="00A40A4A"/>
    <w:rsid w:val="00A43A83"/>
    <w:rsid w:val="00A44077"/>
    <w:rsid w:val="00A47BD0"/>
    <w:rsid w:val="00A5047E"/>
    <w:rsid w:val="00A54A3D"/>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D1198"/>
    <w:rsid w:val="00AE290D"/>
    <w:rsid w:val="00AF66CB"/>
    <w:rsid w:val="00AF7E38"/>
    <w:rsid w:val="00B00539"/>
    <w:rsid w:val="00B05544"/>
    <w:rsid w:val="00B05C4D"/>
    <w:rsid w:val="00B06ACE"/>
    <w:rsid w:val="00B14262"/>
    <w:rsid w:val="00B155AD"/>
    <w:rsid w:val="00B1571C"/>
    <w:rsid w:val="00B201FC"/>
    <w:rsid w:val="00B20D3E"/>
    <w:rsid w:val="00B263F1"/>
    <w:rsid w:val="00B26DB0"/>
    <w:rsid w:val="00B32EE4"/>
    <w:rsid w:val="00B33F96"/>
    <w:rsid w:val="00B37C99"/>
    <w:rsid w:val="00B37E17"/>
    <w:rsid w:val="00B5144C"/>
    <w:rsid w:val="00B56807"/>
    <w:rsid w:val="00B57EEE"/>
    <w:rsid w:val="00B61C1A"/>
    <w:rsid w:val="00B64C1B"/>
    <w:rsid w:val="00B668E8"/>
    <w:rsid w:val="00B66CC6"/>
    <w:rsid w:val="00B7007C"/>
    <w:rsid w:val="00B72CC3"/>
    <w:rsid w:val="00B74707"/>
    <w:rsid w:val="00B75140"/>
    <w:rsid w:val="00B759F2"/>
    <w:rsid w:val="00B852FE"/>
    <w:rsid w:val="00B9492E"/>
    <w:rsid w:val="00B95825"/>
    <w:rsid w:val="00BA61E8"/>
    <w:rsid w:val="00BA6A55"/>
    <w:rsid w:val="00BB5EEA"/>
    <w:rsid w:val="00BD0266"/>
    <w:rsid w:val="00BD0A05"/>
    <w:rsid w:val="00BD5014"/>
    <w:rsid w:val="00BD5824"/>
    <w:rsid w:val="00BD6CDD"/>
    <w:rsid w:val="00BE1061"/>
    <w:rsid w:val="00BE3403"/>
    <w:rsid w:val="00BE5BA1"/>
    <w:rsid w:val="00BF00AF"/>
    <w:rsid w:val="00BF3CA0"/>
    <w:rsid w:val="00BF414D"/>
    <w:rsid w:val="00BF64E7"/>
    <w:rsid w:val="00C0585B"/>
    <w:rsid w:val="00C06ECF"/>
    <w:rsid w:val="00C13B6B"/>
    <w:rsid w:val="00C1484E"/>
    <w:rsid w:val="00C24343"/>
    <w:rsid w:val="00C261EE"/>
    <w:rsid w:val="00C31E2B"/>
    <w:rsid w:val="00C35104"/>
    <w:rsid w:val="00C41A3E"/>
    <w:rsid w:val="00C50A74"/>
    <w:rsid w:val="00C55618"/>
    <w:rsid w:val="00C55EB7"/>
    <w:rsid w:val="00C609C5"/>
    <w:rsid w:val="00C6488A"/>
    <w:rsid w:val="00C74104"/>
    <w:rsid w:val="00C803BD"/>
    <w:rsid w:val="00C85B3A"/>
    <w:rsid w:val="00C8692F"/>
    <w:rsid w:val="00C920C2"/>
    <w:rsid w:val="00C932AD"/>
    <w:rsid w:val="00C94078"/>
    <w:rsid w:val="00C95F0B"/>
    <w:rsid w:val="00CA039E"/>
    <w:rsid w:val="00CB16C1"/>
    <w:rsid w:val="00CC0057"/>
    <w:rsid w:val="00CC2BC1"/>
    <w:rsid w:val="00CC59DF"/>
    <w:rsid w:val="00CD28FC"/>
    <w:rsid w:val="00CD5A64"/>
    <w:rsid w:val="00CD669D"/>
    <w:rsid w:val="00CE133C"/>
    <w:rsid w:val="00CE1737"/>
    <w:rsid w:val="00CE6692"/>
    <w:rsid w:val="00CF4ABC"/>
    <w:rsid w:val="00CF6DFF"/>
    <w:rsid w:val="00D07BC3"/>
    <w:rsid w:val="00D11F89"/>
    <w:rsid w:val="00D139BE"/>
    <w:rsid w:val="00D1451C"/>
    <w:rsid w:val="00D231D4"/>
    <w:rsid w:val="00D23D89"/>
    <w:rsid w:val="00D268CB"/>
    <w:rsid w:val="00D27401"/>
    <w:rsid w:val="00D319E4"/>
    <w:rsid w:val="00D34E8C"/>
    <w:rsid w:val="00D446A1"/>
    <w:rsid w:val="00D51541"/>
    <w:rsid w:val="00D5260D"/>
    <w:rsid w:val="00D53A10"/>
    <w:rsid w:val="00D568B7"/>
    <w:rsid w:val="00D60D80"/>
    <w:rsid w:val="00D67C45"/>
    <w:rsid w:val="00D71A6E"/>
    <w:rsid w:val="00D71E91"/>
    <w:rsid w:val="00D72A7C"/>
    <w:rsid w:val="00D73103"/>
    <w:rsid w:val="00D81B27"/>
    <w:rsid w:val="00D84DF3"/>
    <w:rsid w:val="00D91BFB"/>
    <w:rsid w:val="00D93011"/>
    <w:rsid w:val="00DA49A8"/>
    <w:rsid w:val="00DB0383"/>
    <w:rsid w:val="00DB7090"/>
    <w:rsid w:val="00DC5088"/>
    <w:rsid w:val="00DD39FB"/>
    <w:rsid w:val="00DD3BF4"/>
    <w:rsid w:val="00DF14BB"/>
    <w:rsid w:val="00DF2EF4"/>
    <w:rsid w:val="00DF4051"/>
    <w:rsid w:val="00DF547E"/>
    <w:rsid w:val="00E112D6"/>
    <w:rsid w:val="00E16D7B"/>
    <w:rsid w:val="00E26816"/>
    <w:rsid w:val="00E375EC"/>
    <w:rsid w:val="00E41FDE"/>
    <w:rsid w:val="00E43054"/>
    <w:rsid w:val="00E449C3"/>
    <w:rsid w:val="00E4656F"/>
    <w:rsid w:val="00E53569"/>
    <w:rsid w:val="00E543F5"/>
    <w:rsid w:val="00E72CAE"/>
    <w:rsid w:val="00E7515E"/>
    <w:rsid w:val="00E8486C"/>
    <w:rsid w:val="00E870AE"/>
    <w:rsid w:val="00E91E49"/>
    <w:rsid w:val="00E95C23"/>
    <w:rsid w:val="00EA2966"/>
    <w:rsid w:val="00EA7AE5"/>
    <w:rsid w:val="00EB5942"/>
    <w:rsid w:val="00EB6BD7"/>
    <w:rsid w:val="00EC0420"/>
    <w:rsid w:val="00EC1397"/>
    <w:rsid w:val="00EC4DA7"/>
    <w:rsid w:val="00ED0B56"/>
    <w:rsid w:val="00ED27B9"/>
    <w:rsid w:val="00ED29ED"/>
    <w:rsid w:val="00EE1695"/>
    <w:rsid w:val="00EE5189"/>
    <w:rsid w:val="00EE607C"/>
    <w:rsid w:val="00EF0447"/>
    <w:rsid w:val="00EF59D3"/>
    <w:rsid w:val="00F01504"/>
    <w:rsid w:val="00F01D28"/>
    <w:rsid w:val="00F04076"/>
    <w:rsid w:val="00F075E4"/>
    <w:rsid w:val="00F11ADC"/>
    <w:rsid w:val="00F120B3"/>
    <w:rsid w:val="00F132D4"/>
    <w:rsid w:val="00F15342"/>
    <w:rsid w:val="00F16F62"/>
    <w:rsid w:val="00F22750"/>
    <w:rsid w:val="00F258B6"/>
    <w:rsid w:val="00F27E56"/>
    <w:rsid w:val="00F32588"/>
    <w:rsid w:val="00F326E6"/>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84EDD"/>
    <w:rsid w:val="00F918BD"/>
    <w:rsid w:val="00F9385C"/>
    <w:rsid w:val="00FA0FFF"/>
    <w:rsid w:val="00FB6496"/>
    <w:rsid w:val="00FC02F9"/>
    <w:rsid w:val="00FC1A93"/>
    <w:rsid w:val="00FC4A48"/>
    <w:rsid w:val="00FC4CDB"/>
    <w:rsid w:val="00FC5640"/>
    <w:rsid w:val="00FC67F0"/>
    <w:rsid w:val="00FC73E1"/>
    <w:rsid w:val="00FC7A19"/>
    <w:rsid w:val="00FD0C6F"/>
    <w:rsid w:val="00FD33C7"/>
    <w:rsid w:val="00FE3ED6"/>
    <w:rsid w:val="00FF004B"/>
    <w:rsid w:val="00FF1B87"/>
    <w:rsid w:val="00FF2449"/>
    <w:rsid w:val="00FF3278"/>
    <w:rsid w:val="00FF38B4"/>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2A38C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3344</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Sandra Parachomikė</cp:lastModifiedBy>
  <cp:revision>2</cp:revision>
  <cp:lastPrinted>2024-01-25T14:21:00Z</cp:lastPrinted>
  <dcterms:created xsi:type="dcterms:W3CDTF">2025-06-25T08:44:00Z</dcterms:created>
  <dcterms:modified xsi:type="dcterms:W3CDTF">2025-06-25T08:44:00Z</dcterms:modified>
  <cp:category/>
</cp:coreProperties>
</file>