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34976" w14:textId="5296D713" w:rsidR="00A96171" w:rsidRPr="0005461E" w:rsidRDefault="00D22C89" w:rsidP="0005461E">
      <w:pPr>
        <w:spacing w:after="0" w:line="240" w:lineRule="auto"/>
        <w:jc w:val="center"/>
        <w:rPr>
          <w:rFonts w:ascii="Arial" w:hAnsi="Arial" w:cs="Arial"/>
          <w:b/>
          <w:color w:val="156082" w:themeColor="accent1"/>
          <w:sz w:val="20"/>
          <w:szCs w:val="20"/>
        </w:rPr>
      </w:pPr>
      <w:bookmarkStart w:id="0" w:name="_Hlk201160405"/>
      <w:r w:rsidRPr="0005461E">
        <w:rPr>
          <w:rFonts w:ascii="Arial" w:hAnsi="Arial" w:cs="Arial"/>
          <w:b/>
          <w:color w:val="156082" w:themeColor="accent1"/>
          <w:sz w:val="20"/>
          <w:szCs w:val="20"/>
        </w:rPr>
        <w:t xml:space="preserve">IT DEBESIJOS (CLOUD RESURSŲ) NUOMOS </w:t>
      </w:r>
      <w:r w:rsidR="00A96171" w:rsidRPr="0005461E">
        <w:rPr>
          <w:rFonts w:ascii="Arial" w:hAnsi="Arial" w:cs="Arial"/>
          <w:b/>
          <w:color w:val="156082" w:themeColor="accent1"/>
          <w:sz w:val="20"/>
          <w:szCs w:val="20"/>
        </w:rPr>
        <w:t>TECHNINĖ SPECIFIKACIJA</w:t>
      </w:r>
    </w:p>
    <w:bookmarkEnd w:id="0"/>
    <w:p w14:paraId="71261798" w14:textId="77777777" w:rsidR="00A96171" w:rsidRPr="0005461E" w:rsidRDefault="00A96171" w:rsidP="0005461E">
      <w:pPr>
        <w:tabs>
          <w:tab w:val="left" w:pos="851"/>
        </w:tabs>
        <w:spacing w:after="0" w:line="240" w:lineRule="auto"/>
        <w:ind w:left="-284" w:firstLine="284"/>
        <w:jc w:val="both"/>
        <w:rPr>
          <w:rFonts w:ascii="Arial" w:hAnsi="Arial" w:cs="Arial"/>
          <w:color w:val="156082" w:themeColor="accent1"/>
          <w:sz w:val="20"/>
          <w:szCs w:val="20"/>
        </w:rPr>
      </w:pPr>
    </w:p>
    <w:p w14:paraId="5D64195A" w14:textId="77777777" w:rsidR="00A96171" w:rsidRPr="0005461E" w:rsidRDefault="00A96171" w:rsidP="0005461E">
      <w:pPr>
        <w:pStyle w:val="Heading2"/>
        <w:spacing w:before="0" w:after="0" w:line="240" w:lineRule="auto"/>
        <w:rPr>
          <w:rFonts w:ascii="Arial" w:hAnsi="Arial" w:cs="Arial"/>
          <w:color w:val="156082" w:themeColor="accent1"/>
          <w:sz w:val="20"/>
          <w:szCs w:val="20"/>
        </w:rPr>
      </w:pPr>
      <w:bookmarkStart w:id="1" w:name="_Toc102727737"/>
      <w:r w:rsidRPr="0005461E">
        <w:rPr>
          <w:rFonts w:ascii="Arial" w:hAnsi="Arial" w:cs="Arial"/>
          <w:color w:val="156082" w:themeColor="accent1"/>
          <w:sz w:val="20"/>
          <w:szCs w:val="20"/>
        </w:rPr>
        <w:t>Lentelė. Reikalavimuose naudojamos sąvokos ir apibrėžimai.</w:t>
      </w:r>
      <w:bookmarkEnd w:id="1"/>
    </w:p>
    <w:tbl>
      <w:tblPr>
        <w:tblW w:w="107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932"/>
      </w:tblGrid>
      <w:tr w:rsidR="0005461E" w:rsidRPr="0005461E" w14:paraId="3100B1A1" w14:textId="77777777" w:rsidTr="007C0864">
        <w:trPr>
          <w:tblHeader/>
          <w:jc w:val="center"/>
        </w:trPr>
        <w:tc>
          <w:tcPr>
            <w:tcW w:w="846" w:type="dxa"/>
            <w:vAlign w:val="center"/>
          </w:tcPr>
          <w:p w14:paraId="642D8AB4" w14:textId="77777777" w:rsidR="00A96171" w:rsidRPr="0005461E" w:rsidRDefault="00A96171" w:rsidP="0005461E">
            <w:pPr>
              <w:keepNext/>
              <w:spacing w:after="0" w:line="240" w:lineRule="auto"/>
              <w:ind w:right="-139"/>
              <w:jc w:val="center"/>
              <w:rPr>
                <w:rFonts w:ascii="Arial" w:hAnsi="Arial" w:cs="Arial"/>
                <w:b/>
                <w:color w:val="156082" w:themeColor="accent1"/>
                <w:sz w:val="20"/>
                <w:szCs w:val="20"/>
              </w:rPr>
            </w:pPr>
            <w:r w:rsidRPr="0005461E">
              <w:rPr>
                <w:rFonts w:ascii="Arial" w:hAnsi="Arial" w:cs="Arial"/>
                <w:b/>
                <w:color w:val="156082" w:themeColor="accent1"/>
                <w:sz w:val="20"/>
                <w:szCs w:val="20"/>
              </w:rPr>
              <w:t>Eil.</w:t>
            </w:r>
          </w:p>
          <w:p w14:paraId="422F02A4" w14:textId="77777777" w:rsidR="00A96171" w:rsidRPr="0005461E" w:rsidRDefault="00A96171" w:rsidP="0005461E">
            <w:pPr>
              <w:keepNext/>
              <w:spacing w:after="0" w:line="240" w:lineRule="auto"/>
              <w:ind w:right="-139"/>
              <w:jc w:val="center"/>
              <w:rPr>
                <w:rFonts w:ascii="Arial" w:hAnsi="Arial" w:cs="Arial"/>
                <w:b/>
                <w:color w:val="156082" w:themeColor="accent1"/>
                <w:sz w:val="20"/>
                <w:szCs w:val="20"/>
              </w:rPr>
            </w:pPr>
            <w:r w:rsidRPr="0005461E">
              <w:rPr>
                <w:rFonts w:ascii="Arial" w:hAnsi="Arial" w:cs="Arial"/>
                <w:b/>
                <w:color w:val="156082" w:themeColor="accent1"/>
                <w:sz w:val="20"/>
                <w:szCs w:val="20"/>
              </w:rPr>
              <w:t>Nr.</w:t>
            </w:r>
          </w:p>
        </w:tc>
        <w:tc>
          <w:tcPr>
            <w:tcW w:w="9932" w:type="dxa"/>
            <w:vAlign w:val="center"/>
          </w:tcPr>
          <w:p w14:paraId="208532F5" w14:textId="77777777" w:rsidR="00A96171" w:rsidRPr="0005461E" w:rsidRDefault="00A96171" w:rsidP="0005461E">
            <w:pPr>
              <w:spacing w:after="0" w:line="240" w:lineRule="auto"/>
              <w:jc w:val="center"/>
              <w:rPr>
                <w:rFonts w:ascii="Arial" w:hAnsi="Arial" w:cs="Arial"/>
                <w:color w:val="156082" w:themeColor="accent1"/>
                <w:sz w:val="20"/>
                <w:szCs w:val="20"/>
              </w:rPr>
            </w:pPr>
            <w:r w:rsidRPr="0005461E">
              <w:rPr>
                <w:rFonts w:ascii="Arial" w:hAnsi="Arial" w:cs="Arial"/>
                <w:b/>
                <w:color w:val="156082" w:themeColor="accent1"/>
                <w:sz w:val="20"/>
                <w:szCs w:val="20"/>
              </w:rPr>
              <w:t>Aprašymas</w:t>
            </w:r>
          </w:p>
        </w:tc>
      </w:tr>
      <w:tr w:rsidR="0005461E" w:rsidRPr="0005461E" w14:paraId="678718E1" w14:textId="77777777" w:rsidTr="007C0864">
        <w:trPr>
          <w:jc w:val="center"/>
        </w:trPr>
        <w:tc>
          <w:tcPr>
            <w:tcW w:w="846" w:type="dxa"/>
          </w:tcPr>
          <w:p w14:paraId="02AB320D" w14:textId="77777777" w:rsidR="00A96171" w:rsidRPr="0005461E" w:rsidRDefault="00A96171" w:rsidP="0005461E">
            <w:pPr>
              <w:numPr>
                <w:ilvl w:val="0"/>
                <w:numId w:val="4"/>
              </w:numPr>
              <w:spacing w:after="0" w:line="240" w:lineRule="auto"/>
              <w:jc w:val="center"/>
              <w:rPr>
                <w:rFonts w:ascii="Arial" w:hAnsi="Arial" w:cs="Arial"/>
                <w:color w:val="156082" w:themeColor="accent1"/>
                <w:sz w:val="20"/>
                <w:szCs w:val="20"/>
              </w:rPr>
            </w:pPr>
          </w:p>
        </w:tc>
        <w:tc>
          <w:tcPr>
            <w:tcW w:w="9932" w:type="dxa"/>
          </w:tcPr>
          <w:p w14:paraId="7CABD7EA" w14:textId="77777777" w:rsidR="00A96171" w:rsidRPr="0005461E" w:rsidRDefault="00A96171" w:rsidP="0005461E">
            <w:p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Perkančioji organizacija – UAB ILTE</w:t>
            </w:r>
          </w:p>
        </w:tc>
      </w:tr>
      <w:tr w:rsidR="0005461E" w:rsidRPr="0005461E" w14:paraId="5A6570C6" w14:textId="77777777" w:rsidTr="007C0864">
        <w:trPr>
          <w:jc w:val="center"/>
        </w:trPr>
        <w:tc>
          <w:tcPr>
            <w:tcW w:w="846" w:type="dxa"/>
          </w:tcPr>
          <w:p w14:paraId="44D25DA8" w14:textId="77777777" w:rsidR="00A96171" w:rsidRPr="0005461E" w:rsidRDefault="00A96171" w:rsidP="0005461E">
            <w:pPr>
              <w:numPr>
                <w:ilvl w:val="0"/>
                <w:numId w:val="4"/>
              </w:numPr>
              <w:spacing w:after="0" w:line="240" w:lineRule="auto"/>
              <w:jc w:val="center"/>
              <w:rPr>
                <w:rFonts w:ascii="Arial" w:hAnsi="Arial" w:cs="Arial"/>
                <w:color w:val="156082" w:themeColor="accent1"/>
                <w:sz w:val="20"/>
                <w:szCs w:val="20"/>
              </w:rPr>
            </w:pPr>
          </w:p>
        </w:tc>
        <w:tc>
          <w:tcPr>
            <w:tcW w:w="9932" w:type="dxa"/>
          </w:tcPr>
          <w:p w14:paraId="555FE1C7" w14:textId="4A2962D2" w:rsidR="00A96171" w:rsidRPr="0005461E" w:rsidRDefault="00A96171" w:rsidP="0005461E">
            <w:p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 xml:space="preserve">Tiekėjas – kiekvienas ūkio subjektas – fizinis asmuo, privatusis juridinis asmuo, viešasis juridinis asmuo, kitos organizacijos ir jų padaliniai ar tokių asmenų grupė, galintis pasiūlyti ar siūlantis </w:t>
            </w:r>
            <w:r w:rsidR="00D22C89" w:rsidRPr="0005461E">
              <w:rPr>
                <w:rFonts w:ascii="Arial" w:hAnsi="Arial" w:cs="Arial"/>
                <w:color w:val="156082" w:themeColor="accent1"/>
                <w:sz w:val="20"/>
                <w:szCs w:val="20"/>
              </w:rPr>
              <w:t>prekes</w:t>
            </w:r>
            <w:r w:rsidR="00F127E7" w:rsidRPr="0005461E">
              <w:rPr>
                <w:rFonts w:ascii="Arial" w:hAnsi="Arial" w:cs="Arial"/>
                <w:color w:val="156082" w:themeColor="accent1"/>
                <w:sz w:val="20"/>
                <w:szCs w:val="20"/>
              </w:rPr>
              <w:t xml:space="preserve"> (toliau – Nuoma)</w:t>
            </w:r>
          </w:p>
        </w:tc>
      </w:tr>
      <w:tr w:rsidR="0005461E" w:rsidRPr="0005461E" w14:paraId="63B8CDF2" w14:textId="77777777" w:rsidTr="007C0864">
        <w:trPr>
          <w:jc w:val="center"/>
        </w:trPr>
        <w:tc>
          <w:tcPr>
            <w:tcW w:w="846" w:type="dxa"/>
          </w:tcPr>
          <w:p w14:paraId="00A441D6" w14:textId="77777777" w:rsidR="00A96171" w:rsidRPr="0005461E" w:rsidRDefault="00A96171" w:rsidP="0005461E">
            <w:pPr>
              <w:numPr>
                <w:ilvl w:val="0"/>
                <w:numId w:val="4"/>
              </w:numPr>
              <w:spacing w:after="0" w:line="240" w:lineRule="auto"/>
              <w:jc w:val="center"/>
              <w:rPr>
                <w:rFonts w:ascii="Arial" w:hAnsi="Arial" w:cs="Arial"/>
                <w:color w:val="156082" w:themeColor="accent1"/>
                <w:sz w:val="20"/>
                <w:szCs w:val="20"/>
              </w:rPr>
            </w:pPr>
          </w:p>
        </w:tc>
        <w:tc>
          <w:tcPr>
            <w:tcW w:w="9932" w:type="dxa"/>
          </w:tcPr>
          <w:p w14:paraId="387E636B" w14:textId="77777777" w:rsidR="00A96171" w:rsidRPr="0005461E" w:rsidRDefault="00A96171" w:rsidP="0005461E">
            <w:p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Prekė – nuomojama IT infrastruktūra.</w:t>
            </w:r>
          </w:p>
        </w:tc>
      </w:tr>
      <w:tr w:rsidR="0005461E" w:rsidRPr="0005461E" w14:paraId="06B64F9C" w14:textId="77777777" w:rsidTr="007C0864">
        <w:trPr>
          <w:jc w:val="center"/>
        </w:trPr>
        <w:tc>
          <w:tcPr>
            <w:tcW w:w="846" w:type="dxa"/>
          </w:tcPr>
          <w:p w14:paraId="738E205F" w14:textId="77777777" w:rsidR="00A96171" w:rsidRPr="0005461E" w:rsidRDefault="00A96171" w:rsidP="0005461E">
            <w:pPr>
              <w:numPr>
                <w:ilvl w:val="0"/>
                <w:numId w:val="4"/>
              </w:numPr>
              <w:spacing w:after="0" w:line="240" w:lineRule="auto"/>
              <w:jc w:val="center"/>
              <w:rPr>
                <w:rFonts w:ascii="Arial" w:hAnsi="Arial" w:cs="Arial"/>
                <w:color w:val="156082" w:themeColor="accent1"/>
                <w:sz w:val="20"/>
                <w:szCs w:val="20"/>
              </w:rPr>
            </w:pPr>
          </w:p>
        </w:tc>
        <w:tc>
          <w:tcPr>
            <w:tcW w:w="9932" w:type="dxa"/>
          </w:tcPr>
          <w:p w14:paraId="2E7CD9A5" w14:textId="75536FD4" w:rsidR="00A96171" w:rsidRPr="0005461E" w:rsidRDefault="00F127E7" w:rsidP="0005461E">
            <w:p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Nuomos</w:t>
            </w:r>
            <w:r w:rsidR="00A96171" w:rsidRPr="0005461E">
              <w:rPr>
                <w:rFonts w:ascii="Arial" w:hAnsi="Arial" w:cs="Arial"/>
                <w:color w:val="156082" w:themeColor="accent1"/>
                <w:sz w:val="20"/>
                <w:szCs w:val="20"/>
              </w:rPr>
              <w:t xml:space="preserve"> laikas</w:t>
            </w:r>
            <w:r w:rsidR="00A96171" w:rsidRPr="0005461E" w:rsidDel="005F100A">
              <w:rPr>
                <w:rFonts w:ascii="Arial" w:hAnsi="Arial" w:cs="Arial"/>
                <w:color w:val="156082" w:themeColor="accent1"/>
                <w:sz w:val="20"/>
                <w:szCs w:val="20"/>
              </w:rPr>
              <w:t xml:space="preserve"> </w:t>
            </w:r>
            <w:r w:rsidR="00A96171" w:rsidRPr="0005461E">
              <w:rPr>
                <w:rFonts w:ascii="Arial" w:hAnsi="Arial" w:cs="Arial"/>
                <w:color w:val="156082" w:themeColor="accent1"/>
                <w:sz w:val="20"/>
                <w:szCs w:val="20"/>
              </w:rPr>
              <w:t xml:space="preserve">– tai laiko periodas, kuriuo metu užtikrinamas </w:t>
            </w:r>
            <w:r w:rsidRPr="0005461E">
              <w:rPr>
                <w:rFonts w:ascii="Arial" w:hAnsi="Arial" w:cs="Arial"/>
                <w:color w:val="156082" w:themeColor="accent1"/>
                <w:sz w:val="20"/>
                <w:szCs w:val="20"/>
              </w:rPr>
              <w:t xml:space="preserve">prekių </w:t>
            </w:r>
            <w:r w:rsidR="00A96171" w:rsidRPr="0005461E">
              <w:rPr>
                <w:rFonts w:ascii="Arial" w:hAnsi="Arial" w:cs="Arial"/>
                <w:color w:val="156082" w:themeColor="accent1"/>
                <w:sz w:val="20"/>
                <w:szCs w:val="20"/>
              </w:rPr>
              <w:t>funkcijų teikimas.</w:t>
            </w:r>
          </w:p>
        </w:tc>
      </w:tr>
      <w:tr w:rsidR="0005461E" w:rsidRPr="0005461E" w14:paraId="62484360" w14:textId="77777777" w:rsidTr="007C0864">
        <w:trPr>
          <w:jc w:val="center"/>
        </w:trPr>
        <w:tc>
          <w:tcPr>
            <w:tcW w:w="846" w:type="dxa"/>
          </w:tcPr>
          <w:p w14:paraId="1B18BDC9" w14:textId="77777777" w:rsidR="00A96171" w:rsidRPr="0005461E" w:rsidRDefault="00A96171" w:rsidP="0005461E">
            <w:pPr>
              <w:numPr>
                <w:ilvl w:val="0"/>
                <w:numId w:val="4"/>
              </w:numPr>
              <w:spacing w:after="0" w:line="240" w:lineRule="auto"/>
              <w:jc w:val="center"/>
              <w:rPr>
                <w:rFonts w:ascii="Arial" w:hAnsi="Arial" w:cs="Arial"/>
                <w:color w:val="156082" w:themeColor="accent1"/>
                <w:sz w:val="20"/>
                <w:szCs w:val="20"/>
              </w:rPr>
            </w:pPr>
          </w:p>
        </w:tc>
        <w:tc>
          <w:tcPr>
            <w:tcW w:w="9932" w:type="dxa"/>
          </w:tcPr>
          <w:p w14:paraId="1F357EA5" w14:textId="7357930B" w:rsidR="00A96171" w:rsidRPr="0005461E" w:rsidRDefault="00F127E7" w:rsidP="0005461E">
            <w:p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 xml:space="preserve">Nuomos </w:t>
            </w:r>
            <w:r w:rsidR="00A96171" w:rsidRPr="0005461E">
              <w:rPr>
                <w:rFonts w:ascii="Arial" w:hAnsi="Arial" w:cs="Arial"/>
                <w:color w:val="156082" w:themeColor="accent1"/>
                <w:sz w:val="20"/>
                <w:szCs w:val="20"/>
              </w:rPr>
              <w:t>palaikymo valandos – tai laiko periodas, kai sprendžiami incidentai ir vykdomos užklausos bei kiti su</w:t>
            </w:r>
            <w:r w:rsidR="003D286C" w:rsidRPr="0005461E">
              <w:rPr>
                <w:rFonts w:ascii="Arial" w:hAnsi="Arial" w:cs="Arial"/>
                <w:color w:val="156082" w:themeColor="accent1"/>
                <w:sz w:val="20"/>
                <w:szCs w:val="20"/>
              </w:rPr>
              <w:t xml:space="preserve"> </w:t>
            </w:r>
            <w:r w:rsidRPr="0005461E">
              <w:rPr>
                <w:rFonts w:ascii="Arial" w:hAnsi="Arial" w:cs="Arial"/>
                <w:color w:val="156082" w:themeColor="accent1"/>
                <w:sz w:val="20"/>
                <w:szCs w:val="20"/>
              </w:rPr>
              <w:t>nuomos</w:t>
            </w:r>
            <w:r w:rsidR="00A96171" w:rsidRPr="0005461E">
              <w:rPr>
                <w:rFonts w:ascii="Arial" w:hAnsi="Arial" w:cs="Arial"/>
                <w:color w:val="156082" w:themeColor="accent1"/>
                <w:sz w:val="20"/>
                <w:szCs w:val="20"/>
              </w:rPr>
              <w:t xml:space="preserve"> teikimu susiję darbai.</w:t>
            </w:r>
          </w:p>
        </w:tc>
      </w:tr>
      <w:tr w:rsidR="0005461E" w:rsidRPr="0005461E" w14:paraId="4D718FE1" w14:textId="77777777" w:rsidTr="007C0864">
        <w:trPr>
          <w:jc w:val="center"/>
        </w:trPr>
        <w:tc>
          <w:tcPr>
            <w:tcW w:w="846" w:type="dxa"/>
          </w:tcPr>
          <w:p w14:paraId="094DA600" w14:textId="77777777" w:rsidR="00A96171" w:rsidRPr="0005461E" w:rsidRDefault="00A96171" w:rsidP="0005461E">
            <w:pPr>
              <w:numPr>
                <w:ilvl w:val="0"/>
                <w:numId w:val="4"/>
              </w:numPr>
              <w:spacing w:after="0" w:line="240" w:lineRule="auto"/>
              <w:jc w:val="center"/>
              <w:rPr>
                <w:rFonts w:ascii="Arial" w:hAnsi="Arial" w:cs="Arial"/>
                <w:color w:val="156082" w:themeColor="accent1"/>
                <w:sz w:val="20"/>
                <w:szCs w:val="20"/>
              </w:rPr>
            </w:pPr>
          </w:p>
        </w:tc>
        <w:tc>
          <w:tcPr>
            <w:tcW w:w="9932" w:type="dxa"/>
          </w:tcPr>
          <w:p w14:paraId="02E6059A" w14:textId="7CD2FD6D" w:rsidR="00A96171" w:rsidRPr="0005461E" w:rsidRDefault="00A96171" w:rsidP="0005461E">
            <w:p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Kreipinys –</w:t>
            </w:r>
            <w:r w:rsidR="003D286C" w:rsidRPr="0005461E">
              <w:rPr>
                <w:rFonts w:ascii="Arial" w:hAnsi="Arial" w:cs="Arial"/>
                <w:color w:val="156082" w:themeColor="accent1"/>
                <w:sz w:val="20"/>
                <w:szCs w:val="20"/>
              </w:rPr>
              <w:t xml:space="preserve"> </w:t>
            </w:r>
            <w:r w:rsidRPr="0005461E">
              <w:rPr>
                <w:rFonts w:ascii="Arial" w:hAnsi="Arial" w:cs="Arial"/>
                <w:color w:val="156082" w:themeColor="accent1"/>
                <w:sz w:val="20"/>
                <w:szCs w:val="20"/>
              </w:rPr>
              <w:t>naudotojo pranešimas apie atsiradusius incidentus, užklausas ar keitimus.</w:t>
            </w:r>
          </w:p>
        </w:tc>
      </w:tr>
      <w:tr w:rsidR="0005461E" w:rsidRPr="0005461E" w14:paraId="54F456E4" w14:textId="77777777" w:rsidTr="007C0864">
        <w:trPr>
          <w:jc w:val="center"/>
        </w:trPr>
        <w:tc>
          <w:tcPr>
            <w:tcW w:w="846" w:type="dxa"/>
          </w:tcPr>
          <w:p w14:paraId="18A987A8" w14:textId="77777777" w:rsidR="00A96171" w:rsidRPr="0005461E" w:rsidRDefault="00A96171" w:rsidP="0005461E">
            <w:pPr>
              <w:numPr>
                <w:ilvl w:val="0"/>
                <w:numId w:val="4"/>
              </w:numPr>
              <w:spacing w:after="0" w:line="240" w:lineRule="auto"/>
              <w:jc w:val="center"/>
              <w:rPr>
                <w:rFonts w:ascii="Arial" w:hAnsi="Arial" w:cs="Arial"/>
                <w:color w:val="156082" w:themeColor="accent1"/>
                <w:sz w:val="20"/>
                <w:szCs w:val="20"/>
              </w:rPr>
            </w:pPr>
          </w:p>
        </w:tc>
        <w:tc>
          <w:tcPr>
            <w:tcW w:w="9932" w:type="dxa"/>
          </w:tcPr>
          <w:p w14:paraId="3AC5E524" w14:textId="7B3609C2" w:rsidR="00A96171" w:rsidRPr="0005461E" w:rsidRDefault="00A96171" w:rsidP="0005461E">
            <w:p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 xml:space="preserve">Incidentas – tai </w:t>
            </w:r>
            <w:r w:rsidR="00252BE5" w:rsidRPr="0005461E">
              <w:rPr>
                <w:rFonts w:ascii="Arial" w:hAnsi="Arial" w:cs="Arial"/>
                <w:color w:val="156082" w:themeColor="accent1"/>
                <w:sz w:val="20"/>
                <w:szCs w:val="20"/>
              </w:rPr>
              <w:t xml:space="preserve">nuomos </w:t>
            </w:r>
            <w:r w:rsidRPr="0005461E">
              <w:rPr>
                <w:rFonts w:ascii="Arial" w:hAnsi="Arial" w:cs="Arial"/>
                <w:color w:val="156082" w:themeColor="accent1"/>
                <w:sz w:val="20"/>
                <w:szCs w:val="20"/>
              </w:rPr>
              <w:t xml:space="preserve">teikimo sutrikimas, dėl kurio </w:t>
            </w:r>
            <w:r w:rsidR="009D6D9C" w:rsidRPr="0005461E">
              <w:rPr>
                <w:rFonts w:ascii="Arial" w:hAnsi="Arial" w:cs="Arial"/>
                <w:color w:val="156082" w:themeColor="accent1"/>
                <w:sz w:val="20"/>
                <w:szCs w:val="20"/>
              </w:rPr>
              <w:t>resursai</w:t>
            </w:r>
            <w:r w:rsidR="00252BE5" w:rsidRPr="0005461E">
              <w:rPr>
                <w:rFonts w:ascii="Arial" w:hAnsi="Arial" w:cs="Arial"/>
                <w:color w:val="156082" w:themeColor="accent1"/>
                <w:sz w:val="20"/>
                <w:szCs w:val="20"/>
              </w:rPr>
              <w:t xml:space="preserve"> </w:t>
            </w:r>
            <w:r w:rsidRPr="0005461E">
              <w:rPr>
                <w:rFonts w:ascii="Arial" w:hAnsi="Arial" w:cs="Arial"/>
                <w:color w:val="156082" w:themeColor="accent1"/>
                <w:sz w:val="20"/>
                <w:szCs w:val="20"/>
              </w:rPr>
              <w:t>tampa iš dalies nepasiekiam</w:t>
            </w:r>
            <w:r w:rsidR="009D6D9C" w:rsidRPr="0005461E">
              <w:rPr>
                <w:rFonts w:ascii="Arial" w:hAnsi="Arial" w:cs="Arial"/>
                <w:color w:val="156082" w:themeColor="accent1"/>
                <w:sz w:val="20"/>
                <w:szCs w:val="20"/>
              </w:rPr>
              <w:t>i</w:t>
            </w:r>
            <w:r w:rsidRPr="0005461E">
              <w:rPr>
                <w:rFonts w:ascii="Arial" w:hAnsi="Arial" w:cs="Arial"/>
                <w:color w:val="156082" w:themeColor="accent1"/>
                <w:sz w:val="20"/>
                <w:szCs w:val="20"/>
              </w:rPr>
              <w:t xml:space="preserve"> Perkančiajai organizacijai arba sutrinka bent viena iš funkcijų.</w:t>
            </w:r>
          </w:p>
        </w:tc>
      </w:tr>
      <w:tr w:rsidR="0005461E" w:rsidRPr="0005461E" w14:paraId="6B835F77" w14:textId="77777777" w:rsidTr="007C0864">
        <w:trPr>
          <w:jc w:val="center"/>
        </w:trPr>
        <w:tc>
          <w:tcPr>
            <w:tcW w:w="846" w:type="dxa"/>
          </w:tcPr>
          <w:p w14:paraId="3CB6473D" w14:textId="77777777" w:rsidR="00A96171" w:rsidRPr="0005461E" w:rsidRDefault="00A96171" w:rsidP="0005461E">
            <w:pPr>
              <w:numPr>
                <w:ilvl w:val="0"/>
                <w:numId w:val="4"/>
              </w:numPr>
              <w:spacing w:after="0" w:line="240" w:lineRule="auto"/>
              <w:jc w:val="center"/>
              <w:rPr>
                <w:rFonts w:ascii="Arial" w:hAnsi="Arial" w:cs="Arial"/>
                <w:color w:val="156082" w:themeColor="accent1"/>
                <w:sz w:val="20"/>
                <w:szCs w:val="20"/>
              </w:rPr>
            </w:pPr>
          </w:p>
        </w:tc>
        <w:tc>
          <w:tcPr>
            <w:tcW w:w="9932" w:type="dxa"/>
          </w:tcPr>
          <w:p w14:paraId="37D7C3E8" w14:textId="3553357C" w:rsidR="00A96171" w:rsidRPr="0005461E" w:rsidRDefault="00A96171" w:rsidP="0005461E">
            <w:p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 xml:space="preserve">Kritinis incidentas – tai </w:t>
            </w:r>
            <w:r w:rsidR="009D6D9C" w:rsidRPr="0005461E">
              <w:rPr>
                <w:rFonts w:ascii="Arial" w:hAnsi="Arial" w:cs="Arial"/>
                <w:color w:val="156082" w:themeColor="accent1"/>
                <w:sz w:val="20"/>
                <w:szCs w:val="20"/>
              </w:rPr>
              <w:t>nuomos</w:t>
            </w:r>
            <w:r w:rsidR="00252BE5" w:rsidRPr="0005461E">
              <w:rPr>
                <w:rFonts w:ascii="Arial" w:hAnsi="Arial" w:cs="Arial"/>
                <w:color w:val="156082" w:themeColor="accent1"/>
                <w:sz w:val="20"/>
                <w:szCs w:val="20"/>
              </w:rPr>
              <w:t xml:space="preserve"> </w:t>
            </w:r>
            <w:r w:rsidRPr="0005461E">
              <w:rPr>
                <w:rFonts w:ascii="Arial" w:hAnsi="Arial" w:cs="Arial"/>
                <w:color w:val="156082" w:themeColor="accent1"/>
                <w:sz w:val="20"/>
                <w:szCs w:val="20"/>
              </w:rPr>
              <w:t>t</w:t>
            </w:r>
            <w:r w:rsidR="00252BE5" w:rsidRPr="0005461E">
              <w:rPr>
                <w:rFonts w:ascii="Arial" w:hAnsi="Arial" w:cs="Arial"/>
                <w:color w:val="156082" w:themeColor="accent1"/>
                <w:sz w:val="20"/>
                <w:szCs w:val="20"/>
              </w:rPr>
              <w:t>ie</w:t>
            </w:r>
            <w:r w:rsidRPr="0005461E">
              <w:rPr>
                <w:rFonts w:ascii="Arial" w:hAnsi="Arial" w:cs="Arial"/>
                <w:color w:val="156082" w:themeColor="accent1"/>
                <w:sz w:val="20"/>
                <w:szCs w:val="20"/>
              </w:rPr>
              <w:t>kimo sutrikimas, dėl kurio</w:t>
            </w:r>
            <w:r w:rsidR="003D286C" w:rsidRPr="0005461E">
              <w:rPr>
                <w:rFonts w:ascii="Arial" w:hAnsi="Arial" w:cs="Arial"/>
                <w:color w:val="156082" w:themeColor="accent1"/>
                <w:sz w:val="20"/>
                <w:szCs w:val="20"/>
              </w:rPr>
              <w:t xml:space="preserve"> </w:t>
            </w:r>
            <w:r w:rsidR="009D6D9C" w:rsidRPr="0005461E">
              <w:rPr>
                <w:rFonts w:ascii="Arial" w:hAnsi="Arial" w:cs="Arial"/>
                <w:color w:val="156082" w:themeColor="accent1"/>
                <w:sz w:val="20"/>
                <w:szCs w:val="20"/>
              </w:rPr>
              <w:t>resursai</w:t>
            </w:r>
            <w:r w:rsidRPr="0005461E">
              <w:rPr>
                <w:rFonts w:ascii="Arial" w:hAnsi="Arial" w:cs="Arial"/>
                <w:color w:val="156082" w:themeColor="accent1"/>
                <w:sz w:val="20"/>
                <w:szCs w:val="20"/>
              </w:rPr>
              <w:t xml:space="preserve"> tampa iš viso nepasiekiam</w:t>
            </w:r>
            <w:r w:rsidR="009D6D9C" w:rsidRPr="0005461E">
              <w:rPr>
                <w:rFonts w:ascii="Arial" w:hAnsi="Arial" w:cs="Arial"/>
                <w:color w:val="156082" w:themeColor="accent1"/>
                <w:sz w:val="20"/>
                <w:szCs w:val="20"/>
              </w:rPr>
              <w:t>i</w:t>
            </w:r>
            <w:r w:rsidRPr="0005461E">
              <w:rPr>
                <w:rFonts w:ascii="Arial" w:hAnsi="Arial" w:cs="Arial"/>
                <w:color w:val="156082" w:themeColor="accent1"/>
                <w:sz w:val="20"/>
                <w:szCs w:val="20"/>
              </w:rPr>
              <w:t xml:space="preserve"> Perkančiajai organizacijai arba iš viso nepasiekiama bent viena iš funkcijų.</w:t>
            </w:r>
          </w:p>
        </w:tc>
      </w:tr>
      <w:tr w:rsidR="0005461E" w:rsidRPr="0005461E" w14:paraId="66A8127A" w14:textId="77777777" w:rsidTr="007C0864">
        <w:trPr>
          <w:jc w:val="center"/>
        </w:trPr>
        <w:tc>
          <w:tcPr>
            <w:tcW w:w="846" w:type="dxa"/>
          </w:tcPr>
          <w:p w14:paraId="29F23D4F" w14:textId="77777777" w:rsidR="00A96171" w:rsidRPr="0005461E" w:rsidRDefault="00A96171" w:rsidP="0005461E">
            <w:pPr>
              <w:numPr>
                <w:ilvl w:val="0"/>
                <w:numId w:val="4"/>
              </w:numPr>
              <w:spacing w:after="0" w:line="240" w:lineRule="auto"/>
              <w:jc w:val="center"/>
              <w:rPr>
                <w:rFonts w:ascii="Arial" w:hAnsi="Arial" w:cs="Arial"/>
                <w:color w:val="156082" w:themeColor="accent1"/>
                <w:sz w:val="20"/>
                <w:szCs w:val="20"/>
              </w:rPr>
            </w:pPr>
          </w:p>
        </w:tc>
        <w:tc>
          <w:tcPr>
            <w:tcW w:w="9932" w:type="dxa"/>
          </w:tcPr>
          <w:p w14:paraId="4D26DAE3" w14:textId="77777777" w:rsidR="00A96171" w:rsidRPr="0005461E" w:rsidRDefault="00A96171" w:rsidP="0005461E">
            <w:p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Užklausa – Perkančiosios organizacijos prašymas atlikti administravimo darbus, nesusijusius su incidento šalinimu.</w:t>
            </w:r>
          </w:p>
        </w:tc>
      </w:tr>
      <w:tr w:rsidR="0005461E" w:rsidRPr="0005461E" w14:paraId="1C219302" w14:textId="77777777" w:rsidTr="007C0864">
        <w:trPr>
          <w:jc w:val="center"/>
        </w:trPr>
        <w:tc>
          <w:tcPr>
            <w:tcW w:w="846" w:type="dxa"/>
          </w:tcPr>
          <w:p w14:paraId="58D9AE42" w14:textId="77777777" w:rsidR="00A96171" w:rsidRPr="0005461E" w:rsidRDefault="00A96171" w:rsidP="0005461E">
            <w:pPr>
              <w:numPr>
                <w:ilvl w:val="0"/>
                <w:numId w:val="4"/>
              </w:numPr>
              <w:spacing w:after="0" w:line="240" w:lineRule="auto"/>
              <w:jc w:val="center"/>
              <w:rPr>
                <w:rFonts w:ascii="Arial" w:hAnsi="Arial" w:cs="Arial"/>
                <w:color w:val="156082" w:themeColor="accent1"/>
                <w:sz w:val="20"/>
                <w:szCs w:val="20"/>
              </w:rPr>
            </w:pPr>
          </w:p>
        </w:tc>
        <w:tc>
          <w:tcPr>
            <w:tcW w:w="9932" w:type="dxa"/>
          </w:tcPr>
          <w:p w14:paraId="31FEEEF2" w14:textId="78A27AC7" w:rsidR="00A96171" w:rsidRPr="0005461E" w:rsidRDefault="00A96171" w:rsidP="0005461E">
            <w:p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 xml:space="preserve">Keitimas – konfigūracijos elemento, proceso ar dokumento ir kt., kas gali daryti įtaką </w:t>
            </w:r>
            <w:r w:rsidR="00252BE5" w:rsidRPr="0005461E">
              <w:rPr>
                <w:rFonts w:ascii="Arial" w:hAnsi="Arial" w:cs="Arial"/>
                <w:color w:val="156082" w:themeColor="accent1"/>
                <w:sz w:val="20"/>
                <w:szCs w:val="20"/>
              </w:rPr>
              <w:t xml:space="preserve">nuomos </w:t>
            </w:r>
            <w:r w:rsidRPr="0005461E">
              <w:rPr>
                <w:rFonts w:ascii="Arial" w:hAnsi="Arial" w:cs="Arial"/>
                <w:color w:val="156082" w:themeColor="accent1"/>
                <w:sz w:val="20"/>
                <w:szCs w:val="20"/>
              </w:rPr>
              <w:t>teikimui, papildymas, pakeitimas ar pašalinimas.</w:t>
            </w:r>
          </w:p>
        </w:tc>
      </w:tr>
      <w:tr w:rsidR="0005461E" w:rsidRPr="0005461E" w14:paraId="48882C93" w14:textId="77777777" w:rsidTr="007C0864">
        <w:trPr>
          <w:jc w:val="center"/>
        </w:trPr>
        <w:tc>
          <w:tcPr>
            <w:tcW w:w="846" w:type="dxa"/>
          </w:tcPr>
          <w:p w14:paraId="4F116614" w14:textId="77777777" w:rsidR="00A96171" w:rsidRPr="0005461E" w:rsidRDefault="00A96171" w:rsidP="0005461E">
            <w:pPr>
              <w:numPr>
                <w:ilvl w:val="0"/>
                <w:numId w:val="4"/>
              </w:numPr>
              <w:spacing w:after="0" w:line="240" w:lineRule="auto"/>
              <w:jc w:val="center"/>
              <w:rPr>
                <w:rFonts w:ascii="Arial" w:hAnsi="Arial" w:cs="Arial"/>
                <w:color w:val="156082" w:themeColor="accent1"/>
                <w:sz w:val="20"/>
                <w:szCs w:val="20"/>
              </w:rPr>
            </w:pPr>
          </w:p>
        </w:tc>
        <w:tc>
          <w:tcPr>
            <w:tcW w:w="9932" w:type="dxa"/>
          </w:tcPr>
          <w:p w14:paraId="6985E980" w14:textId="77777777" w:rsidR="00A96171" w:rsidRPr="0005461E" w:rsidRDefault="00A96171" w:rsidP="0005461E">
            <w:p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Reakcijos laikas* – tai laikotarpis, per kurį Perkančiosios organizacijos</w:t>
            </w:r>
            <w:r w:rsidRPr="0005461E" w:rsidDel="002D5D22">
              <w:rPr>
                <w:rFonts w:ascii="Arial" w:hAnsi="Arial" w:cs="Arial"/>
                <w:color w:val="156082" w:themeColor="accent1"/>
                <w:sz w:val="20"/>
                <w:szCs w:val="20"/>
              </w:rPr>
              <w:t xml:space="preserve"> </w:t>
            </w:r>
            <w:r w:rsidRPr="0005461E">
              <w:rPr>
                <w:rFonts w:ascii="Arial" w:hAnsi="Arial" w:cs="Arial"/>
                <w:color w:val="156082" w:themeColor="accent1"/>
                <w:sz w:val="20"/>
                <w:szCs w:val="20"/>
              </w:rPr>
              <w:t xml:space="preserve">kreipinys yra užregistruojamas ir pradedamas spręsti. </w:t>
            </w:r>
          </w:p>
          <w:p w14:paraId="515BC457" w14:textId="77777777" w:rsidR="00A96171" w:rsidRPr="0005461E" w:rsidRDefault="00A96171" w:rsidP="0005461E">
            <w:p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 Bet kurio tipo Incidentams skaičiuojamas visą parą (24/7), Užklausoms ir Keitimams – Perkančiosios organizacijos darbo metu.</w:t>
            </w:r>
          </w:p>
        </w:tc>
      </w:tr>
      <w:tr w:rsidR="0005461E" w:rsidRPr="0005461E" w14:paraId="3D4B8EFA" w14:textId="77777777" w:rsidTr="007C0864">
        <w:trPr>
          <w:jc w:val="center"/>
        </w:trPr>
        <w:tc>
          <w:tcPr>
            <w:tcW w:w="846" w:type="dxa"/>
          </w:tcPr>
          <w:p w14:paraId="2B22DD9E" w14:textId="77777777" w:rsidR="00A96171" w:rsidRPr="0005461E" w:rsidRDefault="00A96171" w:rsidP="0005461E">
            <w:pPr>
              <w:numPr>
                <w:ilvl w:val="0"/>
                <w:numId w:val="4"/>
              </w:numPr>
              <w:spacing w:after="0" w:line="240" w:lineRule="auto"/>
              <w:jc w:val="center"/>
              <w:rPr>
                <w:rFonts w:ascii="Arial" w:hAnsi="Arial" w:cs="Arial"/>
                <w:color w:val="156082" w:themeColor="accent1"/>
                <w:sz w:val="20"/>
                <w:szCs w:val="20"/>
              </w:rPr>
            </w:pPr>
          </w:p>
        </w:tc>
        <w:tc>
          <w:tcPr>
            <w:tcW w:w="9932" w:type="dxa"/>
          </w:tcPr>
          <w:p w14:paraId="739CC48C" w14:textId="31586B41" w:rsidR="00A96171" w:rsidRPr="0005461E" w:rsidRDefault="00A96171" w:rsidP="0005461E">
            <w:p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 xml:space="preserve">Sprendimo laikas – tai laikotarpis, nuo kreipinio užregistravimo iki jo išsprendimo: (i) incidentams, tai pilnas </w:t>
            </w:r>
            <w:r w:rsidR="00014E3F" w:rsidRPr="0005461E">
              <w:rPr>
                <w:rFonts w:ascii="Arial" w:hAnsi="Arial" w:cs="Arial"/>
                <w:color w:val="156082" w:themeColor="accent1"/>
                <w:sz w:val="20"/>
                <w:szCs w:val="20"/>
              </w:rPr>
              <w:t xml:space="preserve">nuomos </w:t>
            </w:r>
            <w:r w:rsidRPr="0005461E">
              <w:rPr>
                <w:rFonts w:ascii="Arial" w:hAnsi="Arial" w:cs="Arial"/>
                <w:color w:val="156082" w:themeColor="accent1"/>
                <w:sz w:val="20"/>
                <w:szCs w:val="20"/>
              </w:rPr>
              <w:t>funkcijų atstatymas; (ii) užklausoms, tai laikas iki užduoties pilno įvykdymo.</w:t>
            </w:r>
          </w:p>
          <w:p w14:paraId="602D1A01" w14:textId="77777777" w:rsidR="00A96171" w:rsidRPr="0005461E" w:rsidRDefault="00A96171" w:rsidP="0005461E">
            <w:p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 Bet kurio tipo Incidentams skaičiuojamas visą parą (24/7), Užklausoms ir Keitimams – Perkančiosios organizacijos darbo metu.</w:t>
            </w:r>
          </w:p>
        </w:tc>
      </w:tr>
      <w:tr w:rsidR="0005461E" w:rsidRPr="0005461E" w14:paraId="7D33647A" w14:textId="77777777" w:rsidTr="007C0864">
        <w:trPr>
          <w:jc w:val="center"/>
        </w:trPr>
        <w:tc>
          <w:tcPr>
            <w:tcW w:w="846" w:type="dxa"/>
          </w:tcPr>
          <w:p w14:paraId="16B8D4E7" w14:textId="77777777" w:rsidR="00A96171" w:rsidRPr="0005461E" w:rsidRDefault="00A96171" w:rsidP="0005461E">
            <w:pPr>
              <w:numPr>
                <w:ilvl w:val="0"/>
                <w:numId w:val="4"/>
              </w:numPr>
              <w:spacing w:after="0" w:line="240" w:lineRule="auto"/>
              <w:jc w:val="center"/>
              <w:rPr>
                <w:rFonts w:ascii="Arial" w:hAnsi="Arial" w:cs="Arial"/>
                <w:color w:val="156082" w:themeColor="accent1"/>
                <w:sz w:val="20"/>
                <w:szCs w:val="20"/>
              </w:rPr>
            </w:pPr>
          </w:p>
        </w:tc>
        <w:tc>
          <w:tcPr>
            <w:tcW w:w="9932" w:type="dxa"/>
          </w:tcPr>
          <w:p w14:paraId="4BCC71B7" w14:textId="77777777" w:rsidR="00A96171" w:rsidRPr="0005461E" w:rsidRDefault="00A96171" w:rsidP="0005461E">
            <w:p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 xml:space="preserve">Tarnybinės stoties duomenys – visi failai, esantys tarnybinėje stotyje, įskaitant informacinių sistemų duomenų failus ir naudotojų failus. </w:t>
            </w:r>
          </w:p>
        </w:tc>
      </w:tr>
      <w:tr w:rsidR="00A96171" w:rsidRPr="0005461E" w14:paraId="1D286430" w14:textId="77777777" w:rsidTr="007C0864">
        <w:trPr>
          <w:jc w:val="center"/>
        </w:trPr>
        <w:tc>
          <w:tcPr>
            <w:tcW w:w="846" w:type="dxa"/>
          </w:tcPr>
          <w:p w14:paraId="37A284D9" w14:textId="77777777" w:rsidR="00A96171" w:rsidRPr="0005461E" w:rsidRDefault="00A96171" w:rsidP="0005461E">
            <w:pPr>
              <w:numPr>
                <w:ilvl w:val="0"/>
                <w:numId w:val="4"/>
              </w:numPr>
              <w:spacing w:after="0" w:line="240" w:lineRule="auto"/>
              <w:jc w:val="center"/>
              <w:rPr>
                <w:rFonts w:ascii="Arial" w:hAnsi="Arial" w:cs="Arial"/>
                <w:color w:val="156082" w:themeColor="accent1"/>
                <w:sz w:val="20"/>
                <w:szCs w:val="20"/>
              </w:rPr>
            </w:pPr>
          </w:p>
        </w:tc>
        <w:tc>
          <w:tcPr>
            <w:tcW w:w="9932" w:type="dxa"/>
          </w:tcPr>
          <w:p w14:paraId="70CF3B4A" w14:textId="40A2EEEE" w:rsidR="00A96171" w:rsidRPr="0005461E" w:rsidRDefault="0003731C" w:rsidP="0005461E">
            <w:p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 xml:space="preserve">Nuomos </w:t>
            </w:r>
            <w:r w:rsidR="00A96171" w:rsidRPr="0005461E">
              <w:rPr>
                <w:rFonts w:ascii="Arial" w:hAnsi="Arial" w:cs="Arial"/>
                <w:color w:val="156082" w:themeColor="accent1"/>
                <w:sz w:val="20"/>
                <w:szCs w:val="20"/>
              </w:rPr>
              <w:t xml:space="preserve">pasiekiamumas – paskaičiuojamas iš „viso valandų </w:t>
            </w:r>
            <w:r w:rsidRPr="0005461E">
              <w:rPr>
                <w:rFonts w:ascii="Arial" w:hAnsi="Arial" w:cs="Arial"/>
                <w:color w:val="156082" w:themeColor="accent1"/>
                <w:sz w:val="20"/>
                <w:szCs w:val="20"/>
              </w:rPr>
              <w:t xml:space="preserve">prekės </w:t>
            </w:r>
            <w:r w:rsidR="00A96171" w:rsidRPr="0005461E">
              <w:rPr>
                <w:rFonts w:ascii="Arial" w:hAnsi="Arial" w:cs="Arial"/>
                <w:color w:val="156082" w:themeColor="accent1"/>
                <w:sz w:val="20"/>
                <w:szCs w:val="20"/>
              </w:rPr>
              <w:t>tiekimo laiko per mėnesį“ (toliau - TL) atimant „viso valandų, kai nebuvo t</w:t>
            </w:r>
            <w:r w:rsidRPr="0005461E">
              <w:rPr>
                <w:rFonts w:ascii="Arial" w:hAnsi="Arial" w:cs="Arial"/>
                <w:color w:val="156082" w:themeColor="accent1"/>
                <w:sz w:val="20"/>
                <w:szCs w:val="20"/>
              </w:rPr>
              <w:t>ie</w:t>
            </w:r>
            <w:r w:rsidR="00A96171" w:rsidRPr="0005461E">
              <w:rPr>
                <w:rFonts w:ascii="Arial" w:hAnsi="Arial" w:cs="Arial"/>
                <w:color w:val="156082" w:themeColor="accent1"/>
                <w:sz w:val="20"/>
                <w:szCs w:val="20"/>
              </w:rPr>
              <w:t xml:space="preserve">kiamos </w:t>
            </w:r>
            <w:r w:rsidRPr="0005461E">
              <w:rPr>
                <w:rFonts w:ascii="Arial" w:hAnsi="Arial" w:cs="Arial"/>
                <w:color w:val="156082" w:themeColor="accent1"/>
                <w:sz w:val="20"/>
                <w:szCs w:val="20"/>
              </w:rPr>
              <w:t xml:space="preserve">prekės </w:t>
            </w:r>
            <w:r w:rsidR="00A96171" w:rsidRPr="0005461E">
              <w:rPr>
                <w:rFonts w:ascii="Arial" w:hAnsi="Arial" w:cs="Arial"/>
                <w:color w:val="156082" w:themeColor="accent1"/>
                <w:sz w:val="20"/>
                <w:szCs w:val="20"/>
              </w:rPr>
              <w:t xml:space="preserve">funkcijos, per mėnesį“ (toliau – NF) ir gautą skaičių padalinant iš „viso valandų </w:t>
            </w:r>
            <w:r w:rsidRPr="0005461E">
              <w:rPr>
                <w:rFonts w:ascii="Arial" w:hAnsi="Arial" w:cs="Arial"/>
                <w:color w:val="156082" w:themeColor="accent1"/>
                <w:sz w:val="20"/>
                <w:szCs w:val="20"/>
              </w:rPr>
              <w:t xml:space="preserve">prekės </w:t>
            </w:r>
            <w:r w:rsidR="00A96171" w:rsidRPr="0005461E">
              <w:rPr>
                <w:rFonts w:ascii="Arial" w:hAnsi="Arial" w:cs="Arial"/>
                <w:color w:val="156082" w:themeColor="accent1"/>
                <w:sz w:val="20"/>
                <w:szCs w:val="20"/>
              </w:rPr>
              <w:t>tiekimo laiko per mėnesį“ bei gautą skaičių padauginant iš 100:</w:t>
            </w:r>
          </w:p>
          <w:p w14:paraId="59228A81" w14:textId="77777777" w:rsidR="00A96171" w:rsidRPr="0005461E" w:rsidRDefault="00A96171" w:rsidP="0005461E">
            <w:p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object w:dxaOrig="3420" w:dyaOrig="620" w14:anchorId="721C05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4.65pt;height:30.65pt" o:ole="">
                  <v:imagedata r:id="rId10" o:title=""/>
                </v:shape>
                <o:OLEObject Type="Embed" ProgID="Equation.3" ShapeID="_x0000_i1025" DrawAspect="Content" ObjectID="_1811932002" r:id="rId11"/>
              </w:object>
            </w:r>
          </w:p>
        </w:tc>
      </w:tr>
    </w:tbl>
    <w:p w14:paraId="37E059C6" w14:textId="77777777" w:rsidR="00A96171" w:rsidRPr="0005461E" w:rsidRDefault="00A96171" w:rsidP="0005461E">
      <w:pPr>
        <w:spacing w:after="0" w:line="240" w:lineRule="auto"/>
        <w:rPr>
          <w:rFonts w:ascii="Arial" w:hAnsi="Arial" w:cs="Arial"/>
          <w:color w:val="156082" w:themeColor="accent1"/>
          <w:sz w:val="20"/>
          <w:szCs w:val="20"/>
        </w:rPr>
      </w:pPr>
      <w:bookmarkStart w:id="2" w:name="_Toc400698811"/>
    </w:p>
    <w:p w14:paraId="34E0E3D6" w14:textId="745BCA57" w:rsidR="00A96171" w:rsidRPr="0005461E" w:rsidRDefault="00A96171" w:rsidP="0005461E">
      <w:pPr>
        <w:tabs>
          <w:tab w:val="left" w:pos="567"/>
          <w:tab w:val="left" w:pos="851"/>
        </w:tabs>
        <w:spacing w:after="0" w:line="240" w:lineRule="auto"/>
        <w:ind w:left="567"/>
        <w:rPr>
          <w:rFonts w:ascii="Arial" w:hAnsi="Arial" w:cs="Arial"/>
          <w:b/>
          <w:bCs/>
          <w:color w:val="156082" w:themeColor="accent1"/>
          <w:sz w:val="20"/>
          <w:szCs w:val="20"/>
          <w:u w:val="single"/>
        </w:rPr>
      </w:pPr>
      <w:r w:rsidRPr="0005461E">
        <w:rPr>
          <w:rFonts w:ascii="Arial" w:hAnsi="Arial" w:cs="Arial"/>
          <w:b/>
          <w:bCs/>
          <w:color w:val="156082" w:themeColor="accent1"/>
          <w:sz w:val="20"/>
          <w:szCs w:val="20"/>
          <w:u w:val="single"/>
        </w:rPr>
        <w:t>Perkam</w:t>
      </w:r>
      <w:r w:rsidR="00CE0483" w:rsidRPr="0005461E">
        <w:rPr>
          <w:rFonts w:ascii="Arial" w:hAnsi="Arial" w:cs="Arial"/>
          <w:b/>
          <w:bCs/>
          <w:color w:val="156082" w:themeColor="accent1"/>
          <w:sz w:val="20"/>
          <w:szCs w:val="20"/>
          <w:u w:val="single"/>
        </w:rPr>
        <w:t>ų prekių nuomą</w:t>
      </w:r>
      <w:r w:rsidR="003D286C" w:rsidRPr="0005461E">
        <w:rPr>
          <w:rFonts w:ascii="Arial" w:hAnsi="Arial" w:cs="Arial"/>
          <w:b/>
          <w:bCs/>
          <w:color w:val="156082" w:themeColor="accent1"/>
          <w:sz w:val="20"/>
          <w:szCs w:val="20"/>
          <w:u w:val="single"/>
        </w:rPr>
        <w:t xml:space="preserve"> </w:t>
      </w:r>
      <w:r w:rsidRPr="0005461E">
        <w:rPr>
          <w:rFonts w:ascii="Arial" w:hAnsi="Arial" w:cs="Arial"/>
          <w:b/>
          <w:bCs/>
          <w:color w:val="156082" w:themeColor="accent1"/>
          <w:sz w:val="20"/>
          <w:szCs w:val="20"/>
          <w:u w:val="single"/>
        </w:rPr>
        <w:t>sudaro:</w:t>
      </w:r>
    </w:p>
    <w:p w14:paraId="32915997" w14:textId="77777777" w:rsidR="00A96171" w:rsidRPr="0005461E" w:rsidRDefault="00A96171" w:rsidP="0005461E">
      <w:pPr>
        <w:pStyle w:val="ListParagraph"/>
        <w:numPr>
          <w:ilvl w:val="0"/>
          <w:numId w:val="8"/>
        </w:numPr>
        <w:tabs>
          <w:tab w:val="left" w:pos="567"/>
          <w:tab w:val="left" w:pos="851"/>
        </w:tabs>
        <w:spacing w:after="0" w:line="240" w:lineRule="auto"/>
        <w:ind w:left="567" w:firstLine="0"/>
        <w:rPr>
          <w:rFonts w:ascii="Arial" w:hAnsi="Arial" w:cs="Arial"/>
          <w:color w:val="156082" w:themeColor="accent1"/>
          <w:sz w:val="20"/>
          <w:szCs w:val="20"/>
        </w:rPr>
      </w:pPr>
      <w:r w:rsidRPr="0005461E">
        <w:rPr>
          <w:rFonts w:ascii="Arial" w:hAnsi="Arial" w:cs="Arial"/>
          <w:color w:val="156082" w:themeColor="accent1"/>
          <w:sz w:val="20"/>
          <w:szCs w:val="20"/>
        </w:rPr>
        <w:t>Išorės duomenų centro paslaugos:</w:t>
      </w:r>
    </w:p>
    <w:p w14:paraId="0D26CF53" w14:textId="4B3D5647" w:rsidR="00A96171" w:rsidRPr="0005461E" w:rsidRDefault="00A96171" w:rsidP="0005461E">
      <w:pPr>
        <w:pStyle w:val="ListParagraph"/>
        <w:numPr>
          <w:ilvl w:val="1"/>
          <w:numId w:val="8"/>
        </w:numPr>
        <w:tabs>
          <w:tab w:val="left" w:pos="567"/>
          <w:tab w:val="left" w:pos="851"/>
          <w:tab w:val="left" w:pos="1560"/>
        </w:tabs>
        <w:spacing w:after="0" w:line="240" w:lineRule="auto"/>
        <w:ind w:left="1361" w:hanging="227"/>
        <w:jc w:val="both"/>
        <w:rPr>
          <w:rFonts w:ascii="Arial" w:hAnsi="Arial" w:cs="Arial"/>
          <w:color w:val="156082" w:themeColor="accent1"/>
          <w:sz w:val="20"/>
          <w:szCs w:val="20"/>
        </w:rPr>
      </w:pPr>
      <w:r w:rsidRPr="0005461E">
        <w:rPr>
          <w:rFonts w:ascii="Arial" w:hAnsi="Arial" w:cs="Arial"/>
          <w:color w:val="156082" w:themeColor="accent1"/>
          <w:sz w:val="20"/>
          <w:szCs w:val="20"/>
        </w:rPr>
        <w:t xml:space="preserve">Informacinių sistemų resursų </w:t>
      </w:r>
      <w:r w:rsidR="00637607" w:rsidRPr="0005461E">
        <w:rPr>
          <w:rFonts w:ascii="Arial" w:hAnsi="Arial" w:cs="Arial"/>
          <w:color w:val="156082" w:themeColor="accent1"/>
          <w:sz w:val="20"/>
          <w:szCs w:val="20"/>
        </w:rPr>
        <w:t>nuoma</w:t>
      </w:r>
      <w:r w:rsidRPr="0005461E">
        <w:rPr>
          <w:rFonts w:ascii="Arial" w:hAnsi="Arial" w:cs="Arial"/>
          <w:color w:val="156082" w:themeColor="accent1"/>
          <w:sz w:val="20"/>
          <w:szCs w:val="20"/>
        </w:rPr>
        <w:t>;</w:t>
      </w:r>
    </w:p>
    <w:p w14:paraId="24EC51FC" w14:textId="6AAAEAC2" w:rsidR="00A96171" w:rsidRPr="0005461E" w:rsidRDefault="00A96171" w:rsidP="0005461E">
      <w:pPr>
        <w:pStyle w:val="ListParagraph"/>
        <w:numPr>
          <w:ilvl w:val="1"/>
          <w:numId w:val="8"/>
        </w:numPr>
        <w:tabs>
          <w:tab w:val="left" w:pos="567"/>
          <w:tab w:val="left" w:pos="851"/>
          <w:tab w:val="left" w:pos="1560"/>
        </w:tabs>
        <w:spacing w:after="0" w:line="240" w:lineRule="auto"/>
        <w:ind w:left="1361" w:hanging="227"/>
        <w:jc w:val="both"/>
        <w:rPr>
          <w:rFonts w:ascii="Arial" w:hAnsi="Arial" w:cs="Arial"/>
          <w:color w:val="156082" w:themeColor="accent1"/>
          <w:sz w:val="20"/>
          <w:szCs w:val="20"/>
        </w:rPr>
      </w:pPr>
      <w:r w:rsidRPr="0005461E">
        <w:rPr>
          <w:rFonts w:ascii="Arial" w:hAnsi="Arial" w:cs="Arial"/>
          <w:color w:val="156082" w:themeColor="accent1"/>
          <w:sz w:val="20"/>
          <w:szCs w:val="20"/>
        </w:rPr>
        <w:t>Diegim</w:t>
      </w:r>
      <w:r w:rsidR="009D6D9C" w:rsidRPr="0005461E">
        <w:rPr>
          <w:rFonts w:ascii="Arial" w:hAnsi="Arial" w:cs="Arial"/>
          <w:color w:val="156082" w:themeColor="accent1"/>
          <w:sz w:val="20"/>
          <w:szCs w:val="20"/>
        </w:rPr>
        <w:t>as</w:t>
      </w:r>
      <w:r w:rsidRPr="0005461E">
        <w:rPr>
          <w:rFonts w:ascii="Arial" w:hAnsi="Arial" w:cs="Arial"/>
          <w:color w:val="156082" w:themeColor="accent1"/>
          <w:sz w:val="20"/>
          <w:szCs w:val="20"/>
        </w:rPr>
        <w:t>/migravim</w:t>
      </w:r>
      <w:r w:rsidR="009D6D9C" w:rsidRPr="0005461E">
        <w:rPr>
          <w:rFonts w:ascii="Arial" w:hAnsi="Arial" w:cs="Arial"/>
          <w:color w:val="156082" w:themeColor="accent1"/>
          <w:sz w:val="20"/>
          <w:szCs w:val="20"/>
        </w:rPr>
        <w:t>as</w:t>
      </w:r>
      <w:r w:rsidRPr="0005461E">
        <w:rPr>
          <w:rFonts w:ascii="Arial" w:hAnsi="Arial" w:cs="Arial"/>
          <w:color w:val="156082" w:themeColor="accent1"/>
          <w:sz w:val="20"/>
          <w:szCs w:val="20"/>
        </w:rPr>
        <w:t>;</w:t>
      </w:r>
    </w:p>
    <w:p w14:paraId="1911F82E" w14:textId="77777777" w:rsidR="00A96171" w:rsidRPr="0005461E" w:rsidRDefault="00A96171" w:rsidP="0005461E">
      <w:pPr>
        <w:pStyle w:val="ListParagraph"/>
        <w:numPr>
          <w:ilvl w:val="1"/>
          <w:numId w:val="8"/>
        </w:numPr>
        <w:tabs>
          <w:tab w:val="left" w:pos="567"/>
          <w:tab w:val="left" w:pos="851"/>
          <w:tab w:val="left" w:pos="1560"/>
        </w:tabs>
        <w:spacing w:after="0" w:line="240" w:lineRule="auto"/>
        <w:ind w:left="1361" w:hanging="227"/>
        <w:jc w:val="both"/>
        <w:rPr>
          <w:rFonts w:ascii="Arial" w:hAnsi="Arial" w:cs="Arial"/>
          <w:color w:val="156082" w:themeColor="accent1"/>
          <w:sz w:val="20"/>
          <w:szCs w:val="20"/>
        </w:rPr>
      </w:pPr>
      <w:r w:rsidRPr="0005461E">
        <w:rPr>
          <w:rFonts w:ascii="Arial" w:hAnsi="Arial" w:cs="Arial"/>
          <w:color w:val="156082" w:themeColor="accent1"/>
          <w:sz w:val="20"/>
          <w:szCs w:val="20"/>
        </w:rPr>
        <w:t>Konsultacijų paslauga</w:t>
      </w:r>
    </w:p>
    <w:p w14:paraId="58B0482C" w14:textId="67C00BC7" w:rsidR="00A96171" w:rsidRPr="0005461E" w:rsidRDefault="00A96171" w:rsidP="0005461E">
      <w:pPr>
        <w:pStyle w:val="Heading2"/>
        <w:spacing w:before="0" w:after="0" w:line="240" w:lineRule="auto"/>
        <w:rPr>
          <w:rFonts w:ascii="Arial" w:hAnsi="Arial" w:cs="Arial"/>
          <w:color w:val="156082" w:themeColor="accent1"/>
          <w:sz w:val="20"/>
          <w:szCs w:val="20"/>
        </w:rPr>
      </w:pPr>
      <w:bookmarkStart w:id="3" w:name="_Toc102727740"/>
      <w:bookmarkEnd w:id="2"/>
      <w:r w:rsidRPr="0005461E">
        <w:rPr>
          <w:rFonts w:ascii="Arial" w:hAnsi="Arial" w:cs="Arial"/>
          <w:color w:val="156082" w:themeColor="accent1"/>
          <w:sz w:val="20"/>
          <w:szCs w:val="20"/>
        </w:rPr>
        <w:t xml:space="preserve">Lentelė. Perkamų </w:t>
      </w:r>
      <w:r w:rsidR="00637607" w:rsidRPr="0005461E">
        <w:rPr>
          <w:rFonts w:ascii="Arial" w:hAnsi="Arial" w:cs="Arial"/>
          <w:color w:val="156082" w:themeColor="accent1"/>
          <w:sz w:val="20"/>
          <w:szCs w:val="20"/>
        </w:rPr>
        <w:t xml:space="preserve">prekių nuomos </w:t>
      </w:r>
      <w:r w:rsidRPr="0005461E">
        <w:rPr>
          <w:rFonts w:ascii="Arial" w:hAnsi="Arial" w:cs="Arial"/>
          <w:color w:val="156082" w:themeColor="accent1"/>
          <w:sz w:val="20"/>
          <w:szCs w:val="20"/>
        </w:rPr>
        <w:t>ir produktų apimtis.</w:t>
      </w:r>
      <w:bookmarkEnd w:id="3"/>
    </w:p>
    <w:tbl>
      <w:tblPr>
        <w:tblW w:w="107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Look w:val="0000" w:firstRow="0" w:lastRow="0" w:firstColumn="0" w:lastColumn="0" w:noHBand="0" w:noVBand="0"/>
      </w:tblPr>
      <w:tblGrid>
        <w:gridCol w:w="851"/>
        <w:gridCol w:w="7241"/>
        <w:gridCol w:w="991"/>
        <w:gridCol w:w="1696"/>
      </w:tblGrid>
      <w:tr w:rsidR="0005461E" w:rsidRPr="0005461E" w14:paraId="5FF6177D" w14:textId="77777777" w:rsidTr="00093CBB">
        <w:trPr>
          <w:cantSplit/>
          <w:tblHeader/>
          <w:jc w:val="center"/>
        </w:trPr>
        <w:tc>
          <w:tcPr>
            <w:tcW w:w="851" w:type="dxa"/>
            <w:shd w:val="clear" w:color="auto" w:fill="FFFFFF" w:themeFill="background1"/>
            <w:tcMar>
              <w:left w:w="28" w:type="dxa"/>
              <w:right w:w="28" w:type="dxa"/>
            </w:tcMar>
            <w:vAlign w:val="center"/>
          </w:tcPr>
          <w:p w14:paraId="7DCDA642" w14:textId="77777777" w:rsidR="00A96171" w:rsidRPr="0005461E" w:rsidRDefault="00A96171" w:rsidP="0005461E">
            <w:pPr>
              <w:tabs>
                <w:tab w:val="left" w:pos="567"/>
                <w:tab w:val="left" w:pos="851"/>
              </w:tabs>
              <w:spacing w:after="0" w:line="240" w:lineRule="auto"/>
              <w:jc w:val="center"/>
              <w:rPr>
                <w:rFonts w:ascii="Arial" w:hAnsi="Arial" w:cs="Arial"/>
                <w:b/>
                <w:bCs/>
                <w:color w:val="156082" w:themeColor="accent1"/>
                <w:sz w:val="20"/>
                <w:szCs w:val="20"/>
              </w:rPr>
            </w:pPr>
            <w:bookmarkStart w:id="4" w:name="_Hlk101213145"/>
            <w:r w:rsidRPr="0005461E">
              <w:rPr>
                <w:rFonts w:ascii="Arial" w:hAnsi="Arial" w:cs="Arial"/>
                <w:b/>
                <w:bCs/>
                <w:color w:val="156082" w:themeColor="accent1"/>
                <w:sz w:val="20"/>
                <w:szCs w:val="20"/>
              </w:rPr>
              <w:t>Eil.</w:t>
            </w:r>
          </w:p>
          <w:p w14:paraId="55702FDB" w14:textId="77777777" w:rsidR="00A96171" w:rsidRPr="0005461E" w:rsidRDefault="00A96171" w:rsidP="0005461E">
            <w:pPr>
              <w:tabs>
                <w:tab w:val="left" w:pos="567"/>
                <w:tab w:val="left" w:pos="851"/>
              </w:tabs>
              <w:spacing w:after="0" w:line="240" w:lineRule="auto"/>
              <w:jc w:val="center"/>
              <w:rPr>
                <w:rFonts w:ascii="Arial" w:hAnsi="Arial" w:cs="Arial"/>
                <w:b/>
                <w:bCs/>
                <w:color w:val="156082" w:themeColor="accent1"/>
                <w:sz w:val="20"/>
                <w:szCs w:val="20"/>
              </w:rPr>
            </w:pPr>
            <w:r w:rsidRPr="0005461E">
              <w:rPr>
                <w:rFonts w:ascii="Arial" w:hAnsi="Arial" w:cs="Arial"/>
                <w:b/>
                <w:bCs/>
                <w:color w:val="156082" w:themeColor="accent1"/>
                <w:sz w:val="20"/>
                <w:szCs w:val="20"/>
              </w:rPr>
              <w:t>Nr.</w:t>
            </w:r>
          </w:p>
        </w:tc>
        <w:tc>
          <w:tcPr>
            <w:tcW w:w="7241" w:type="dxa"/>
            <w:shd w:val="clear" w:color="auto" w:fill="FFFFFF" w:themeFill="background1"/>
            <w:tcMar>
              <w:left w:w="28" w:type="dxa"/>
              <w:right w:w="28" w:type="dxa"/>
            </w:tcMar>
            <w:vAlign w:val="center"/>
          </w:tcPr>
          <w:p w14:paraId="4BE8C464" w14:textId="305CDC7A" w:rsidR="00A96171" w:rsidRPr="0005461E" w:rsidRDefault="00637607" w:rsidP="0005461E">
            <w:pPr>
              <w:tabs>
                <w:tab w:val="left" w:pos="567"/>
                <w:tab w:val="left" w:pos="851"/>
              </w:tabs>
              <w:spacing w:after="0" w:line="240" w:lineRule="auto"/>
              <w:jc w:val="center"/>
              <w:rPr>
                <w:rFonts w:ascii="Arial" w:hAnsi="Arial" w:cs="Arial"/>
                <w:b/>
                <w:bCs/>
                <w:color w:val="156082" w:themeColor="accent1"/>
                <w:sz w:val="20"/>
                <w:szCs w:val="20"/>
              </w:rPr>
            </w:pPr>
            <w:r w:rsidRPr="0005461E">
              <w:rPr>
                <w:rFonts w:ascii="Arial" w:hAnsi="Arial" w:cs="Arial"/>
                <w:b/>
                <w:bCs/>
                <w:color w:val="156082" w:themeColor="accent1"/>
                <w:sz w:val="20"/>
                <w:szCs w:val="20"/>
              </w:rPr>
              <w:t xml:space="preserve">Prekės </w:t>
            </w:r>
            <w:r w:rsidR="00A96171" w:rsidRPr="0005461E">
              <w:rPr>
                <w:rFonts w:ascii="Arial" w:hAnsi="Arial" w:cs="Arial"/>
                <w:b/>
                <w:bCs/>
                <w:color w:val="156082" w:themeColor="accent1"/>
                <w:sz w:val="20"/>
                <w:szCs w:val="20"/>
              </w:rPr>
              <w:t>pavadinimas</w:t>
            </w:r>
          </w:p>
        </w:tc>
        <w:tc>
          <w:tcPr>
            <w:tcW w:w="991" w:type="dxa"/>
            <w:shd w:val="clear" w:color="auto" w:fill="FFFFFF" w:themeFill="background1"/>
            <w:tcMar>
              <w:left w:w="28" w:type="dxa"/>
              <w:right w:w="28" w:type="dxa"/>
            </w:tcMar>
            <w:vAlign w:val="center"/>
          </w:tcPr>
          <w:p w14:paraId="3BC31662" w14:textId="77777777" w:rsidR="00A96171" w:rsidRPr="0005461E" w:rsidRDefault="00A96171" w:rsidP="0005461E">
            <w:pPr>
              <w:tabs>
                <w:tab w:val="left" w:pos="567"/>
                <w:tab w:val="left" w:pos="851"/>
              </w:tabs>
              <w:spacing w:after="0" w:line="240" w:lineRule="auto"/>
              <w:jc w:val="center"/>
              <w:rPr>
                <w:rFonts w:ascii="Arial" w:hAnsi="Arial" w:cs="Arial"/>
                <w:b/>
                <w:bCs/>
                <w:color w:val="156082" w:themeColor="accent1"/>
                <w:sz w:val="20"/>
                <w:szCs w:val="20"/>
              </w:rPr>
            </w:pPr>
            <w:r w:rsidRPr="0005461E">
              <w:rPr>
                <w:rFonts w:ascii="Arial" w:hAnsi="Arial" w:cs="Arial"/>
                <w:b/>
                <w:bCs/>
                <w:color w:val="156082" w:themeColor="accent1"/>
                <w:sz w:val="20"/>
                <w:szCs w:val="20"/>
              </w:rPr>
              <w:t>Mato</w:t>
            </w:r>
            <w:r w:rsidRPr="0005461E">
              <w:rPr>
                <w:rFonts w:ascii="Arial" w:hAnsi="Arial" w:cs="Arial"/>
                <w:color w:val="156082" w:themeColor="accent1"/>
                <w:sz w:val="20"/>
                <w:szCs w:val="20"/>
              </w:rPr>
              <w:t xml:space="preserve"> </w:t>
            </w:r>
            <w:r w:rsidRPr="0005461E">
              <w:rPr>
                <w:rFonts w:ascii="Arial" w:hAnsi="Arial" w:cs="Arial"/>
                <w:b/>
                <w:bCs/>
                <w:color w:val="156082" w:themeColor="accent1"/>
                <w:sz w:val="20"/>
                <w:szCs w:val="20"/>
              </w:rPr>
              <w:t>vnt.</w:t>
            </w:r>
          </w:p>
        </w:tc>
        <w:tc>
          <w:tcPr>
            <w:tcW w:w="1696" w:type="dxa"/>
            <w:shd w:val="clear" w:color="auto" w:fill="FFFFFF" w:themeFill="background1"/>
            <w:tcMar>
              <w:left w:w="28" w:type="dxa"/>
              <w:right w:w="28" w:type="dxa"/>
            </w:tcMar>
            <w:vAlign w:val="center"/>
          </w:tcPr>
          <w:p w14:paraId="463E7036" w14:textId="77777777" w:rsidR="00A96171" w:rsidRPr="0005461E" w:rsidRDefault="00A96171" w:rsidP="0005461E">
            <w:pPr>
              <w:spacing w:after="0" w:line="240" w:lineRule="auto"/>
              <w:jc w:val="center"/>
              <w:rPr>
                <w:rFonts w:ascii="Arial" w:hAnsi="Arial" w:cs="Arial"/>
                <w:b/>
                <w:bCs/>
                <w:color w:val="156082" w:themeColor="accent1"/>
                <w:sz w:val="20"/>
                <w:szCs w:val="20"/>
              </w:rPr>
            </w:pPr>
            <w:r w:rsidRPr="0005461E">
              <w:rPr>
                <w:rFonts w:ascii="Arial" w:hAnsi="Arial" w:cs="Arial"/>
                <w:b/>
                <w:bCs/>
                <w:color w:val="156082" w:themeColor="accent1"/>
                <w:sz w:val="20"/>
                <w:szCs w:val="20"/>
              </w:rPr>
              <w:t>Numatomas preliminarus kiekis</w:t>
            </w:r>
          </w:p>
          <w:p w14:paraId="6463B3D0" w14:textId="77777777" w:rsidR="00A96171" w:rsidRPr="0005461E" w:rsidRDefault="00A96171" w:rsidP="0005461E">
            <w:pPr>
              <w:spacing w:after="0" w:line="240" w:lineRule="auto"/>
              <w:jc w:val="center"/>
              <w:rPr>
                <w:rFonts w:ascii="Arial" w:hAnsi="Arial" w:cs="Arial"/>
                <w:b/>
                <w:bCs/>
                <w:color w:val="156082" w:themeColor="accent1"/>
                <w:sz w:val="20"/>
                <w:szCs w:val="20"/>
              </w:rPr>
            </w:pPr>
            <w:r w:rsidRPr="0005461E">
              <w:rPr>
                <w:rFonts w:ascii="Arial" w:hAnsi="Arial" w:cs="Arial"/>
                <w:b/>
                <w:bCs/>
                <w:color w:val="156082" w:themeColor="accent1"/>
                <w:sz w:val="20"/>
                <w:szCs w:val="20"/>
              </w:rPr>
              <w:t>per 1 mėn.*</w:t>
            </w:r>
          </w:p>
        </w:tc>
      </w:tr>
      <w:bookmarkEnd w:id="4"/>
      <w:tr w:rsidR="0005461E" w:rsidRPr="0005461E" w14:paraId="64AF4FB2" w14:textId="77777777" w:rsidTr="00093CBB">
        <w:trPr>
          <w:cantSplit/>
          <w:jc w:val="center"/>
        </w:trPr>
        <w:tc>
          <w:tcPr>
            <w:tcW w:w="851" w:type="dxa"/>
            <w:shd w:val="clear" w:color="auto" w:fill="FFFFFF" w:themeFill="background1"/>
            <w:tcMar>
              <w:left w:w="28" w:type="dxa"/>
              <w:right w:w="28" w:type="dxa"/>
            </w:tcMar>
          </w:tcPr>
          <w:p w14:paraId="7EF009F2" w14:textId="77777777" w:rsidR="00A96171" w:rsidRPr="0005461E" w:rsidRDefault="00A96171" w:rsidP="0005461E">
            <w:pPr>
              <w:pStyle w:val="ListParagraph"/>
              <w:numPr>
                <w:ilvl w:val="0"/>
                <w:numId w:val="10"/>
              </w:numPr>
              <w:tabs>
                <w:tab w:val="left" w:pos="567"/>
                <w:tab w:val="left" w:pos="851"/>
              </w:tabs>
              <w:spacing w:after="0" w:line="240" w:lineRule="auto"/>
              <w:contextualSpacing w:val="0"/>
              <w:rPr>
                <w:rFonts w:ascii="Arial" w:hAnsi="Arial" w:cs="Arial"/>
                <w:color w:val="156082" w:themeColor="accent1"/>
                <w:sz w:val="20"/>
                <w:szCs w:val="20"/>
              </w:rPr>
            </w:pPr>
          </w:p>
        </w:tc>
        <w:tc>
          <w:tcPr>
            <w:tcW w:w="9928" w:type="dxa"/>
            <w:gridSpan w:val="3"/>
            <w:shd w:val="clear" w:color="auto" w:fill="FFFFFF" w:themeFill="background1"/>
          </w:tcPr>
          <w:p w14:paraId="59BA8C90" w14:textId="77777777" w:rsidR="00A96171" w:rsidRPr="0005461E" w:rsidRDefault="00A96171" w:rsidP="0005461E">
            <w:pPr>
              <w:spacing w:after="0" w:line="240" w:lineRule="auto"/>
              <w:rPr>
                <w:rFonts w:ascii="Arial" w:hAnsi="Arial" w:cs="Arial"/>
                <w:color w:val="156082" w:themeColor="accent1"/>
                <w:sz w:val="20"/>
                <w:szCs w:val="20"/>
              </w:rPr>
            </w:pPr>
            <w:r w:rsidRPr="0005461E">
              <w:rPr>
                <w:rFonts w:ascii="Arial" w:eastAsia="Calibri" w:hAnsi="Arial" w:cs="Arial"/>
                <w:b/>
                <w:bCs/>
                <w:color w:val="156082" w:themeColor="accent1"/>
                <w:sz w:val="20"/>
                <w:szCs w:val="20"/>
              </w:rPr>
              <w:t>Išorės duomenų centro paslaugos</w:t>
            </w:r>
          </w:p>
        </w:tc>
      </w:tr>
      <w:tr w:rsidR="0005461E" w:rsidRPr="0005461E" w14:paraId="25BC555E" w14:textId="77777777" w:rsidTr="00093CBB">
        <w:trPr>
          <w:cantSplit/>
          <w:jc w:val="center"/>
        </w:trPr>
        <w:tc>
          <w:tcPr>
            <w:tcW w:w="851" w:type="dxa"/>
            <w:shd w:val="clear" w:color="auto" w:fill="FFFFFF" w:themeFill="background1"/>
            <w:tcMar>
              <w:left w:w="28" w:type="dxa"/>
              <w:right w:w="28" w:type="dxa"/>
            </w:tcMar>
          </w:tcPr>
          <w:p w14:paraId="34914245" w14:textId="77777777" w:rsidR="00A96171" w:rsidRPr="0005461E" w:rsidRDefault="00A96171" w:rsidP="0005461E">
            <w:pPr>
              <w:pStyle w:val="ListParagraph"/>
              <w:tabs>
                <w:tab w:val="left" w:pos="567"/>
                <w:tab w:val="left" w:pos="851"/>
              </w:tabs>
              <w:spacing w:after="0" w:line="240" w:lineRule="auto"/>
              <w:ind w:left="0"/>
              <w:contextualSpacing w:val="0"/>
              <w:rPr>
                <w:rFonts w:ascii="Arial" w:hAnsi="Arial" w:cs="Arial"/>
                <w:color w:val="156082" w:themeColor="accent1"/>
                <w:sz w:val="20"/>
                <w:szCs w:val="20"/>
              </w:rPr>
            </w:pPr>
            <w:r w:rsidRPr="0005461E">
              <w:rPr>
                <w:rFonts w:ascii="Arial" w:hAnsi="Arial" w:cs="Arial"/>
                <w:color w:val="156082" w:themeColor="accent1"/>
                <w:sz w:val="20"/>
                <w:szCs w:val="20"/>
              </w:rPr>
              <w:t>1.1.</w:t>
            </w:r>
          </w:p>
        </w:tc>
        <w:tc>
          <w:tcPr>
            <w:tcW w:w="9928" w:type="dxa"/>
            <w:gridSpan w:val="3"/>
            <w:shd w:val="clear" w:color="auto" w:fill="FFFFFF" w:themeFill="background1"/>
          </w:tcPr>
          <w:p w14:paraId="43A82C67" w14:textId="3E74F286" w:rsidR="00A96171" w:rsidRPr="0005461E" w:rsidRDefault="00A96171" w:rsidP="0005461E">
            <w:pPr>
              <w:spacing w:after="0" w:line="240" w:lineRule="auto"/>
              <w:rPr>
                <w:rFonts w:ascii="Arial" w:eastAsia="Calibri" w:hAnsi="Arial" w:cs="Arial"/>
                <w:b/>
                <w:bCs/>
                <w:color w:val="156082" w:themeColor="accent1"/>
                <w:sz w:val="20"/>
                <w:szCs w:val="20"/>
              </w:rPr>
            </w:pPr>
            <w:r w:rsidRPr="0005461E">
              <w:rPr>
                <w:rFonts w:ascii="Arial" w:eastAsia="Calibri" w:hAnsi="Arial" w:cs="Arial"/>
                <w:b/>
                <w:bCs/>
                <w:color w:val="156082" w:themeColor="accent1"/>
                <w:sz w:val="20"/>
                <w:szCs w:val="20"/>
              </w:rPr>
              <w:t>Informacinių sistemų resursų nuom</w:t>
            </w:r>
            <w:r w:rsidR="00637607" w:rsidRPr="0005461E">
              <w:rPr>
                <w:rFonts w:ascii="Arial" w:eastAsia="Calibri" w:hAnsi="Arial" w:cs="Arial"/>
                <w:b/>
                <w:bCs/>
                <w:color w:val="156082" w:themeColor="accent1"/>
                <w:sz w:val="20"/>
                <w:szCs w:val="20"/>
              </w:rPr>
              <w:t>a</w:t>
            </w:r>
          </w:p>
        </w:tc>
      </w:tr>
      <w:tr w:rsidR="0005461E" w:rsidRPr="0005461E" w14:paraId="3242BBFE" w14:textId="77777777" w:rsidTr="00093CBB">
        <w:trPr>
          <w:cantSplit/>
          <w:trHeight w:val="512"/>
          <w:jc w:val="center"/>
        </w:trPr>
        <w:tc>
          <w:tcPr>
            <w:tcW w:w="851" w:type="dxa"/>
            <w:shd w:val="clear" w:color="auto" w:fill="FFFFFF" w:themeFill="background1"/>
            <w:tcMar>
              <w:left w:w="28" w:type="dxa"/>
              <w:right w:w="28" w:type="dxa"/>
            </w:tcMar>
          </w:tcPr>
          <w:p w14:paraId="4523CAD8" w14:textId="77777777" w:rsidR="00A96171" w:rsidRPr="0005461E" w:rsidRDefault="00A96171" w:rsidP="0005461E">
            <w:pPr>
              <w:pStyle w:val="ListParagraph"/>
              <w:numPr>
                <w:ilvl w:val="0"/>
                <w:numId w:val="17"/>
              </w:numPr>
              <w:tabs>
                <w:tab w:val="left" w:pos="567"/>
                <w:tab w:val="left" w:pos="851"/>
              </w:tabs>
              <w:spacing w:after="0" w:line="240" w:lineRule="auto"/>
              <w:ind w:left="0" w:firstLine="0"/>
              <w:rPr>
                <w:rFonts w:ascii="Arial" w:hAnsi="Arial" w:cs="Arial"/>
                <w:color w:val="156082" w:themeColor="accent1"/>
                <w:sz w:val="20"/>
                <w:szCs w:val="20"/>
              </w:rPr>
            </w:pPr>
          </w:p>
        </w:tc>
        <w:tc>
          <w:tcPr>
            <w:tcW w:w="7241" w:type="dxa"/>
            <w:shd w:val="clear" w:color="auto" w:fill="FFFFFF" w:themeFill="background1"/>
            <w:tcMar>
              <w:left w:w="28" w:type="dxa"/>
              <w:right w:w="28" w:type="dxa"/>
            </w:tcMar>
          </w:tcPr>
          <w:p w14:paraId="09299631" w14:textId="77777777" w:rsidR="00A96171" w:rsidRPr="0005461E" w:rsidRDefault="00A96171" w:rsidP="0005461E">
            <w:pPr>
              <w:tabs>
                <w:tab w:val="left" w:pos="567"/>
                <w:tab w:val="left" w:pos="851"/>
              </w:tabs>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MS Windows Server Standard OS arba lygiavertės licencijos, skirtos virtualiai tarnybinei stočiai</w:t>
            </w:r>
          </w:p>
        </w:tc>
        <w:tc>
          <w:tcPr>
            <w:tcW w:w="991" w:type="dxa"/>
            <w:shd w:val="clear" w:color="auto" w:fill="FFFFFF" w:themeFill="background1"/>
            <w:tcMar>
              <w:left w:w="28" w:type="dxa"/>
              <w:right w:w="28" w:type="dxa"/>
            </w:tcMar>
          </w:tcPr>
          <w:p w14:paraId="1B73817D" w14:textId="77777777" w:rsidR="00A96171" w:rsidRPr="0005461E" w:rsidRDefault="00A96171" w:rsidP="0005461E">
            <w:pPr>
              <w:tabs>
                <w:tab w:val="left" w:pos="567"/>
                <w:tab w:val="left" w:pos="851"/>
              </w:tabs>
              <w:spacing w:after="0" w:line="240" w:lineRule="auto"/>
              <w:jc w:val="center"/>
              <w:rPr>
                <w:rFonts w:ascii="Arial" w:hAnsi="Arial" w:cs="Arial"/>
                <w:color w:val="156082" w:themeColor="accent1"/>
                <w:sz w:val="20"/>
                <w:szCs w:val="20"/>
              </w:rPr>
            </w:pPr>
            <w:r w:rsidRPr="0005461E">
              <w:rPr>
                <w:rFonts w:ascii="Arial" w:hAnsi="Arial" w:cs="Arial"/>
                <w:color w:val="156082" w:themeColor="accent1"/>
                <w:sz w:val="20"/>
                <w:szCs w:val="20"/>
              </w:rPr>
              <w:t>vnt.</w:t>
            </w:r>
          </w:p>
        </w:tc>
        <w:tc>
          <w:tcPr>
            <w:tcW w:w="1696" w:type="dxa"/>
            <w:shd w:val="clear" w:color="auto" w:fill="FFFFFF" w:themeFill="background1"/>
            <w:tcMar>
              <w:left w:w="28" w:type="dxa"/>
              <w:right w:w="28" w:type="dxa"/>
            </w:tcMar>
          </w:tcPr>
          <w:p w14:paraId="393B47EA" w14:textId="77777777" w:rsidR="00A96171" w:rsidRPr="0005461E" w:rsidRDefault="00A96171" w:rsidP="0005461E">
            <w:pPr>
              <w:tabs>
                <w:tab w:val="left" w:pos="567"/>
                <w:tab w:val="left" w:pos="851"/>
              </w:tabs>
              <w:spacing w:after="0" w:line="240" w:lineRule="auto"/>
              <w:jc w:val="center"/>
              <w:rPr>
                <w:rFonts w:ascii="Arial" w:hAnsi="Arial" w:cs="Arial"/>
                <w:color w:val="156082" w:themeColor="accent1"/>
                <w:sz w:val="20"/>
                <w:szCs w:val="20"/>
              </w:rPr>
            </w:pPr>
            <w:r w:rsidRPr="0005461E">
              <w:rPr>
                <w:rFonts w:ascii="Arial" w:hAnsi="Arial" w:cs="Arial"/>
                <w:color w:val="156082" w:themeColor="accent1"/>
                <w:sz w:val="20"/>
                <w:szCs w:val="20"/>
              </w:rPr>
              <w:t>36</w:t>
            </w:r>
          </w:p>
        </w:tc>
      </w:tr>
      <w:tr w:rsidR="0005461E" w:rsidRPr="0005461E" w14:paraId="45E9193A" w14:textId="77777777" w:rsidTr="00093CBB">
        <w:trPr>
          <w:cantSplit/>
          <w:trHeight w:val="120"/>
          <w:jc w:val="center"/>
        </w:trPr>
        <w:tc>
          <w:tcPr>
            <w:tcW w:w="851" w:type="dxa"/>
            <w:shd w:val="clear" w:color="auto" w:fill="FFFFFF" w:themeFill="background1"/>
            <w:tcMar>
              <w:left w:w="28" w:type="dxa"/>
              <w:right w:w="28" w:type="dxa"/>
            </w:tcMar>
          </w:tcPr>
          <w:p w14:paraId="4532CCE6" w14:textId="77777777" w:rsidR="00A96171" w:rsidRPr="0005461E" w:rsidRDefault="00A96171" w:rsidP="0005461E">
            <w:pPr>
              <w:pStyle w:val="ListParagraph"/>
              <w:numPr>
                <w:ilvl w:val="0"/>
                <w:numId w:val="17"/>
              </w:numPr>
              <w:tabs>
                <w:tab w:val="left" w:pos="567"/>
                <w:tab w:val="left" w:pos="851"/>
              </w:tabs>
              <w:spacing w:after="0" w:line="240" w:lineRule="auto"/>
              <w:ind w:left="0" w:firstLine="0"/>
              <w:rPr>
                <w:rFonts w:ascii="Arial" w:hAnsi="Arial" w:cs="Arial"/>
                <w:color w:val="156082" w:themeColor="accent1"/>
                <w:sz w:val="20"/>
                <w:szCs w:val="20"/>
              </w:rPr>
            </w:pPr>
          </w:p>
        </w:tc>
        <w:tc>
          <w:tcPr>
            <w:tcW w:w="7241" w:type="dxa"/>
            <w:shd w:val="clear" w:color="auto" w:fill="FFFFFF" w:themeFill="background1"/>
            <w:tcMar>
              <w:left w:w="28" w:type="dxa"/>
              <w:right w:w="28" w:type="dxa"/>
            </w:tcMar>
          </w:tcPr>
          <w:p w14:paraId="48EB7449" w14:textId="77777777" w:rsidR="00A96171" w:rsidRPr="0005461E" w:rsidRDefault="00A96171" w:rsidP="0005461E">
            <w:pPr>
              <w:tabs>
                <w:tab w:val="left" w:pos="567"/>
                <w:tab w:val="left" w:pos="851"/>
              </w:tabs>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MS SQL Server Standard Core 2vCPU licencija</w:t>
            </w:r>
          </w:p>
        </w:tc>
        <w:tc>
          <w:tcPr>
            <w:tcW w:w="991" w:type="dxa"/>
            <w:shd w:val="clear" w:color="auto" w:fill="FFFFFF" w:themeFill="background1"/>
            <w:tcMar>
              <w:left w:w="28" w:type="dxa"/>
              <w:right w:w="28" w:type="dxa"/>
            </w:tcMar>
          </w:tcPr>
          <w:p w14:paraId="0BD90178" w14:textId="77777777" w:rsidR="00A96171" w:rsidRPr="0005461E" w:rsidRDefault="00A96171" w:rsidP="0005461E">
            <w:pPr>
              <w:tabs>
                <w:tab w:val="left" w:pos="567"/>
                <w:tab w:val="left" w:pos="851"/>
              </w:tabs>
              <w:spacing w:after="0" w:line="240" w:lineRule="auto"/>
              <w:jc w:val="center"/>
              <w:rPr>
                <w:rFonts w:ascii="Arial" w:hAnsi="Arial" w:cs="Arial"/>
                <w:color w:val="156082" w:themeColor="accent1"/>
                <w:sz w:val="20"/>
                <w:szCs w:val="20"/>
              </w:rPr>
            </w:pPr>
            <w:r w:rsidRPr="0005461E">
              <w:rPr>
                <w:rFonts w:ascii="Arial" w:hAnsi="Arial" w:cs="Arial"/>
                <w:color w:val="156082" w:themeColor="accent1"/>
                <w:sz w:val="20"/>
                <w:szCs w:val="20"/>
              </w:rPr>
              <w:t>vnt.</w:t>
            </w:r>
          </w:p>
        </w:tc>
        <w:tc>
          <w:tcPr>
            <w:tcW w:w="1696" w:type="dxa"/>
            <w:shd w:val="clear" w:color="auto" w:fill="FFFFFF" w:themeFill="background1"/>
            <w:tcMar>
              <w:left w:w="28" w:type="dxa"/>
              <w:right w:w="28" w:type="dxa"/>
            </w:tcMar>
          </w:tcPr>
          <w:p w14:paraId="1F1A101E" w14:textId="04F02C95" w:rsidR="00A96171" w:rsidRPr="0005461E" w:rsidRDefault="00802403" w:rsidP="0005461E">
            <w:pPr>
              <w:tabs>
                <w:tab w:val="left" w:pos="567"/>
                <w:tab w:val="left" w:pos="851"/>
              </w:tabs>
              <w:spacing w:after="0" w:line="240" w:lineRule="auto"/>
              <w:jc w:val="center"/>
              <w:rPr>
                <w:rFonts w:ascii="Arial" w:hAnsi="Arial" w:cs="Arial"/>
                <w:color w:val="156082" w:themeColor="accent1"/>
                <w:sz w:val="20"/>
                <w:szCs w:val="20"/>
              </w:rPr>
            </w:pPr>
            <w:r w:rsidRPr="0005461E">
              <w:rPr>
                <w:rFonts w:ascii="Arial" w:hAnsi="Arial" w:cs="Arial"/>
                <w:color w:val="156082" w:themeColor="accent1"/>
                <w:sz w:val="20"/>
                <w:szCs w:val="20"/>
              </w:rPr>
              <w:t>22</w:t>
            </w:r>
          </w:p>
        </w:tc>
      </w:tr>
      <w:tr w:rsidR="0005461E" w:rsidRPr="0005461E" w14:paraId="72E75E57" w14:textId="77777777" w:rsidTr="00093CBB">
        <w:trPr>
          <w:cantSplit/>
          <w:jc w:val="center"/>
        </w:trPr>
        <w:tc>
          <w:tcPr>
            <w:tcW w:w="851" w:type="dxa"/>
            <w:shd w:val="clear" w:color="auto" w:fill="FFFFFF" w:themeFill="background1"/>
            <w:tcMar>
              <w:left w:w="28" w:type="dxa"/>
              <w:right w:w="28" w:type="dxa"/>
            </w:tcMar>
          </w:tcPr>
          <w:p w14:paraId="1A79A71B" w14:textId="77777777" w:rsidR="00A96171" w:rsidRPr="0005461E" w:rsidRDefault="00A96171" w:rsidP="0005461E">
            <w:pPr>
              <w:pStyle w:val="ListParagraph"/>
              <w:numPr>
                <w:ilvl w:val="0"/>
                <w:numId w:val="17"/>
              </w:numPr>
              <w:tabs>
                <w:tab w:val="left" w:pos="567"/>
                <w:tab w:val="left" w:pos="851"/>
              </w:tabs>
              <w:spacing w:after="0" w:line="240" w:lineRule="auto"/>
              <w:ind w:left="0" w:firstLine="0"/>
              <w:rPr>
                <w:rFonts w:ascii="Arial" w:hAnsi="Arial" w:cs="Arial"/>
                <w:color w:val="156082" w:themeColor="accent1"/>
                <w:sz w:val="20"/>
                <w:szCs w:val="20"/>
              </w:rPr>
            </w:pPr>
          </w:p>
        </w:tc>
        <w:tc>
          <w:tcPr>
            <w:tcW w:w="7241" w:type="dxa"/>
            <w:shd w:val="clear" w:color="auto" w:fill="FFFFFF" w:themeFill="background1"/>
            <w:tcMar>
              <w:left w:w="28" w:type="dxa"/>
              <w:right w:w="28" w:type="dxa"/>
            </w:tcMar>
          </w:tcPr>
          <w:p w14:paraId="480C72E7" w14:textId="77777777" w:rsidR="00A96171" w:rsidRPr="0005461E" w:rsidRDefault="00A96171" w:rsidP="0005461E">
            <w:pPr>
              <w:tabs>
                <w:tab w:val="left" w:pos="567"/>
                <w:tab w:val="left" w:pos="851"/>
              </w:tabs>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MS SQL Server Enterprise Core 2vCPU licencija</w:t>
            </w:r>
          </w:p>
        </w:tc>
        <w:tc>
          <w:tcPr>
            <w:tcW w:w="991" w:type="dxa"/>
            <w:shd w:val="clear" w:color="auto" w:fill="FFFFFF" w:themeFill="background1"/>
            <w:tcMar>
              <w:left w:w="28" w:type="dxa"/>
              <w:right w:w="28" w:type="dxa"/>
            </w:tcMar>
          </w:tcPr>
          <w:p w14:paraId="20A0D552" w14:textId="77777777" w:rsidR="00A96171" w:rsidRPr="0005461E" w:rsidRDefault="00A96171" w:rsidP="0005461E">
            <w:pPr>
              <w:tabs>
                <w:tab w:val="left" w:pos="567"/>
                <w:tab w:val="left" w:pos="851"/>
              </w:tabs>
              <w:spacing w:after="0" w:line="240" w:lineRule="auto"/>
              <w:jc w:val="center"/>
              <w:rPr>
                <w:rFonts w:ascii="Arial" w:hAnsi="Arial" w:cs="Arial"/>
                <w:color w:val="156082" w:themeColor="accent1"/>
                <w:sz w:val="20"/>
                <w:szCs w:val="20"/>
              </w:rPr>
            </w:pPr>
            <w:r w:rsidRPr="0005461E">
              <w:rPr>
                <w:rFonts w:ascii="Arial" w:hAnsi="Arial" w:cs="Arial"/>
                <w:color w:val="156082" w:themeColor="accent1"/>
                <w:sz w:val="20"/>
                <w:szCs w:val="20"/>
              </w:rPr>
              <w:t>vnt.</w:t>
            </w:r>
          </w:p>
        </w:tc>
        <w:tc>
          <w:tcPr>
            <w:tcW w:w="1696" w:type="dxa"/>
            <w:shd w:val="clear" w:color="auto" w:fill="FFFFFF" w:themeFill="background1"/>
            <w:tcMar>
              <w:left w:w="28" w:type="dxa"/>
              <w:right w:w="28" w:type="dxa"/>
            </w:tcMar>
          </w:tcPr>
          <w:p w14:paraId="5524769E" w14:textId="2DBFB0F3" w:rsidR="00A96171" w:rsidRPr="0005461E" w:rsidRDefault="00802403" w:rsidP="0005461E">
            <w:pPr>
              <w:tabs>
                <w:tab w:val="left" w:pos="567"/>
                <w:tab w:val="left" w:pos="851"/>
              </w:tabs>
              <w:spacing w:after="0" w:line="240" w:lineRule="auto"/>
              <w:jc w:val="center"/>
              <w:rPr>
                <w:rFonts w:ascii="Arial" w:hAnsi="Arial" w:cs="Arial"/>
                <w:color w:val="156082" w:themeColor="accent1"/>
                <w:sz w:val="20"/>
                <w:szCs w:val="20"/>
              </w:rPr>
            </w:pPr>
            <w:r w:rsidRPr="0005461E">
              <w:rPr>
                <w:rFonts w:ascii="Arial" w:hAnsi="Arial" w:cs="Arial"/>
                <w:color w:val="156082" w:themeColor="accent1"/>
                <w:sz w:val="20"/>
                <w:szCs w:val="20"/>
              </w:rPr>
              <w:t>2</w:t>
            </w:r>
          </w:p>
        </w:tc>
      </w:tr>
      <w:tr w:rsidR="0005461E" w:rsidRPr="0005461E" w14:paraId="7A41CF4E" w14:textId="77777777" w:rsidTr="00093CBB">
        <w:trPr>
          <w:cantSplit/>
          <w:jc w:val="center"/>
        </w:trPr>
        <w:tc>
          <w:tcPr>
            <w:tcW w:w="851" w:type="dxa"/>
            <w:shd w:val="clear" w:color="auto" w:fill="FFFFFF" w:themeFill="background1"/>
            <w:tcMar>
              <w:left w:w="28" w:type="dxa"/>
              <w:right w:w="28" w:type="dxa"/>
            </w:tcMar>
          </w:tcPr>
          <w:p w14:paraId="311B32BB" w14:textId="77777777" w:rsidR="00A96171" w:rsidRPr="0005461E" w:rsidRDefault="00A96171" w:rsidP="0005461E">
            <w:pPr>
              <w:pStyle w:val="ListParagraph"/>
              <w:numPr>
                <w:ilvl w:val="0"/>
                <w:numId w:val="17"/>
              </w:numPr>
              <w:tabs>
                <w:tab w:val="left" w:pos="567"/>
                <w:tab w:val="left" w:pos="851"/>
              </w:tabs>
              <w:spacing w:after="0" w:line="240" w:lineRule="auto"/>
              <w:ind w:left="0" w:firstLine="0"/>
              <w:rPr>
                <w:rFonts w:ascii="Arial" w:hAnsi="Arial" w:cs="Arial"/>
                <w:color w:val="156082" w:themeColor="accent1"/>
                <w:sz w:val="20"/>
                <w:szCs w:val="20"/>
              </w:rPr>
            </w:pPr>
          </w:p>
        </w:tc>
        <w:tc>
          <w:tcPr>
            <w:tcW w:w="7241" w:type="dxa"/>
            <w:shd w:val="clear" w:color="auto" w:fill="FFFFFF" w:themeFill="background1"/>
            <w:tcMar>
              <w:left w:w="28" w:type="dxa"/>
              <w:right w:w="28" w:type="dxa"/>
            </w:tcMar>
          </w:tcPr>
          <w:p w14:paraId="7B7604F9" w14:textId="77777777" w:rsidR="00A96171" w:rsidRPr="0005461E" w:rsidRDefault="00A96171" w:rsidP="0005461E">
            <w:pPr>
              <w:tabs>
                <w:tab w:val="left" w:pos="567"/>
                <w:tab w:val="left" w:pos="851"/>
              </w:tabs>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Procesorius (vCPU)</w:t>
            </w:r>
          </w:p>
        </w:tc>
        <w:tc>
          <w:tcPr>
            <w:tcW w:w="991" w:type="dxa"/>
            <w:shd w:val="clear" w:color="auto" w:fill="FFFFFF" w:themeFill="background1"/>
            <w:tcMar>
              <w:left w:w="28" w:type="dxa"/>
              <w:right w:w="28" w:type="dxa"/>
            </w:tcMar>
          </w:tcPr>
          <w:p w14:paraId="79A9CAE0" w14:textId="77777777" w:rsidR="00A96171" w:rsidRPr="0005461E" w:rsidRDefault="00A96171" w:rsidP="0005461E">
            <w:pPr>
              <w:tabs>
                <w:tab w:val="left" w:pos="567"/>
                <w:tab w:val="left" w:pos="851"/>
              </w:tabs>
              <w:spacing w:after="0" w:line="240" w:lineRule="auto"/>
              <w:jc w:val="center"/>
              <w:rPr>
                <w:rFonts w:ascii="Arial" w:hAnsi="Arial" w:cs="Arial"/>
                <w:color w:val="156082" w:themeColor="accent1"/>
                <w:sz w:val="20"/>
                <w:szCs w:val="20"/>
              </w:rPr>
            </w:pPr>
            <w:r w:rsidRPr="0005461E">
              <w:rPr>
                <w:rFonts w:ascii="Arial" w:hAnsi="Arial" w:cs="Arial"/>
                <w:color w:val="156082" w:themeColor="accent1"/>
                <w:sz w:val="20"/>
                <w:szCs w:val="20"/>
              </w:rPr>
              <w:t>vnt.</w:t>
            </w:r>
          </w:p>
        </w:tc>
        <w:tc>
          <w:tcPr>
            <w:tcW w:w="1696" w:type="dxa"/>
            <w:shd w:val="clear" w:color="auto" w:fill="FFFFFF" w:themeFill="background1"/>
            <w:tcMar>
              <w:left w:w="28" w:type="dxa"/>
              <w:right w:w="28" w:type="dxa"/>
            </w:tcMar>
          </w:tcPr>
          <w:p w14:paraId="01D8EE7C" w14:textId="77777777" w:rsidR="00A96171" w:rsidRPr="0005461E" w:rsidRDefault="00A96171" w:rsidP="0005461E">
            <w:pPr>
              <w:tabs>
                <w:tab w:val="left" w:pos="567"/>
                <w:tab w:val="left" w:pos="851"/>
              </w:tabs>
              <w:spacing w:after="0" w:line="240" w:lineRule="auto"/>
              <w:jc w:val="center"/>
              <w:rPr>
                <w:rFonts w:ascii="Arial" w:hAnsi="Arial" w:cs="Arial"/>
                <w:color w:val="156082" w:themeColor="accent1"/>
                <w:sz w:val="20"/>
                <w:szCs w:val="20"/>
              </w:rPr>
            </w:pPr>
            <w:r w:rsidRPr="0005461E">
              <w:rPr>
                <w:rFonts w:ascii="Arial" w:hAnsi="Arial" w:cs="Arial"/>
                <w:color w:val="156082" w:themeColor="accent1"/>
                <w:sz w:val="20"/>
                <w:szCs w:val="20"/>
              </w:rPr>
              <w:t>166</w:t>
            </w:r>
          </w:p>
        </w:tc>
      </w:tr>
      <w:tr w:rsidR="0005461E" w:rsidRPr="0005461E" w14:paraId="2A82C88E" w14:textId="77777777" w:rsidTr="00093CBB">
        <w:trPr>
          <w:cantSplit/>
          <w:jc w:val="center"/>
        </w:trPr>
        <w:tc>
          <w:tcPr>
            <w:tcW w:w="851" w:type="dxa"/>
            <w:shd w:val="clear" w:color="auto" w:fill="FFFFFF" w:themeFill="background1"/>
            <w:tcMar>
              <w:left w:w="28" w:type="dxa"/>
              <w:right w:w="28" w:type="dxa"/>
            </w:tcMar>
          </w:tcPr>
          <w:p w14:paraId="49BACF62" w14:textId="77777777" w:rsidR="00A96171" w:rsidRPr="0005461E" w:rsidRDefault="00A96171" w:rsidP="0005461E">
            <w:pPr>
              <w:pStyle w:val="ListParagraph"/>
              <w:numPr>
                <w:ilvl w:val="0"/>
                <w:numId w:val="17"/>
              </w:numPr>
              <w:tabs>
                <w:tab w:val="left" w:pos="567"/>
                <w:tab w:val="left" w:pos="851"/>
              </w:tabs>
              <w:spacing w:after="0" w:line="240" w:lineRule="auto"/>
              <w:ind w:left="0" w:firstLine="0"/>
              <w:rPr>
                <w:rFonts w:ascii="Arial" w:hAnsi="Arial" w:cs="Arial"/>
                <w:color w:val="156082" w:themeColor="accent1"/>
                <w:sz w:val="20"/>
                <w:szCs w:val="20"/>
              </w:rPr>
            </w:pPr>
          </w:p>
        </w:tc>
        <w:tc>
          <w:tcPr>
            <w:tcW w:w="7241" w:type="dxa"/>
            <w:shd w:val="clear" w:color="auto" w:fill="FFFFFF" w:themeFill="background1"/>
            <w:tcMar>
              <w:left w:w="28" w:type="dxa"/>
              <w:right w:w="28" w:type="dxa"/>
            </w:tcMar>
          </w:tcPr>
          <w:p w14:paraId="1EB2D0AC" w14:textId="77777777" w:rsidR="00A96171" w:rsidRPr="0005461E" w:rsidRDefault="00A96171" w:rsidP="0005461E">
            <w:pPr>
              <w:tabs>
                <w:tab w:val="left" w:pos="567"/>
                <w:tab w:val="left" w:pos="851"/>
              </w:tabs>
              <w:spacing w:after="0" w:line="240" w:lineRule="auto"/>
              <w:jc w:val="both"/>
              <w:rPr>
                <w:rFonts w:ascii="Arial" w:eastAsia="Arial" w:hAnsi="Arial" w:cs="Arial"/>
                <w:color w:val="156082" w:themeColor="accent1"/>
                <w:sz w:val="20"/>
                <w:szCs w:val="20"/>
              </w:rPr>
            </w:pPr>
            <w:r w:rsidRPr="0005461E">
              <w:rPr>
                <w:rFonts w:ascii="Arial" w:eastAsia="Times New Roman" w:hAnsi="Arial" w:cs="Arial"/>
                <w:color w:val="156082" w:themeColor="accent1"/>
                <w:sz w:val="20"/>
                <w:szCs w:val="20"/>
              </w:rPr>
              <w:t>Grafikos procesorius (GPU)</w:t>
            </w:r>
          </w:p>
        </w:tc>
        <w:tc>
          <w:tcPr>
            <w:tcW w:w="991" w:type="dxa"/>
            <w:shd w:val="clear" w:color="auto" w:fill="FFFFFF" w:themeFill="background1"/>
            <w:tcMar>
              <w:left w:w="28" w:type="dxa"/>
              <w:right w:w="28" w:type="dxa"/>
            </w:tcMar>
          </w:tcPr>
          <w:p w14:paraId="4CFC29CE" w14:textId="77777777" w:rsidR="00A96171" w:rsidRPr="0005461E" w:rsidRDefault="00A96171" w:rsidP="0005461E">
            <w:pPr>
              <w:tabs>
                <w:tab w:val="left" w:pos="567"/>
                <w:tab w:val="left" w:pos="851"/>
              </w:tabs>
              <w:spacing w:after="0" w:line="240" w:lineRule="auto"/>
              <w:jc w:val="center"/>
              <w:rPr>
                <w:rFonts w:ascii="Arial" w:hAnsi="Arial" w:cs="Arial"/>
                <w:color w:val="156082" w:themeColor="accent1"/>
                <w:sz w:val="20"/>
                <w:szCs w:val="20"/>
              </w:rPr>
            </w:pPr>
            <w:r w:rsidRPr="0005461E">
              <w:rPr>
                <w:rFonts w:ascii="Arial" w:hAnsi="Arial" w:cs="Arial"/>
                <w:color w:val="156082" w:themeColor="accent1"/>
                <w:sz w:val="20"/>
                <w:szCs w:val="20"/>
              </w:rPr>
              <w:t>vnt.</w:t>
            </w:r>
          </w:p>
        </w:tc>
        <w:tc>
          <w:tcPr>
            <w:tcW w:w="1696" w:type="dxa"/>
            <w:shd w:val="clear" w:color="auto" w:fill="FFFFFF" w:themeFill="background1"/>
            <w:tcMar>
              <w:left w:w="28" w:type="dxa"/>
              <w:right w:w="28" w:type="dxa"/>
            </w:tcMar>
          </w:tcPr>
          <w:p w14:paraId="00DC9D14" w14:textId="77777777" w:rsidR="00A96171" w:rsidRPr="0005461E" w:rsidRDefault="00A96171" w:rsidP="0005461E">
            <w:pPr>
              <w:tabs>
                <w:tab w:val="left" w:pos="567"/>
                <w:tab w:val="left" w:pos="851"/>
              </w:tabs>
              <w:spacing w:after="0" w:line="240" w:lineRule="auto"/>
              <w:jc w:val="center"/>
              <w:rPr>
                <w:rFonts w:ascii="Arial" w:hAnsi="Arial" w:cs="Arial"/>
                <w:color w:val="156082" w:themeColor="accent1"/>
                <w:sz w:val="20"/>
                <w:szCs w:val="20"/>
              </w:rPr>
            </w:pPr>
            <w:r w:rsidRPr="0005461E">
              <w:rPr>
                <w:rFonts w:ascii="Arial" w:hAnsi="Arial" w:cs="Arial"/>
                <w:color w:val="156082" w:themeColor="accent1"/>
                <w:sz w:val="20"/>
                <w:szCs w:val="20"/>
              </w:rPr>
              <w:t>1</w:t>
            </w:r>
          </w:p>
        </w:tc>
      </w:tr>
      <w:tr w:rsidR="0005461E" w:rsidRPr="0005461E" w14:paraId="611B48F9" w14:textId="77777777" w:rsidTr="00093CBB">
        <w:trPr>
          <w:cantSplit/>
          <w:jc w:val="center"/>
        </w:trPr>
        <w:tc>
          <w:tcPr>
            <w:tcW w:w="851" w:type="dxa"/>
            <w:shd w:val="clear" w:color="auto" w:fill="FFFFFF" w:themeFill="background1"/>
            <w:tcMar>
              <w:left w:w="28" w:type="dxa"/>
              <w:right w:w="28" w:type="dxa"/>
            </w:tcMar>
          </w:tcPr>
          <w:p w14:paraId="7654C394" w14:textId="77777777" w:rsidR="00A96171" w:rsidRPr="0005461E" w:rsidRDefault="00A96171" w:rsidP="0005461E">
            <w:pPr>
              <w:pStyle w:val="ListParagraph"/>
              <w:numPr>
                <w:ilvl w:val="0"/>
                <w:numId w:val="17"/>
              </w:numPr>
              <w:tabs>
                <w:tab w:val="left" w:pos="567"/>
                <w:tab w:val="left" w:pos="851"/>
              </w:tabs>
              <w:spacing w:after="0" w:line="240" w:lineRule="auto"/>
              <w:ind w:left="0" w:firstLine="0"/>
              <w:rPr>
                <w:rFonts w:ascii="Arial" w:hAnsi="Arial" w:cs="Arial"/>
                <w:color w:val="156082" w:themeColor="accent1"/>
                <w:sz w:val="20"/>
                <w:szCs w:val="20"/>
              </w:rPr>
            </w:pPr>
          </w:p>
        </w:tc>
        <w:tc>
          <w:tcPr>
            <w:tcW w:w="7241" w:type="dxa"/>
            <w:shd w:val="clear" w:color="auto" w:fill="FFFFFF" w:themeFill="background1"/>
            <w:tcMar>
              <w:left w:w="28" w:type="dxa"/>
              <w:right w:w="28" w:type="dxa"/>
            </w:tcMar>
          </w:tcPr>
          <w:p w14:paraId="2CE001DC" w14:textId="77777777" w:rsidR="00A96171" w:rsidRPr="0005461E" w:rsidRDefault="00A96171" w:rsidP="0005461E">
            <w:pPr>
              <w:tabs>
                <w:tab w:val="left" w:pos="567"/>
                <w:tab w:val="left" w:pos="851"/>
              </w:tabs>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Terminalinių vartotojų (RDS) licencijos (SAL)</w:t>
            </w:r>
          </w:p>
        </w:tc>
        <w:tc>
          <w:tcPr>
            <w:tcW w:w="991" w:type="dxa"/>
            <w:shd w:val="clear" w:color="auto" w:fill="FFFFFF" w:themeFill="background1"/>
            <w:tcMar>
              <w:left w:w="28" w:type="dxa"/>
              <w:right w:w="28" w:type="dxa"/>
            </w:tcMar>
          </w:tcPr>
          <w:p w14:paraId="28B4252C" w14:textId="77777777" w:rsidR="00A96171" w:rsidRPr="0005461E" w:rsidRDefault="00A96171" w:rsidP="0005461E">
            <w:pPr>
              <w:tabs>
                <w:tab w:val="left" w:pos="567"/>
                <w:tab w:val="left" w:pos="851"/>
              </w:tabs>
              <w:spacing w:after="0" w:line="240" w:lineRule="auto"/>
              <w:jc w:val="center"/>
              <w:rPr>
                <w:rFonts w:ascii="Arial" w:hAnsi="Arial" w:cs="Arial"/>
                <w:color w:val="156082" w:themeColor="accent1"/>
                <w:sz w:val="20"/>
                <w:szCs w:val="20"/>
              </w:rPr>
            </w:pPr>
            <w:r w:rsidRPr="0005461E">
              <w:rPr>
                <w:rFonts w:ascii="Arial" w:hAnsi="Arial" w:cs="Arial"/>
                <w:color w:val="156082" w:themeColor="accent1"/>
                <w:sz w:val="20"/>
                <w:szCs w:val="20"/>
              </w:rPr>
              <w:t>vnt.</w:t>
            </w:r>
          </w:p>
        </w:tc>
        <w:tc>
          <w:tcPr>
            <w:tcW w:w="1696" w:type="dxa"/>
            <w:shd w:val="clear" w:color="auto" w:fill="FFFFFF" w:themeFill="background1"/>
            <w:tcMar>
              <w:left w:w="28" w:type="dxa"/>
              <w:right w:w="28" w:type="dxa"/>
            </w:tcMar>
          </w:tcPr>
          <w:p w14:paraId="2202D111" w14:textId="77777777" w:rsidR="00A96171" w:rsidRPr="0005461E" w:rsidRDefault="00A96171" w:rsidP="0005461E">
            <w:pPr>
              <w:tabs>
                <w:tab w:val="left" w:pos="567"/>
                <w:tab w:val="left" w:pos="851"/>
              </w:tabs>
              <w:spacing w:after="0" w:line="240" w:lineRule="auto"/>
              <w:jc w:val="center"/>
              <w:rPr>
                <w:rFonts w:ascii="Arial" w:hAnsi="Arial" w:cs="Arial"/>
                <w:color w:val="156082" w:themeColor="accent1"/>
                <w:sz w:val="20"/>
                <w:szCs w:val="20"/>
              </w:rPr>
            </w:pPr>
            <w:r w:rsidRPr="0005461E">
              <w:rPr>
                <w:rFonts w:ascii="Arial" w:hAnsi="Arial" w:cs="Arial"/>
                <w:color w:val="156082" w:themeColor="accent1"/>
                <w:sz w:val="20"/>
                <w:szCs w:val="20"/>
              </w:rPr>
              <w:t>110</w:t>
            </w:r>
          </w:p>
        </w:tc>
      </w:tr>
      <w:tr w:rsidR="0005461E" w:rsidRPr="0005461E" w14:paraId="4E162449" w14:textId="77777777" w:rsidTr="00093CBB">
        <w:trPr>
          <w:cantSplit/>
          <w:jc w:val="center"/>
        </w:trPr>
        <w:tc>
          <w:tcPr>
            <w:tcW w:w="851" w:type="dxa"/>
            <w:shd w:val="clear" w:color="auto" w:fill="FFFFFF" w:themeFill="background1"/>
            <w:tcMar>
              <w:left w:w="28" w:type="dxa"/>
              <w:right w:w="28" w:type="dxa"/>
            </w:tcMar>
          </w:tcPr>
          <w:p w14:paraId="6ECB6374" w14:textId="77777777" w:rsidR="00A96171" w:rsidRPr="0005461E" w:rsidRDefault="00A96171" w:rsidP="0005461E">
            <w:pPr>
              <w:pStyle w:val="ListParagraph"/>
              <w:numPr>
                <w:ilvl w:val="0"/>
                <w:numId w:val="17"/>
              </w:numPr>
              <w:tabs>
                <w:tab w:val="left" w:pos="567"/>
                <w:tab w:val="left" w:pos="851"/>
              </w:tabs>
              <w:spacing w:after="0" w:line="240" w:lineRule="auto"/>
              <w:ind w:left="0" w:firstLine="0"/>
              <w:rPr>
                <w:rFonts w:ascii="Arial" w:hAnsi="Arial" w:cs="Arial"/>
                <w:color w:val="156082" w:themeColor="accent1"/>
                <w:sz w:val="20"/>
                <w:szCs w:val="20"/>
              </w:rPr>
            </w:pPr>
          </w:p>
        </w:tc>
        <w:tc>
          <w:tcPr>
            <w:tcW w:w="7241" w:type="dxa"/>
            <w:shd w:val="clear" w:color="auto" w:fill="FFFFFF" w:themeFill="background1"/>
            <w:tcMar>
              <w:left w:w="28" w:type="dxa"/>
              <w:right w:w="28" w:type="dxa"/>
            </w:tcMar>
          </w:tcPr>
          <w:p w14:paraId="0BB341AB" w14:textId="77777777" w:rsidR="00A96171" w:rsidRPr="0005461E" w:rsidRDefault="00A96171" w:rsidP="0005461E">
            <w:pPr>
              <w:tabs>
                <w:tab w:val="left" w:pos="567"/>
                <w:tab w:val="left" w:pos="851"/>
              </w:tabs>
              <w:spacing w:after="0" w:line="240" w:lineRule="auto"/>
              <w:jc w:val="both"/>
              <w:rPr>
                <w:rFonts w:ascii="Arial" w:hAnsi="Arial" w:cs="Arial"/>
                <w:color w:val="156082" w:themeColor="accent1"/>
                <w:sz w:val="20"/>
                <w:szCs w:val="20"/>
                <w:lang w:val="en-US"/>
              </w:rPr>
            </w:pPr>
            <w:r w:rsidRPr="0005461E">
              <w:rPr>
                <w:rFonts w:ascii="Arial" w:hAnsi="Arial" w:cs="Arial"/>
                <w:color w:val="156082" w:themeColor="accent1"/>
                <w:sz w:val="20"/>
                <w:szCs w:val="20"/>
                <w:lang w:val="en-US"/>
              </w:rPr>
              <w:t xml:space="preserve">Office Standard licencijos (SAL) </w:t>
            </w:r>
          </w:p>
        </w:tc>
        <w:tc>
          <w:tcPr>
            <w:tcW w:w="991" w:type="dxa"/>
            <w:shd w:val="clear" w:color="auto" w:fill="FFFFFF" w:themeFill="background1"/>
            <w:tcMar>
              <w:left w:w="28" w:type="dxa"/>
              <w:right w:w="28" w:type="dxa"/>
            </w:tcMar>
          </w:tcPr>
          <w:p w14:paraId="76EAFF94" w14:textId="77777777" w:rsidR="00A96171" w:rsidRPr="0005461E" w:rsidRDefault="00A96171" w:rsidP="0005461E">
            <w:pPr>
              <w:tabs>
                <w:tab w:val="left" w:pos="567"/>
                <w:tab w:val="left" w:pos="851"/>
              </w:tabs>
              <w:spacing w:after="0" w:line="240" w:lineRule="auto"/>
              <w:jc w:val="center"/>
              <w:rPr>
                <w:rFonts w:ascii="Arial" w:hAnsi="Arial" w:cs="Arial"/>
                <w:color w:val="156082" w:themeColor="accent1"/>
                <w:sz w:val="20"/>
                <w:szCs w:val="20"/>
              </w:rPr>
            </w:pPr>
            <w:r w:rsidRPr="0005461E">
              <w:rPr>
                <w:rFonts w:ascii="Arial" w:hAnsi="Arial" w:cs="Arial"/>
                <w:color w:val="156082" w:themeColor="accent1"/>
                <w:sz w:val="20"/>
                <w:szCs w:val="20"/>
              </w:rPr>
              <w:t>vnt.</w:t>
            </w:r>
          </w:p>
        </w:tc>
        <w:tc>
          <w:tcPr>
            <w:tcW w:w="1696" w:type="dxa"/>
            <w:shd w:val="clear" w:color="auto" w:fill="FFFFFF" w:themeFill="background1"/>
            <w:tcMar>
              <w:left w:w="28" w:type="dxa"/>
              <w:right w:w="28" w:type="dxa"/>
            </w:tcMar>
          </w:tcPr>
          <w:p w14:paraId="305BD564" w14:textId="77777777" w:rsidR="00A96171" w:rsidRPr="0005461E" w:rsidRDefault="00A96171" w:rsidP="0005461E">
            <w:pPr>
              <w:tabs>
                <w:tab w:val="left" w:pos="567"/>
                <w:tab w:val="left" w:pos="851"/>
              </w:tabs>
              <w:spacing w:after="0" w:line="240" w:lineRule="auto"/>
              <w:jc w:val="center"/>
              <w:rPr>
                <w:rFonts w:ascii="Arial" w:hAnsi="Arial" w:cs="Arial"/>
                <w:color w:val="156082" w:themeColor="accent1"/>
                <w:sz w:val="20"/>
                <w:szCs w:val="20"/>
              </w:rPr>
            </w:pPr>
            <w:r w:rsidRPr="0005461E">
              <w:rPr>
                <w:rFonts w:ascii="Arial" w:hAnsi="Arial" w:cs="Arial"/>
                <w:color w:val="156082" w:themeColor="accent1"/>
                <w:sz w:val="20"/>
                <w:szCs w:val="20"/>
              </w:rPr>
              <w:t>1</w:t>
            </w:r>
          </w:p>
        </w:tc>
      </w:tr>
      <w:tr w:rsidR="0005461E" w:rsidRPr="0005461E" w14:paraId="1E00BF78" w14:textId="77777777" w:rsidTr="00093CBB">
        <w:trPr>
          <w:cantSplit/>
          <w:jc w:val="center"/>
        </w:trPr>
        <w:tc>
          <w:tcPr>
            <w:tcW w:w="851" w:type="dxa"/>
            <w:shd w:val="clear" w:color="auto" w:fill="FFFFFF" w:themeFill="background1"/>
            <w:tcMar>
              <w:left w:w="28" w:type="dxa"/>
              <w:right w:w="28" w:type="dxa"/>
            </w:tcMar>
          </w:tcPr>
          <w:p w14:paraId="427ADEE2" w14:textId="77777777" w:rsidR="00A96171" w:rsidRPr="0005461E" w:rsidRDefault="00A96171" w:rsidP="0005461E">
            <w:pPr>
              <w:pStyle w:val="ListParagraph"/>
              <w:numPr>
                <w:ilvl w:val="0"/>
                <w:numId w:val="17"/>
              </w:numPr>
              <w:tabs>
                <w:tab w:val="left" w:pos="567"/>
                <w:tab w:val="left" w:pos="851"/>
              </w:tabs>
              <w:spacing w:after="0" w:line="240" w:lineRule="auto"/>
              <w:ind w:left="0" w:firstLine="0"/>
              <w:rPr>
                <w:rFonts w:ascii="Arial" w:hAnsi="Arial" w:cs="Arial"/>
                <w:color w:val="156082" w:themeColor="accent1"/>
                <w:sz w:val="20"/>
                <w:szCs w:val="20"/>
              </w:rPr>
            </w:pPr>
          </w:p>
        </w:tc>
        <w:tc>
          <w:tcPr>
            <w:tcW w:w="7241" w:type="dxa"/>
            <w:shd w:val="clear" w:color="auto" w:fill="FFFFFF" w:themeFill="background1"/>
            <w:tcMar>
              <w:left w:w="28" w:type="dxa"/>
              <w:right w:w="28" w:type="dxa"/>
            </w:tcMar>
          </w:tcPr>
          <w:p w14:paraId="7EC5602F" w14:textId="77777777" w:rsidR="00A96171" w:rsidRPr="0005461E" w:rsidRDefault="00A96171" w:rsidP="0005461E">
            <w:pPr>
              <w:tabs>
                <w:tab w:val="left" w:pos="567"/>
                <w:tab w:val="left" w:pos="851"/>
              </w:tabs>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Operatyvioji atmintis (RAM)</w:t>
            </w:r>
          </w:p>
        </w:tc>
        <w:tc>
          <w:tcPr>
            <w:tcW w:w="991" w:type="dxa"/>
            <w:shd w:val="clear" w:color="auto" w:fill="FFFFFF" w:themeFill="background1"/>
            <w:tcMar>
              <w:left w:w="28" w:type="dxa"/>
              <w:right w:w="28" w:type="dxa"/>
            </w:tcMar>
          </w:tcPr>
          <w:p w14:paraId="7507F457" w14:textId="77777777" w:rsidR="00A96171" w:rsidRPr="0005461E" w:rsidRDefault="00A96171" w:rsidP="0005461E">
            <w:pPr>
              <w:tabs>
                <w:tab w:val="left" w:pos="567"/>
                <w:tab w:val="left" w:pos="851"/>
              </w:tabs>
              <w:spacing w:after="0" w:line="240" w:lineRule="auto"/>
              <w:jc w:val="center"/>
              <w:rPr>
                <w:rFonts w:ascii="Arial" w:hAnsi="Arial" w:cs="Arial"/>
                <w:color w:val="156082" w:themeColor="accent1"/>
                <w:sz w:val="20"/>
                <w:szCs w:val="20"/>
              </w:rPr>
            </w:pPr>
            <w:r w:rsidRPr="0005461E">
              <w:rPr>
                <w:rFonts w:ascii="Arial" w:hAnsi="Arial" w:cs="Arial"/>
                <w:color w:val="156082" w:themeColor="accent1"/>
                <w:sz w:val="20"/>
                <w:szCs w:val="20"/>
              </w:rPr>
              <w:t>GB</w:t>
            </w:r>
          </w:p>
        </w:tc>
        <w:tc>
          <w:tcPr>
            <w:tcW w:w="1696" w:type="dxa"/>
            <w:shd w:val="clear" w:color="auto" w:fill="FFFFFF" w:themeFill="background1"/>
            <w:tcMar>
              <w:left w:w="28" w:type="dxa"/>
              <w:right w:w="28" w:type="dxa"/>
            </w:tcMar>
          </w:tcPr>
          <w:p w14:paraId="4D35A4D1" w14:textId="77777777" w:rsidR="00A96171" w:rsidRPr="0005461E" w:rsidRDefault="00A96171" w:rsidP="0005461E">
            <w:pPr>
              <w:tabs>
                <w:tab w:val="left" w:pos="567"/>
                <w:tab w:val="left" w:pos="851"/>
              </w:tabs>
              <w:spacing w:after="0" w:line="240" w:lineRule="auto"/>
              <w:jc w:val="center"/>
              <w:rPr>
                <w:rFonts w:ascii="Arial" w:hAnsi="Arial" w:cs="Arial"/>
                <w:color w:val="156082" w:themeColor="accent1"/>
                <w:sz w:val="20"/>
                <w:szCs w:val="20"/>
              </w:rPr>
            </w:pPr>
            <w:r w:rsidRPr="0005461E">
              <w:rPr>
                <w:rFonts w:ascii="Arial" w:hAnsi="Arial" w:cs="Arial"/>
                <w:color w:val="156082" w:themeColor="accent1"/>
                <w:sz w:val="20"/>
                <w:szCs w:val="20"/>
              </w:rPr>
              <w:t>644</w:t>
            </w:r>
          </w:p>
        </w:tc>
      </w:tr>
      <w:tr w:rsidR="0005461E" w:rsidRPr="0005461E" w14:paraId="2A8061D5" w14:textId="77777777" w:rsidTr="00093CBB">
        <w:trPr>
          <w:cantSplit/>
          <w:jc w:val="center"/>
        </w:trPr>
        <w:tc>
          <w:tcPr>
            <w:tcW w:w="851" w:type="dxa"/>
            <w:shd w:val="clear" w:color="auto" w:fill="FFFFFF" w:themeFill="background1"/>
            <w:tcMar>
              <w:left w:w="28" w:type="dxa"/>
              <w:right w:w="28" w:type="dxa"/>
            </w:tcMar>
          </w:tcPr>
          <w:p w14:paraId="1DBE1465" w14:textId="77777777" w:rsidR="00A96171" w:rsidRPr="0005461E" w:rsidRDefault="00A96171" w:rsidP="0005461E">
            <w:pPr>
              <w:pStyle w:val="ListParagraph"/>
              <w:numPr>
                <w:ilvl w:val="0"/>
                <w:numId w:val="17"/>
              </w:numPr>
              <w:tabs>
                <w:tab w:val="left" w:pos="567"/>
                <w:tab w:val="left" w:pos="851"/>
              </w:tabs>
              <w:spacing w:after="0" w:line="240" w:lineRule="auto"/>
              <w:ind w:left="0" w:firstLine="0"/>
              <w:rPr>
                <w:rFonts w:ascii="Arial" w:hAnsi="Arial" w:cs="Arial"/>
                <w:color w:val="156082" w:themeColor="accent1"/>
                <w:sz w:val="20"/>
                <w:szCs w:val="20"/>
              </w:rPr>
            </w:pPr>
          </w:p>
        </w:tc>
        <w:tc>
          <w:tcPr>
            <w:tcW w:w="7241" w:type="dxa"/>
            <w:shd w:val="clear" w:color="auto" w:fill="FFFFFF" w:themeFill="background1"/>
            <w:tcMar>
              <w:left w:w="28" w:type="dxa"/>
              <w:right w:w="28" w:type="dxa"/>
            </w:tcMar>
          </w:tcPr>
          <w:p w14:paraId="20212A34" w14:textId="77777777" w:rsidR="00A96171" w:rsidRPr="0005461E" w:rsidRDefault="00A96171" w:rsidP="0005461E">
            <w:pPr>
              <w:tabs>
                <w:tab w:val="left" w:pos="567"/>
                <w:tab w:val="left" w:pos="851"/>
              </w:tabs>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Virtualių tarnybinių stočių duomenų kiekis SSD</w:t>
            </w:r>
          </w:p>
        </w:tc>
        <w:tc>
          <w:tcPr>
            <w:tcW w:w="991" w:type="dxa"/>
            <w:shd w:val="clear" w:color="auto" w:fill="FFFFFF" w:themeFill="background1"/>
            <w:tcMar>
              <w:left w:w="28" w:type="dxa"/>
              <w:right w:w="28" w:type="dxa"/>
            </w:tcMar>
          </w:tcPr>
          <w:p w14:paraId="335CD99E" w14:textId="77777777" w:rsidR="00A96171" w:rsidRPr="0005461E" w:rsidRDefault="00A96171" w:rsidP="0005461E">
            <w:pPr>
              <w:tabs>
                <w:tab w:val="left" w:pos="567"/>
                <w:tab w:val="left" w:pos="851"/>
              </w:tabs>
              <w:spacing w:after="0" w:line="240" w:lineRule="auto"/>
              <w:jc w:val="center"/>
              <w:rPr>
                <w:rFonts w:ascii="Arial" w:hAnsi="Arial" w:cs="Arial"/>
                <w:color w:val="156082" w:themeColor="accent1"/>
                <w:sz w:val="20"/>
                <w:szCs w:val="20"/>
              </w:rPr>
            </w:pPr>
            <w:r w:rsidRPr="0005461E">
              <w:rPr>
                <w:rFonts w:ascii="Arial" w:hAnsi="Arial" w:cs="Arial"/>
                <w:color w:val="156082" w:themeColor="accent1"/>
                <w:sz w:val="20"/>
                <w:szCs w:val="20"/>
              </w:rPr>
              <w:t>GB</w:t>
            </w:r>
          </w:p>
        </w:tc>
        <w:tc>
          <w:tcPr>
            <w:tcW w:w="1696" w:type="dxa"/>
            <w:shd w:val="clear" w:color="auto" w:fill="FFFFFF" w:themeFill="background1"/>
            <w:tcMar>
              <w:left w:w="28" w:type="dxa"/>
              <w:right w:w="28" w:type="dxa"/>
            </w:tcMar>
          </w:tcPr>
          <w:p w14:paraId="0C155C3E" w14:textId="77777777" w:rsidR="00A96171" w:rsidRPr="0005461E" w:rsidRDefault="00A96171" w:rsidP="0005461E">
            <w:pPr>
              <w:tabs>
                <w:tab w:val="left" w:pos="567"/>
                <w:tab w:val="left" w:pos="851"/>
              </w:tabs>
              <w:spacing w:after="0" w:line="240" w:lineRule="auto"/>
              <w:jc w:val="center"/>
              <w:rPr>
                <w:rFonts w:ascii="Arial" w:hAnsi="Arial" w:cs="Arial"/>
                <w:color w:val="156082" w:themeColor="accent1"/>
                <w:sz w:val="20"/>
                <w:szCs w:val="20"/>
              </w:rPr>
            </w:pPr>
            <w:r w:rsidRPr="0005461E">
              <w:rPr>
                <w:rFonts w:ascii="Arial" w:hAnsi="Arial" w:cs="Arial"/>
                <w:color w:val="156082" w:themeColor="accent1"/>
                <w:sz w:val="20"/>
                <w:szCs w:val="20"/>
              </w:rPr>
              <w:t>25500</w:t>
            </w:r>
          </w:p>
        </w:tc>
      </w:tr>
      <w:tr w:rsidR="0005461E" w:rsidRPr="0005461E" w14:paraId="3C8B9A5A" w14:textId="77777777" w:rsidTr="00093CBB">
        <w:trPr>
          <w:cantSplit/>
          <w:jc w:val="center"/>
        </w:trPr>
        <w:tc>
          <w:tcPr>
            <w:tcW w:w="851" w:type="dxa"/>
            <w:shd w:val="clear" w:color="auto" w:fill="FFFFFF" w:themeFill="background1"/>
            <w:tcMar>
              <w:left w:w="28" w:type="dxa"/>
              <w:right w:w="28" w:type="dxa"/>
            </w:tcMar>
          </w:tcPr>
          <w:p w14:paraId="1A3601C5" w14:textId="77777777" w:rsidR="00A96171" w:rsidRPr="0005461E" w:rsidRDefault="00A96171" w:rsidP="0005461E">
            <w:pPr>
              <w:pStyle w:val="ListParagraph"/>
              <w:numPr>
                <w:ilvl w:val="0"/>
                <w:numId w:val="17"/>
              </w:numPr>
              <w:tabs>
                <w:tab w:val="left" w:pos="567"/>
                <w:tab w:val="left" w:pos="851"/>
              </w:tabs>
              <w:spacing w:after="0" w:line="240" w:lineRule="auto"/>
              <w:ind w:left="0" w:firstLine="0"/>
              <w:rPr>
                <w:rFonts w:ascii="Arial" w:hAnsi="Arial" w:cs="Arial"/>
                <w:color w:val="156082" w:themeColor="accent1"/>
                <w:sz w:val="20"/>
                <w:szCs w:val="20"/>
              </w:rPr>
            </w:pPr>
          </w:p>
        </w:tc>
        <w:tc>
          <w:tcPr>
            <w:tcW w:w="7241" w:type="dxa"/>
            <w:shd w:val="clear" w:color="auto" w:fill="FFFFFF" w:themeFill="background1"/>
            <w:tcMar>
              <w:left w:w="28" w:type="dxa"/>
              <w:right w:w="28" w:type="dxa"/>
            </w:tcMar>
          </w:tcPr>
          <w:p w14:paraId="24EEB0CB" w14:textId="2071C5E4" w:rsidR="00A96171" w:rsidRPr="0005461E" w:rsidRDefault="00A96171" w:rsidP="0005461E">
            <w:pPr>
              <w:tabs>
                <w:tab w:val="left" w:pos="567"/>
                <w:tab w:val="left" w:pos="851"/>
              </w:tabs>
              <w:spacing w:after="0" w:line="240" w:lineRule="auto"/>
              <w:jc w:val="both"/>
              <w:rPr>
                <w:rFonts w:ascii="Arial" w:hAnsi="Arial" w:cs="Arial"/>
                <w:color w:val="156082" w:themeColor="accent1"/>
                <w:sz w:val="20"/>
                <w:szCs w:val="20"/>
              </w:rPr>
            </w:pPr>
            <w:r w:rsidRPr="0005461E">
              <w:rPr>
                <w:rFonts w:ascii="Arial" w:eastAsia="Arial" w:hAnsi="Arial" w:cs="Arial"/>
                <w:color w:val="156082" w:themeColor="accent1"/>
                <w:sz w:val="20"/>
                <w:szCs w:val="20"/>
              </w:rPr>
              <w:t>Interneto svetainių apsaug</w:t>
            </w:r>
            <w:r w:rsidR="009D6D9C" w:rsidRPr="0005461E">
              <w:rPr>
                <w:rFonts w:ascii="Arial" w:eastAsia="Arial" w:hAnsi="Arial" w:cs="Arial"/>
                <w:color w:val="156082" w:themeColor="accent1"/>
                <w:sz w:val="20"/>
                <w:szCs w:val="20"/>
              </w:rPr>
              <w:t>a</w:t>
            </w:r>
          </w:p>
        </w:tc>
        <w:tc>
          <w:tcPr>
            <w:tcW w:w="991" w:type="dxa"/>
            <w:shd w:val="clear" w:color="auto" w:fill="FFFFFF" w:themeFill="background1"/>
            <w:tcMar>
              <w:left w:w="28" w:type="dxa"/>
              <w:right w:w="28" w:type="dxa"/>
            </w:tcMar>
          </w:tcPr>
          <w:p w14:paraId="7401277F" w14:textId="77777777" w:rsidR="00A96171" w:rsidRPr="0005461E" w:rsidRDefault="00A96171" w:rsidP="0005461E">
            <w:pPr>
              <w:tabs>
                <w:tab w:val="left" w:pos="567"/>
                <w:tab w:val="left" w:pos="851"/>
              </w:tabs>
              <w:spacing w:after="0" w:line="240" w:lineRule="auto"/>
              <w:jc w:val="center"/>
              <w:rPr>
                <w:rFonts w:ascii="Arial" w:hAnsi="Arial" w:cs="Arial"/>
                <w:color w:val="156082" w:themeColor="accent1"/>
                <w:sz w:val="20"/>
                <w:szCs w:val="20"/>
              </w:rPr>
            </w:pPr>
            <w:r w:rsidRPr="0005461E">
              <w:rPr>
                <w:rFonts w:ascii="Arial" w:hAnsi="Arial" w:cs="Arial"/>
                <w:color w:val="156082" w:themeColor="accent1"/>
                <w:sz w:val="20"/>
                <w:szCs w:val="20"/>
              </w:rPr>
              <w:t>vnt.</w:t>
            </w:r>
          </w:p>
        </w:tc>
        <w:tc>
          <w:tcPr>
            <w:tcW w:w="1696" w:type="dxa"/>
            <w:shd w:val="clear" w:color="auto" w:fill="FFFFFF" w:themeFill="background1"/>
            <w:tcMar>
              <w:left w:w="28" w:type="dxa"/>
              <w:right w:w="28" w:type="dxa"/>
            </w:tcMar>
          </w:tcPr>
          <w:p w14:paraId="6B55257A" w14:textId="77777777" w:rsidR="00A96171" w:rsidRPr="0005461E" w:rsidRDefault="00A96171" w:rsidP="0005461E">
            <w:pPr>
              <w:tabs>
                <w:tab w:val="left" w:pos="567"/>
                <w:tab w:val="left" w:pos="851"/>
              </w:tabs>
              <w:spacing w:after="0" w:line="240" w:lineRule="auto"/>
              <w:jc w:val="center"/>
              <w:rPr>
                <w:rFonts w:ascii="Arial" w:hAnsi="Arial" w:cs="Arial"/>
                <w:color w:val="156082" w:themeColor="accent1"/>
                <w:sz w:val="20"/>
                <w:szCs w:val="20"/>
              </w:rPr>
            </w:pPr>
            <w:r w:rsidRPr="0005461E">
              <w:rPr>
                <w:rFonts w:ascii="Arial" w:hAnsi="Arial" w:cs="Arial"/>
                <w:color w:val="156082" w:themeColor="accent1"/>
                <w:sz w:val="20"/>
                <w:szCs w:val="20"/>
              </w:rPr>
              <w:t>1</w:t>
            </w:r>
          </w:p>
        </w:tc>
      </w:tr>
      <w:tr w:rsidR="0005461E" w:rsidRPr="0005461E" w14:paraId="067D3C5A" w14:textId="77777777" w:rsidTr="00093CBB">
        <w:trPr>
          <w:cantSplit/>
          <w:jc w:val="center"/>
        </w:trPr>
        <w:tc>
          <w:tcPr>
            <w:tcW w:w="851" w:type="dxa"/>
            <w:shd w:val="clear" w:color="auto" w:fill="FFFFFF" w:themeFill="background1"/>
            <w:tcMar>
              <w:left w:w="28" w:type="dxa"/>
              <w:right w:w="28" w:type="dxa"/>
            </w:tcMar>
          </w:tcPr>
          <w:p w14:paraId="52AD513A" w14:textId="77777777" w:rsidR="00A96171" w:rsidRPr="0005461E" w:rsidRDefault="00A96171" w:rsidP="0005461E">
            <w:pPr>
              <w:pStyle w:val="ListParagraph"/>
              <w:numPr>
                <w:ilvl w:val="0"/>
                <w:numId w:val="17"/>
              </w:numPr>
              <w:tabs>
                <w:tab w:val="left" w:pos="567"/>
                <w:tab w:val="left" w:pos="851"/>
              </w:tabs>
              <w:spacing w:after="0" w:line="240" w:lineRule="auto"/>
              <w:ind w:left="0" w:firstLine="0"/>
              <w:rPr>
                <w:rFonts w:ascii="Arial" w:hAnsi="Arial" w:cs="Arial"/>
                <w:color w:val="156082" w:themeColor="accent1"/>
                <w:sz w:val="20"/>
                <w:szCs w:val="20"/>
              </w:rPr>
            </w:pPr>
          </w:p>
        </w:tc>
        <w:tc>
          <w:tcPr>
            <w:tcW w:w="7241" w:type="dxa"/>
            <w:shd w:val="clear" w:color="auto" w:fill="FFFFFF" w:themeFill="background1"/>
            <w:tcMar>
              <w:left w:w="28" w:type="dxa"/>
              <w:right w:w="28" w:type="dxa"/>
            </w:tcMar>
          </w:tcPr>
          <w:p w14:paraId="5E11F270" w14:textId="77777777" w:rsidR="00A96171" w:rsidRPr="0005461E" w:rsidRDefault="00A96171" w:rsidP="0005461E">
            <w:pPr>
              <w:tabs>
                <w:tab w:val="left" w:pos="567"/>
                <w:tab w:val="left" w:pos="851"/>
              </w:tabs>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Išorinis IP adresas</w:t>
            </w:r>
          </w:p>
        </w:tc>
        <w:tc>
          <w:tcPr>
            <w:tcW w:w="991" w:type="dxa"/>
            <w:shd w:val="clear" w:color="auto" w:fill="FFFFFF" w:themeFill="background1"/>
            <w:tcMar>
              <w:left w:w="28" w:type="dxa"/>
              <w:right w:w="28" w:type="dxa"/>
            </w:tcMar>
          </w:tcPr>
          <w:p w14:paraId="718EA0C1" w14:textId="77777777" w:rsidR="00A96171" w:rsidRPr="0005461E" w:rsidRDefault="00A96171" w:rsidP="0005461E">
            <w:pPr>
              <w:tabs>
                <w:tab w:val="left" w:pos="567"/>
                <w:tab w:val="left" w:pos="851"/>
              </w:tabs>
              <w:spacing w:after="0" w:line="240" w:lineRule="auto"/>
              <w:jc w:val="center"/>
              <w:rPr>
                <w:rFonts w:ascii="Arial" w:hAnsi="Arial" w:cs="Arial"/>
                <w:color w:val="156082" w:themeColor="accent1"/>
                <w:sz w:val="20"/>
                <w:szCs w:val="20"/>
              </w:rPr>
            </w:pPr>
            <w:r w:rsidRPr="0005461E">
              <w:rPr>
                <w:rFonts w:ascii="Arial" w:hAnsi="Arial" w:cs="Arial"/>
                <w:color w:val="156082" w:themeColor="accent1"/>
                <w:sz w:val="20"/>
                <w:szCs w:val="20"/>
              </w:rPr>
              <w:t>vnt.</w:t>
            </w:r>
          </w:p>
        </w:tc>
        <w:tc>
          <w:tcPr>
            <w:tcW w:w="1696" w:type="dxa"/>
            <w:shd w:val="clear" w:color="auto" w:fill="FFFFFF" w:themeFill="background1"/>
            <w:tcMar>
              <w:left w:w="28" w:type="dxa"/>
              <w:right w:w="28" w:type="dxa"/>
            </w:tcMar>
          </w:tcPr>
          <w:p w14:paraId="07BA05CD" w14:textId="77777777" w:rsidR="00A96171" w:rsidRPr="0005461E" w:rsidRDefault="00A96171" w:rsidP="0005461E">
            <w:pPr>
              <w:tabs>
                <w:tab w:val="left" w:pos="567"/>
                <w:tab w:val="left" w:pos="851"/>
              </w:tabs>
              <w:spacing w:after="0" w:line="240" w:lineRule="auto"/>
              <w:jc w:val="center"/>
              <w:rPr>
                <w:rFonts w:ascii="Arial" w:hAnsi="Arial" w:cs="Arial"/>
                <w:color w:val="156082" w:themeColor="accent1"/>
                <w:sz w:val="20"/>
                <w:szCs w:val="20"/>
              </w:rPr>
            </w:pPr>
            <w:r w:rsidRPr="0005461E">
              <w:rPr>
                <w:rFonts w:ascii="Arial" w:hAnsi="Arial" w:cs="Arial"/>
                <w:color w:val="156082" w:themeColor="accent1"/>
                <w:sz w:val="20"/>
                <w:szCs w:val="20"/>
              </w:rPr>
              <w:t>5</w:t>
            </w:r>
          </w:p>
        </w:tc>
      </w:tr>
      <w:tr w:rsidR="0005461E" w:rsidRPr="0005461E" w14:paraId="1FCADA32" w14:textId="77777777" w:rsidTr="00093CBB">
        <w:trPr>
          <w:cantSplit/>
          <w:jc w:val="center"/>
        </w:trPr>
        <w:tc>
          <w:tcPr>
            <w:tcW w:w="851" w:type="dxa"/>
            <w:shd w:val="clear" w:color="auto" w:fill="FFFFFF" w:themeFill="background1"/>
            <w:tcMar>
              <w:left w:w="28" w:type="dxa"/>
              <w:right w:w="28" w:type="dxa"/>
            </w:tcMar>
          </w:tcPr>
          <w:p w14:paraId="052C6AE5" w14:textId="77777777" w:rsidR="00A96171" w:rsidRPr="0005461E" w:rsidRDefault="00A96171" w:rsidP="0005461E">
            <w:pPr>
              <w:pStyle w:val="ListParagraph"/>
              <w:numPr>
                <w:ilvl w:val="0"/>
                <w:numId w:val="17"/>
              </w:numPr>
              <w:tabs>
                <w:tab w:val="left" w:pos="567"/>
                <w:tab w:val="left" w:pos="851"/>
              </w:tabs>
              <w:spacing w:after="0" w:line="240" w:lineRule="auto"/>
              <w:ind w:left="0" w:firstLine="0"/>
              <w:rPr>
                <w:rFonts w:ascii="Arial" w:hAnsi="Arial" w:cs="Arial"/>
                <w:color w:val="156082" w:themeColor="accent1"/>
                <w:sz w:val="20"/>
                <w:szCs w:val="20"/>
              </w:rPr>
            </w:pPr>
          </w:p>
        </w:tc>
        <w:tc>
          <w:tcPr>
            <w:tcW w:w="7241" w:type="dxa"/>
            <w:shd w:val="clear" w:color="auto" w:fill="FFFFFF" w:themeFill="background1"/>
            <w:tcMar>
              <w:left w:w="28" w:type="dxa"/>
              <w:right w:w="28" w:type="dxa"/>
            </w:tcMar>
          </w:tcPr>
          <w:p w14:paraId="140D82B3" w14:textId="77777777" w:rsidR="00A96171" w:rsidRPr="0005461E" w:rsidRDefault="00A96171" w:rsidP="0005461E">
            <w:pPr>
              <w:tabs>
                <w:tab w:val="left" w:pos="567"/>
                <w:tab w:val="left" w:pos="851"/>
              </w:tabs>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Duomenų kopijų saugojimas nutolusiame duomenų centre</w:t>
            </w:r>
          </w:p>
        </w:tc>
        <w:tc>
          <w:tcPr>
            <w:tcW w:w="991" w:type="dxa"/>
            <w:shd w:val="clear" w:color="auto" w:fill="FFFFFF" w:themeFill="background1"/>
            <w:tcMar>
              <w:left w:w="28" w:type="dxa"/>
              <w:right w:w="28" w:type="dxa"/>
            </w:tcMar>
          </w:tcPr>
          <w:p w14:paraId="655BC6A5" w14:textId="77777777" w:rsidR="00A96171" w:rsidRPr="0005461E" w:rsidRDefault="00A96171" w:rsidP="0005461E">
            <w:pPr>
              <w:tabs>
                <w:tab w:val="left" w:pos="567"/>
                <w:tab w:val="left" w:pos="851"/>
              </w:tabs>
              <w:spacing w:after="0" w:line="240" w:lineRule="auto"/>
              <w:jc w:val="center"/>
              <w:rPr>
                <w:rFonts w:ascii="Arial" w:hAnsi="Arial" w:cs="Arial"/>
                <w:color w:val="156082" w:themeColor="accent1"/>
                <w:sz w:val="20"/>
                <w:szCs w:val="20"/>
              </w:rPr>
            </w:pPr>
            <w:r w:rsidRPr="0005461E">
              <w:rPr>
                <w:rFonts w:ascii="Arial" w:hAnsi="Arial" w:cs="Arial"/>
                <w:color w:val="156082" w:themeColor="accent1"/>
                <w:sz w:val="20"/>
                <w:szCs w:val="20"/>
              </w:rPr>
              <w:t>GB</w:t>
            </w:r>
          </w:p>
        </w:tc>
        <w:tc>
          <w:tcPr>
            <w:tcW w:w="1696" w:type="dxa"/>
            <w:shd w:val="clear" w:color="auto" w:fill="FFFFFF" w:themeFill="background1"/>
            <w:tcMar>
              <w:left w:w="28" w:type="dxa"/>
              <w:right w:w="28" w:type="dxa"/>
            </w:tcMar>
          </w:tcPr>
          <w:p w14:paraId="0CE09BEF" w14:textId="1E9B51B7" w:rsidR="00A96171" w:rsidRPr="0005461E" w:rsidRDefault="007310F9" w:rsidP="0005461E">
            <w:pPr>
              <w:tabs>
                <w:tab w:val="left" w:pos="567"/>
                <w:tab w:val="left" w:pos="851"/>
              </w:tabs>
              <w:spacing w:after="0" w:line="240" w:lineRule="auto"/>
              <w:jc w:val="center"/>
              <w:rPr>
                <w:rFonts w:ascii="Arial" w:hAnsi="Arial" w:cs="Arial"/>
                <w:color w:val="156082" w:themeColor="accent1"/>
                <w:sz w:val="20"/>
                <w:szCs w:val="20"/>
              </w:rPr>
            </w:pPr>
            <w:r w:rsidRPr="0005461E">
              <w:rPr>
                <w:rFonts w:ascii="Arial" w:hAnsi="Arial" w:cs="Arial"/>
                <w:color w:val="156082" w:themeColor="accent1"/>
                <w:sz w:val="20"/>
                <w:szCs w:val="20"/>
              </w:rPr>
              <w:t>10000</w:t>
            </w:r>
          </w:p>
        </w:tc>
      </w:tr>
      <w:tr w:rsidR="0005461E" w:rsidRPr="0005461E" w14:paraId="6F642AAE" w14:textId="77777777" w:rsidTr="00093CBB">
        <w:trPr>
          <w:cantSplit/>
          <w:jc w:val="center"/>
        </w:trPr>
        <w:tc>
          <w:tcPr>
            <w:tcW w:w="851" w:type="dxa"/>
            <w:shd w:val="clear" w:color="auto" w:fill="FFFFFF" w:themeFill="background1"/>
            <w:tcMar>
              <w:left w:w="28" w:type="dxa"/>
              <w:right w:w="28" w:type="dxa"/>
            </w:tcMar>
          </w:tcPr>
          <w:p w14:paraId="442176BF" w14:textId="77777777" w:rsidR="00A96171" w:rsidRPr="0005461E" w:rsidRDefault="00A96171" w:rsidP="0005461E">
            <w:pPr>
              <w:pStyle w:val="ListParagraph"/>
              <w:numPr>
                <w:ilvl w:val="0"/>
                <w:numId w:val="17"/>
              </w:numPr>
              <w:tabs>
                <w:tab w:val="left" w:pos="567"/>
                <w:tab w:val="left" w:pos="851"/>
              </w:tabs>
              <w:spacing w:after="0" w:line="240" w:lineRule="auto"/>
              <w:ind w:left="0" w:firstLine="0"/>
              <w:rPr>
                <w:rFonts w:ascii="Arial" w:hAnsi="Arial" w:cs="Arial"/>
                <w:color w:val="156082" w:themeColor="accent1"/>
                <w:sz w:val="20"/>
                <w:szCs w:val="20"/>
              </w:rPr>
            </w:pPr>
          </w:p>
        </w:tc>
        <w:tc>
          <w:tcPr>
            <w:tcW w:w="7241" w:type="dxa"/>
            <w:shd w:val="clear" w:color="auto" w:fill="FFFFFF" w:themeFill="background1"/>
            <w:tcMar>
              <w:left w:w="28" w:type="dxa"/>
              <w:right w:w="28" w:type="dxa"/>
            </w:tcMar>
          </w:tcPr>
          <w:p w14:paraId="52D55B45" w14:textId="36894BD8" w:rsidR="00A96171" w:rsidRPr="0005461E" w:rsidRDefault="00C642DE" w:rsidP="0005461E">
            <w:pPr>
              <w:tabs>
                <w:tab w:val="left" w:pos="567"/>
                <w:tab w:val="left" w:pos="851"/>
              </w:tabs>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w:t>
            </w:r>
            <w:proofErr w:type="spellStart"/>
            <w:r w:rsidRPr="0005461E">
              <w:rPr>
                <w:rFonts w:ascii="Arial" w:hAnsi="Arial" w:cs="Arial"/>
                <w:color w:val="156082" w:themeColor="accent1"/>
                <w:sz w:val="20"/>
                <w:szCs w:val="20"/>
              </w:rPr>
              <w:t>Immutable</w:t>
            </w:r>
            <w:proofErr w:type="spellEnd"/>
            <w:r w:rsidRPr="0005461E">
              <w:rPr>
                <w:rFonts w:ascii="Arial" w:hAnsi="Arial" w:cs="Arial"/>
                <w:color w:val="156082" w:themeColor="accent1"/>
                <w:sz w:val="20"/>
                <w:szCs w:val="20"/>
              </w:rPr>
              <w:t xml:space="preserve">“ rezervinių kopijų saugojimas ir atstatymas </w:t>
            </w:r>
            <w:r w:rsidR="00A96171" w:rsidRPr="0005461E">
              <w:rPr>
                <w:rFonts w:ascii="Arial" w:hAnsi="Arial" w:cs="Arial"/>
                <w:color w:val="156082" w:themeColor="accent1"/>
                <w:sz w:val="20"/>
                <w:szCs w:val="20"/>
              </w:rPr>
              <w:t>ES/EEE</w:t>
            </w:r>
            <w:r w:rsidR="00797472" w:rsidRPr="0005461E">
              <w:rPr>
                <w:rFonts w:ascii="Arial" w:hAnsi="Arial" w:cs="Arial"/>
                <w:color w:val="156082" w:themeColor="accent1"/>
                <w:sz w:val="20"/>
                <w:szCs w:val="20"/>
              </w:rPr>
              <w:t xml:space="preserve"> užsienyje</w:t>
            </w:r>
          </w:p>
        </w:tc>
        <w:tc>
          <w:tcPr>
            <w:tcW w:w="991" w:type="dxa"/>
            <w:shd w:val="clear" w:color="auto" w:fill="FFFFFF" w:themeFill="background1"/>
            <w:tcMar>
              <w:left w:w="28" w:type="dxa"/>
              <w:right w:w="28" w:type="dxa"/>
            </w:tcMar>
          </w:tcPr>
          <w:p w14:paraId="5E1B56C2" w14:textId="77777777" w:rsidR="00A96171" w:rsidRPr="0005461E" w:rsidRDefault="00A96171" w:rsidP="0005461E">
            <w:pPr>
              <w:tabs>
                <w:tab w:val="left" w:pos="567"/>
                <w:tab w:val="left" w:pos="851"/>
              </w:tabs>
              <w:spacing w:after="0" w:line="240" w:lineRule="auto"/>
              <w:jc w:val="center"/>
              <w:rPr>
                <w:rFonts w:ascii="Arial" w:hAnsi="Arial" w:cs="Arial"/>
                <w:color w:val="156082" w:themeColor="accent1"/>
                <w:sz w:val="20"/>
                <w:szCs w:val="20"/>
              </w:rPr>
            </w:pPr>
            <w:r w:rsidRPr="0005461E">
              <w:rPr>
                <w:rFonts w:ascii="Arial" w:hAnsi="Arial" w:cs="Arial"/>
                <w:color w:val="156082" w:themeColor="accent1"/>
                <w:sz w:val="20"/>
                <w:szCs w:val="20"/>
              </w:rPr>
              <w:t>GB</w:t>
            </w:r>
          </w:p>
        </w:tc>
        <w:tc>
          <w:tcPr>
            <w:tcW w:w="1696" w:type="dxa"/>
            <w:shd w:val="clear" w:color="auto" w:fill="FFFFFF" w:themeFill="background1"/>
            <w:tcMar>
              <w:left w:w="28" w:type="dxa"/>
              <w:right w:w="28" w:type="dxa"/>
            </w:tcMar>
          </w:tcPr>
          <w:p w14:paraId="59DC3182" w14:textId="02D99F89" w:rsidR="00A96171" w:rsidRPr="0005461E" w:rsidRDefault="00A96171" w:rsidP="0005461E">
            <w:pPr>
              <w:tabs>
                <w:tab w:val="left" w:pos="567"/>
                <w:tab w:val="left" w:pos="851"/>
              </w:tabs>
              <w:spacing w:after="0" w:line="240" w:lineRule="auto"/>
              <w:jc w:val="center"/>
              <w:rPr>
                <w:rFonts w:ascii="Arial" w:hAnsi="Arial" w:cs="Arial"/>
                <w:color w:val="156082" w:themeColor="accent1"/>
                <w:sz w:val="20"/>
                <w:szCs w:val="20"/>
              </w:rPr>
            </w:pPr>
            <w:r w:rsidRPr="0005461E">
              <w:rPr>
                <w:rFonts w:ascii="Arial" w:hAnsi="Arial" w:cs="Arial"/>
                <w:color w:val="156082" w:themeColor="accent1"/>
                <w:sz w:val="20"/>
                <w:szCs w:val="20"/>
              </w:rPr>
              <w:t>1</w:t>
            </w:r>
            <w:r w:rsidR="007C0864" w:rsidRPr="0005461E">
              <w:rPr>
                <w:rFonts w:ascii="Arial" w:hAnsi="Arial" w:cs="Arial"/>
                <w:color w:val="156082" w:themeColor="accent1"/>
                <w:sz w:val="20"/>
                <w:szCs w:val="20"/>
              </w:rPr>
              <w:t>0</w:t>
            </w:r>
            <w:r w:rsidRPr="0005461E">
              <w:rPr>
                <w:rFonts w:ascii="Arial" w:hAnsi="Arial" w:cs="Arial"/>
                <w:color w:val="156082" w:themeColor="accent1"/>
                <w:sz w:val="20"/>
                <w:szCs w:val="20"/>
              </w:rPr>
              <w:t>000</w:t>
            </w:r>
          </w:p>
        </w:tc>
      </w:tr>
      <w:tr w:rsidR="0005461E" w:rsidRPr="0005461E" w14:paraId="7624DA14" w14:textId="77777777" w:rsidTr="00093CBB">
        <w:trPr>
          <w:cantSplit/>
          <w:jc w:val="center"/>
        </w:trPr>
        <w:tc>
          <w:tcPr>
            <w:tcW w:w="851" w:type="dxa"/>
            <w:shd w:val="clear" w:color="auto" w:fill="FFFFFF" w:themeFill="background1"/>
            <w:tcMar>
              <w:left w:w="28" w:type="dxa"/>
              <w:right w:w="28" w:type="dxa"/>
            </w:tcMar>
          </w:tcPr>
          <w:p w14:paraId="70C648F9" w14:textId="77777777" w:rsidR="00A96171" w:rsidRPr="0005461E" w:rsidRDefault="00A96171" w:rsidP="0005461E">
            <w:pPr>
              <w:pStyle w:val="ListParagraph"/>
              <w:numPr>
                <w:ilvl w:val="0"/>
                <w:numId w:val="17"/>
              </w:numPr>
              <w:tabs>
                <w:tab w:val="left" w:pos="567"/>
                <w:tab w:val="left" w:pos="851"/>
              </w:tabs>
              <w:spacing w:after="0" w:line="240" w:lineRule="auto"/>
              <w:ind w:left="0" w:firstLine="0"/>
              <w:rPr>
                <w:rFonts w:ascii="Arial" w:hAnsi="Arial" w:cs="Arial"/>
                <w:color w:val="156082" w:themeColor="accent1"/>
                <w:sz w:val="20"/>
                <w:szCs w:val="20"/>
              </w:rPr>
            </w:pPr>
          </w:p>
        </w:tc>
        <w:tc>
          <w:tcPr>
            <w:tcW w:w="7241" w:type="dxa"/>
            <w:shd w:val="clear" w:color="auto" w:fill="FFFFFF" w:themeFill="background1"/>
          </w:tcPr>
          <w:p w14:paraId="01EA6ABA" w14:textId="77777777" w:rsidR="00A96171" w:rsidRPr="0005461E" w:rsidRDefault="00A96171" w:rsidP="0005461E">
            <w:pPr>
              <w:spacing w:after="0" w:line="240" w:lineRule="auto"/>
              <w:rPr>
                <w:rFonts w:ascii="Arial" w:hAnsi="Arial" w:cs="Arial"/>
                <w:color w:val="156082" w:themeColor="accent1"/>
                <w:sz w:val="20"/>
                <w:szCs w:val="20"/>
              </w:rPr>
            </w:pPr>
            <w:r w:rsidRPr="0005461E">
              <w:rPr>
                <w:rFonts w:ascii="Arial" w:hAnsi="Arial" w:cs="Arial"/>
                <w:color w:val="156082" w:themeColor="accent1"/>
                <w:sz w:val="20"/>
                <w:szCs w:val="20"/>
              </w:rPr>
              <w:t>Duomenų centro infrastruktūros stebėjimas specializuota programine įranga sistemų žurnalinių įrašų saugojimo ir koreliacijos (angl. SIEM) funkcijoms atlikti</w:t>
            </w:r>
          </w:p>
        </w:tc>
        <w:tc>
          <w:tcPr>
            <w:tcW w:w="991" w:type="dxa"/>
            <w:shd w:val="clear" w:color="auto" w:fill="FFFFFF" w:themeFill="background1"/>
          </w:tcPr>
          <w:p w14:paraId="190D1533" w14:textId="77777777" w:rsidR="00A96171" w:rsidRPr="0005461E" w:rsidRDefault="00A96171" w:rsidP="0005461E">
            <w:pPr>
              <w:tabs>
                <w:tab w:val="left" w:pos="567"/>
                <w:tab w:val="left" w:pos="851"/>
              </w:tabs>
              <w:spacing w:after="0" w:line="240" w:lineRule="auto"/>
              <w:jc w:val="center"/>
              <w:rPr>
                <w:rFonts w:ascii="Arial" w:hAnsi="Arial" w:cs="Arial"/>
                <w:color w:val="156082" w:themeColor="accent1"/>
                <w:sz w:val="20"/>
                <w:szCs w:val="20"/>
              </w:rPr>
            </w:pPr>
            <w:r w:rsidRPr="0005461E">
              <w:rPr>
                <w:rFonts w:ascii="Arial" w:hAnsi="Arial" w:cs="Arial"/>
                <w:color w:val="156082" w:themeColor="accent1"/>
                <w:sz w:val="20"/>
                <w:szCs w:val="20"/>
              </w:rPr>
              <w:t>vnt.</w:t>
            </w:r>
          </w:p>
        </w:tc>
        <w:tc>
          <w:tcPr>
            <w:tcW w:w="1696" w:type="dxa"/>
            <w:shd w:val="clear" w:color="auto" w:fill="FFFFFF" w:themeFill="background1"/>
          </w:tcPr>
          <w:p w14:paraId="25F2FEC7" w14:textId="77777777" w:rsidR="00A96171" w:rsidRPr="0005461E" w:rsidRDefault="00A96171" w:rsidP="0005461E">
            <w:pPr>
              <w:spacing w:after="0" w:line="240" w:lineRule="auto"/>
              <w:jc w:val="center"/>
              <w:rPr>
                <w:rFonts w:ascii="Arial" w:hAnsi="Arial" w:cs="Arial"/>
                <w:color w:val="156082" w:themeColor="accent1"/>
                <w:sz w:val="20"/>
                <w:szCs w:val="20"/>
              </w:rPr>
            </w:pPr>
            <w:r w:rsidRPr="0005461E">
              <w:rPr>
                <w:rFonts w:ascii="Arial" w:hAnsi="Arial" w:cs="Arial"/>
                <w:color w:val="156082" w:themeColor="accent1"/>
                <w:sz w:val="20"/>
                <w:szCs w:val="20"/>
              </w:rPr>
              <w:t>1</w:t>
            </w:r>
          </w:p>
        </w:tc>
      </w:tr>
      <w:tr w:rsidR="0005461E" w:rsidRPr="0005461E" w14:paraId="3DD5EB9C" w14:textId="77777777" w:rsidTr="00093CBB">
        <w:trPr>
          <w:cantSplit/>
          <w:jc w:val="center"/>
        </w:trPr>
        <w:tc>
          <w:tcPr>
            <w:tcW w:w="851" w:type="dxa"/>
            <w:shd w:val="clear" w:color="auto" w:fill="FFFFFF" w:themeFill="background1"/>
            <w:tcMar>
              <w:left w:w="28" w:type="dxa"/>
              <w:right w:w="28" w:type="dxa"/>
            </w:tcMar>
          </w:tcPr>
          <w:p w14:paraId="7ECF1D89" w14:textId="77777777" w:rsidR="00A96171" w:rsidRPr="0005461E" w:rsidRDefault="00A96171" w:rsidP="0005461E">
            <w:pPr>
              <w:tabs>
                <w:tab w:val="left" w:pos="567"/>
                <w:tab w:val="left" w:pos="851"/>
              </w:tabs>
              <w:spacing w:after="0" w:line="240" w:lineRule="auto"/>
              <w:rPr>
                <w:rFonts w:ascii="Arial" w:hAnsi="Arial" w:cs="Arial"/>
                <w:color w:val="156082" w:themeColor="accent1"/>
                <w:sz w:val="20"/>
                <w:szCs w:val="20"/>
              </w:rPr>
            </w:pPr>
            <w:r w:rsidRPr="0005461E">
              <w:rPr>
                <w:rFonts w:ascii="Arial" w:hAnsi="Arial" w:cs="Arial"/>
                <w:color w:val="156082" w:themeColor="accent1"/>
                <w:sz w:val="20"/>
                <w:szCs w:val="20"/>
              </w:rPr>
              <w:t>1.2.</w:t>
            </w:r>
          </w:p>
        </w:tc>
        <w:tc>
          <w:tcPr>
            <w:tcW w:w="7241" w:type="dxa"/>
            <w:shd w:val="clear" w:color="auto" w:fill="FFFFFF" w:themeFill="background1"/>
          </w:tcPr>
          <w:p w14:paraId="6AACFCBD" w14:textId="77777777" w:rsidR="00A96171" w:rsidRPr="0005461E" w:rsidRDefault="00A96171" w:rsidP="0005461E">
            <w:pPr>
              <w:spacing w:after="0" w:line="240" w:lineRule="auto"/>
              <w:rPr>
                <w:rFonts w:ascii="Arial" w:hAnsi="Arial" w:cs="Arial"/>
                <w:b/>
                <w:bCs/>
                <w:color w:val="156082" w:themeColor="accent1"/>
                <w:sz w:val="20"/>
                <w:szCs w:val="20"/>
              </w:rPr>
            </w:pPr>
            <w:r w:rsidRPr="0005461E">
              <w:rPr>
                <w:rFonts w:ascii="Arial" w:hAnsi="Arial" w:cs="Arial"/>
                <w:b/>
                <w:bCs/>
                <w:color w:val="156082" w:themeColor="accent1"/>
                <w:sz w:val="20"/>
                <w:szCs w:val="20"/>
              </w:rPr>
              <w:t>Konsultacijų paslaugos</w:t>
            </w:r>
          </w:p>
        </w:tc>
        <w:tc>
          <w:tcPr>
            <w:tcW w:w="991" w:type="dxa"/>
            <w:shd w:val="clear" w:color="auto" w:fill="FFFFFF" w:themeFill="background1"/>
          </w:tcPr>
          <w:p w14:paraId="0968D520" w14:textId="77777777" w:rsidR="00A96171" w:rsidRPr="0005461E" w:rsidRDefault="00A96171" w:rsidP="0005461E">
            <w:pPr>
              <w:tabs>
                <w:tab w:val="left" w:pos="567"/>
                <w:tab w:val="left" w:pos="851"/>
              </w:tabs>
              <w:spacing w:after="0" w:line="240" w:lineRule="auto"/>
              <w:jc w:val="center"/>
              <w:rPr>
                <w:rFonts w:ascii="Arial" w:hAnsi="Arial" w:cs="Arial"/>
                <w:color w:val="156082" w:themeColor="accent1"/>
                <w:sz w:val="20"/>
                <w:szCs w:val="20"/>
              </w:rPr>
            </w:pPr>
            <w:r w:rsidRPr="0005461E">
              <w:rPr>
                <w:rFonts w:ascii="Arial" w:hAnsi="Arial" w:cs="Arial"/>
                <w:color w:val="156082" w:themeColor="accent1"/>
                <w:sz w:val="20"/>
                <w:szCs w:val="20"/>
              </w:rPr>
              <w:t>val.</w:t>
            </w:r>
          </w:p>
        </w:tc>
        <w:tc>
          <w:tcPr>
            <w:tcW w:w="1696" w:type="dxa"/>
            <w:shd w:val="clear" w:color="auto" w:fill="FFFFFF" w:themeFill="background1"/>
          </w:tcPr>
          <w:p w14:paraId="15C4E6C6" w14:textId="77777777" w:rsidR="00A96171" w:rsidRPr="0005461E" w:rsidRDefault="00A96171" w:rsidP="0005461E">
            <w:pPr>
              <w:spacing w:after="0" w:line="240" w:lineRule="auto"/>
              <w:jc w:val="center"/>
              <w:rPr>
                <w:rFonts w:ascii="Arial" w:hAnsi="Arial" w:cs="Arial"/>
                <w:b/>
                <w:bCs/>
                <w:color w:val="156082" w:themeColor="accent1"/>
                <w:sz w:val="20"/>
                <w:szCs w:val="20"/>
              </w:rPr>
            </w:pPr>
            <w:r w:rsidRPr="0005461E">
              <w:rPr>
                <w:rFonts w:ascii="Arial" w:hAnsi="Arial" w:cs="Arial"/>
                <w:b/>
                <w:bCs/>
                <w:color w:val="156082" w:themeColor="accent1"/>
                <w:sz w:val="20"/>
                <w:szCs w:val="20"/>
              </w:rPr>
              <w:t>5</w:t>
            </w:r>
          </w:p>
        </w:tc>
      </w:tr>
      <w:tr w:rsidR="0005461E" w:rsidRPr="0005461E" w14:paraId="31DAD888" w14:textId="77777777" w:rsidTr="00093CBB">
        <w:trPr>
          <w:cantSplit/>
          <w:jc w:val="center"/>
        </w:trPr>
        <w:tc>
          <w:tcPr>
            <w:tcW w:w="851" w:type="dxa"/>
            <w:shd w:val="clear" w:color="auto" w:fill="FFFFFF" w:themeFill="background1"/>
            <w:tcMar>
              <w:left w:w="28" w:type="dxa"/>
              <w:right w:w="28" w:type="dxa"/>
            </w:tcMar>
          </w:tcPr>
          <w:p w14:paraId="52BC838E" w14:textId="77777777" w:rsidR="00A96171" w:rsidRPr="0005461E" w:rsidRDefault="00A96171" w:rsidP="0005461E">
            <w:pPr>
              <w:pStyle w:val="ListParagraph"/>
              <w:tabs>
                <w:tab w:val="left" w:pos="567"/>
                <w:tab w:val="left" w:pos="851"/>
              </w:tabs>
              <w:spacing w:after="0" w:line="240" w:lineRule="auto"/>
              <w:ind w:left="0"/>
              <w:rPr>
                <w:rFonts w:ascii="Arial" w:hAnsi="Arial" w:cs="Arial"/>
                <w:color w:val="156082" w:themeColor="accent1"/>
                <w:sz w:val="20"/>
                <w:szCs w:val="20"/>
              </w:rPr>
            </w:pPr>
            <w:r w:rsidRPr="0005461E">
              <w:rPr>
                <w:rFonts w:ascii="Arial" w:hAnsi="Arial" w:cs="Arial"/>
                <w:color w:val="156082" w:themeColor="accent1"/>
                <w:sz w:val="20"/>
                <w:szCs w:val="20"/>
              </w:rPr>
              <w:t>1.3</w:t>
            </w:r>
          </w:p>
        </w:tc>
        <w:tc>
          <w:tcPr>
            <w:tcW w:w="7241" w:type="dxa"/>
            <w:shd w:val="clear" w:color="auto" w:fill="FFFFFF" w:themeFill="background1"/>
            <w:tcMar>
              <w:left w:w="28" w:type="dxa"/>
              <w:right w:w="28" w:type="dxa"/>
            </w:tcMar>
          </w:tcPr>
          <w:p w14:paraId="250FCE28" w14:textId="0AAD5937" w:rsidR="00A96171" w:rsidRPr="0005461E" w:rsidRDefault="00A96171" w:rsidP="0005461E">
            <w:pPr>
              <w:tabs>
                <w:tab w:val="left" w:pos="567"/>
                <w:tab w:val="left" w:pos="851"/>
              </w:tabs>
              <w:spacing w:after="0" w:line="240" w:lineRule="auto"/>
              <w:ind w:left="109"/>
              <w:rPr>
                <w:rFonts w:ascii="Arial" w:hAnsi="Arial" w:cs="Arial"/>
                <w:color w:val="156082" w:themeColor="accent1"/>
                <w:sz w:val="20"/>
                <w:szCs w:val="20"/>
              </w:rPr>
            </w:pPr>
            <w:r w:rsidRPr="0005461E">
              <w:rPr>
                <w:rFonts w:ascii="Arial" w:hAnsi="Arial" w:cs="Arial"/>
                <w:b/>
                <w:bCs/>
                <w:color w:val="156082" w:themeColor="accent1"/>
                <w:sz w:val="20"/>
                <w:szCs w:val="20"/>
              </w:rPr>
              <w:t>Diegim</w:t>
            </w:r>
            <w:r w:rsidR="00012F88" w:rsidRPr="0005461E">
              <w:rPr>
                <w:rFonts w:ascii="Arial" w:hAnsi="Arial" w:cs="Arial"/>
                <w:b/>
                <w:bCs/>
                <w:color w:val="156082" w:themeColor="accent1"/>
                <w:sz w:val="20"/>
                <w:szCs w:val="20"/>
              </w:rPr>
              <w:t>as</w:t>
            </w:r>
            <w:r w:rsidRPr="0005461E">
              <w:rPr>
                <w:rFonts w:ascii="Arial" w:hAnsi="Arial" w:cs="Arial"/>
                <w:b/>
                <w:bCs/>
                <w:color w:val="156082" w:themeColor="accent1"/>
                <w:sz w:val="20"/>
                <w:szCs w:val="20"/>
              </w:rPr>
              <w:t>/migravim</w:t>
            </w:r>
            <w:r w:rsidR="00012F88" w:rsidRPr="0005461E">
              <w:rPr>
                <w:rFonts w:ascii="Arial" w:hAnsi="Arial" w:cs="Arial"/>
                <w:b/>
                <w:bCs/>
                <w:color w:val="156082" w:themeColor="accent1"/>
                <w:sz w:val="20"/>
                <w:szCs w:val="20"/>
              </w:rPr>
              <w:t>as</w:t>
            </w:r>
            <w:r w:rsidR="003D286C" w:rsidRPr="0005461E">
              <w:rPr>
                <w:rFonts w:ascii="Arial" w:hAnsi="Arial" w:cs="Arial"/>
                <w:b/>
                <w:bCs/>
                <w:color w:val="156082" w:themeColor="accent1"/>
                <w:sz w:val="20"/>
                <w:szCs w:val="20"/>
              </w:rPr>
              <w:t xml:space="preserve"> (vienkartin</w:t>
            </w:r>
            <w:r w:rsidR="00012F88" w:rsidRPr="0005461E">
              <w:rPr>
                <w:rFonts w:ascii="Arial" w:hAnsi="Arial" w:cs="Arial"/>
                <w:b/>
                <w:bCs/>
                <w:color w:val="156082" w:themeColor="accent1"/>
                <w:sz w:val="20"/>
                <w:szCs w:val="20"/>
              </w:rPr>
              <w:t>is</w:t>
            </w:r>
            <w:r w:rsidR="005F7BF2" w:rsidRPr="0005461E">
              <w:rPr>
                <w:rFonts w:ascii="Arial" w:hAnsi="Arial" w:cs="Arial"/>
                <w:b/>
                <w:bCs/>
                <w:color w:val="156082" w:themeColor="accent1"/>
                <w:sz w:val="20"/>
                <w:szCs w:val="20"/>
              </w:rPr>
              <w:t xml:space="preserve"> visos sutarties vykdymo metu</w:t>
            </w:r>
            <w:r w:rsidR="003D286C" w:rsidRPr="0005461E">
              <w:rPr>
                <w:rFonts w:ascii="Arial" w:hAnsi="Arial" w:cs="Arial"/>
                <w:b/>
                <w:bCs/>
                <w:color w:val="156082" w:themeColor="accent1"/>
                <w:sz w:val="20"/>
                <w:szCs w:val="20"/>
              </w:rPr>
              <w:t>)</w:t>
            </w:r>
          </w:p>
        </w:tc>
        <w:tc>
          <w:tcPr>
            <w:tcW w:w="991" w:type="dxa"/>
            <w:shd w:val="clear" w:color="auto" w:fill="FFFFFF" w:themeFill="background1"/>
          </w:tcPr>
          <w:p w14:paraId="6A6499C3" w14:textId="77777777" w:rsidR="00A96171" w:rsidRPr="0005461E" w:rsidRDefault="00A96171" w:rsidP="0005461E">
            <w:pPr>
              <w:tabs>
                <w:tab w:val="left" w:pos="567"/>
                <w:tab w:val="left" w:pos="851"/>
              </w:tabs>
              <w:spacing w:after="0" w:line="240" w:lineRule="auto"/>
              <w:jc w:val="center"/>
              <w:rPr>
                <w:rFonts w:ascii="Arial" w:hAnsi="Arial" w:cs="Arial"/>
                <w:color w:val="156082" w:themeColor="accent1"/>
                <w:sz w:val="20"/>
                <w:szCs w:val="20"/>
              </w:rPr>
            </w:pPr>
            <w:r w:rsidRPr="0005461E">
              <w:rPr>
                <w:rFonts w:ascii="Arial" w:hAnsi="Arial" w:cs="Arial"/>
                <w:color w:val="156082" w:themeColor="accent1"/>
                <w:sz w:val="20"/>
                <w:szCs w:val="20"/>
              </w:rPr>
              <w:t>vnt.</w:t>
            </w:r>
          </w:p>
        </w:tc>
        <w:tc>
          <w:tcPr>
            <w:tcW w:w="1696" w:type="dxa"/>
            <w:shd w:val="clear" w:color="auto" w:fill="FFFFFF" w:themeFill="background1"/>
          </w:tcPr>
          <w:p w14:paraId="306BC7C0" w14:textId="39DBEDBE" w:rsidR="00A96171" w:rsidRPr="0005461E" w:rsidRDefault="009D6D9C" w:rsidP="0005461E">
            <w:pPr>
              <w:tabs>
                <w:tab w:val="left" w:pos="567"/>
                <w:tab w:val="left" w:pos="851"/>
              </w:tabs>
              <w:spacing w:after="0" w:line="240" w:lineRule="auto"/>
              <w:jc w:val="center"/>
              <w:rPr>
                <w:rFonts w:ascii="Arial" w:hAnsi="Arial" w:cs="Arial"/>
                <w:color w:val="156082" w:themeColor="accent1"/>
                <w:sz w:val="20"/>
                <w:szCs w:val="20"/>
              </w:rPr>
            </w:pPr>
            <w:r w:rsidRPr="0005461E">
              <w:rPr>
                <w:rFonts w:ascii="Arial" w:hAnsi="Arial" w:cs="Arial"/>
                <w:color w:val="156082" w:themeColor="accent1"/>
                <w:sz w:val="20"/>
                <w:szCs w:val="20"/>
              </w:rPr>
              <w:t>-</w:t>
            </w:r>
          </w:p>
        </w:tc>
      </w:tr>
    </w:tbl>
    <w:p w14:paraId="33B1B3B2" w14:textId="77777777" w:rsidR="00A96171" w:rsidRPr="0005461E" w:rsidRDefault="00A96171" w:rsidP="0005461E">
      <w:pPr>
        <w:pStyle w:val="Heading2"/>
        <w:spacing w:before="0" w:after="0" w:line="240" w:lineRule="auto"/>
        <w:ind w:left="568"/>
        <w:rPr>
          <w:rFonts w:ascii="Arial" w:hAnsi="Arial" w:cs="Arial"/>
          <w:color w:val="156082" w:themeColor="accent1"/>
          <w:sz w:val="20"/>
          <w:szCs w:val="20"/>
        </w:rPr>
      </w:pPr>
      <w:bookmarkStart w:id="5" w:name="_Toc102727742"/>
      <w:bookmarkStart w:id="6" w:name="_Toc400698816"/>
      <w:r w:rsidRPr="0005461E">
        <w:rPr>
          <w:rFonts w:ascii="Arial" w:hAnsi="Arial" w:cs="Arial"/>
          <w:color w:val="156082" w:themeColor="accent1"/>
          <w:sz w:val="20"/>
          <w:szCs w:val="20"/>
        </w:rPr>
        <w:t>* nurodyti kiekiai perkami pagal poreikį, todėl Perkančioji organizacija gali kiekius didinti, mažinti arba iš viso kai kurių paslaugų neužsakyti</w:t>
      </w:r>
    </w:p>
    <w:p w14:paraId="434788C8" w14:textId="77777777" w:rsidR="00A96171" w:rsidRPr="0005461E" w:rsidRDefault="00A96171" w:rsidP="0005461E">
      <w:pPr>
        <w:spacing w:after="0" w:line="240" w:lineRule="auto"/>
        <w:rPr>
          <w:rFonts w:ascii="Arial" w:hAnsi="Arial" w:cs="Arial"/>
          <w:color w:val="156082" w:themeColor="accent1"/>
          <w:sz w:val="20"/>
          <w:szCs w:val="20"/>
        </w:rPr>
      </w:pPr>
    </w:p>
    <w:p w14:paraId="2A5747AF" w14:textId="77777777" w:rsidR="00A96171" w:rsidRPr="0005461E" w:rsidRDefault="00A96171" w:rsidP="0005461E">
      <w:pPr>
        <w:pStyle w:val="Heading2"/>
        <w:spacing w:before="0" w:after="0" w:line="240" w:lineRule="auto"/>
        <w:rPr>
          <w:rFonts w:ascii="Arial" w:hAnsi="Arial" w:cs="Arial"/>
          <w:color w:val="156082" w:themeColor="accent1"/>
          <w:sz w:val="20"/>
          <w:szCs w:val="20"/>
        </w:rPr>
      </w:pPr>
      <w:r w:rsidRPr="0005461E">
        <w:rPr>
          <w:rFonts w:ascii="Arial" w:hAnsi="Arial" w:cs="Arial"/>
          <w:color w:val="156082" w:themeColor="accent1"/>
          <w:sz w:val="20"/>
          <w:szCs w:val="20"/>
        </w:rPr>
        <w:t>Lentelė.  Reikalavimai Tiekėjo pagalbos tarnybai.</w:t>
      </w:r>
      <w:bookmarkEnd w:id="5"/>
    </w:p>
    <w:tbl>
      <w:tblPr>
        <w:tblpPr w:leftFromText="180" w:rightFromText="180" w:vertAnchor="text" w:tblpX="-714" w:tblpY="1"/>
        <w:tblOverlap w:val="neve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9922"/>
      </w:tblGrid>
      <w:tr w:rsidR="0005461E" w:rsidRPr="0005461E" w14:paraId="3EB8BBD8" w14:textId="77777777" w:rsidTr="00A96171">
        <w:trPr>
          <w:tblHeader/>
        </w:trPr>
        <w:tc>
          <w:tcPr>
            <w:tcW w:w="846" w:type="dxa"/>
          </w:tcPr>
          <w:p w14:paraId="7165D50B" w14:textId="77777777" w:rsidR="00A96171" w:rsidRPr="0005461E" w:rsidRDefault="00A96171" w:rsidP="0005461E">
            <w:pPr>
              <w:keepNext/>
              <w:spacing w:after="0" w:line="240" w:lineRule="auto"/>
              <w:ind w:right="-139" w:hanging="120"/>
              <w:jc w:val="center"/>
              <w:rPr>
                <w:rFonts w:ascii="Arial" w:hAnsi="Arial" w:cs="Arial"/>
                <w:b/>
                <w:color w:val="156082" w:themeColor="accent1"/>
                <w:sz w:val="20"/>
                <w:szCs w:val="20"/>
              </w:rPr>
            </w:pPr>
            <w:r w:rsidRPr="0005461E">
              <w:rPr>
                <w:rFonts w:ascii="Arial" w:hAnsi="Arial" w:cs="Arial"/>
                <w:b/>
                <w:color w:val="156082" w:themeColor="accent1"/>
                <w:sz w:val="20"/>
                <w:szCs w:val="20"/>
              </w:rPr>
              <w:t>Eil. Nr.</w:t>
            </w:r>
          </w:p>
        </w:tc>
        <w:tc>
          <w:tcPr>
            <w:tcW w:w="9922" w:type="dxa"/>
          </w:tcPr>
          <w:p w14:paraId="6AAB0A58" w14:textId="77777777" w:rsidR="00A96171" w:rsidRPr="0005461E" w:rsidRDefault="00A96171" w:rsidP="0005461E">
            <w:pPr>
              <w:keepNext/>
              <w:spacing w:after="0" w:line="240" w:lineRule="auto"/>
              <w:ind w:right="-818"/>
              <w:rPr>
                <w:rFonts w:ascii="Arial" w:hAnsi="Arial" w:cs="Arial"/>
                <w:b/>
                <w:color w:val="156082" w:themeColor="accent1"/>
                <w:sz w:val="20"/>
                <w:szCs w:val="20"/>
              </w:rPr>
            </w:pPr>
            <w:r w:rsidRPr="0005461E">
              <w:rPr>
                <w:rFonts w:ascii="Arial" w:hAnsi="Arial" w:cs="Arial"/>
                <w:b/>
                <w:color w:val="156082" w:themeColor="accent1"/>
                <w:sz w:val="20"/>
                <w:szCs w:val="20"/>
              </w:rPr>
              <w:t>Reikalavimai</w:t>
            </w:r>
          </w:p>
        </w:tc>
      </w:tr>
      <w:tr w:rsidR="0005461E" w:rsidRPr="0005461E" w14:paraId="676A5A08" w14:textId="77777777" w:rsidTr="00A96171">
        <w:tc>
          <w:tcPr>
            <w:tcW w:w="846" w:type="dxa"/>
          </w:tcPr>
          <w:p w14:paraId="500B1A32" w14:textId="77777777" w:rsidR="00A96171" w:rsidRPr="0005461E" w:rsidRDefault="00A96171" w:rsidP="0005461E">
            <w:pPr>
              <w:pStyle w:val="ListParagraph"/>
              <w:keepNext/>
              <w:numPr>
                <w:ilvl w:val="0"/>
                <w:numId w:val="11"/>
              </w:numPr>
              <w:tabs>
                <w:tab w:val="left" w:pos="567"/>
                <w:tab w:val="left" w:pos="851"/>
              </w:tabs>
              <w:spacing w:after="0" w:line="240" w:lineRule="auto"/>
              <w:ind w:left="0" w:firstLine="227"/>
              <w:contextualSpacing w:val="0"/>
              <w:jc w:val="center"/>
              <w:rPr>
                <w:rFonts w:ascii="Arial" w:hAnsi="Arial" w:cs="Arial"/>
                <w:color w:val="156082" w:themeColor="accent1"/>
                <w:sz w:val="20"/>
                <w:szCs w:val="20"/>
              </w:rPr>
            </w:pPr>
          </w:p>
        </w:tc>
        <w:tc>
          <w:tcPr>
            <w:tcW w:w="9922" w:type="dxa"/>
          </w:tcPr>
          <w:p w14:paraId="54F8CA01" w14:textId="77777777" w:rsidR="00A96171" w:rsidRPr="0005461E" w:rsidRDefault="00A96171" w:rsidP="0005461E">
            <w:p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Tiekėjas turi turėti Perkančiosios organizacijos darbo dienomis darbo valandomis veikiančią pagalbos tarnybą.</w:t>
            </w:r>
          </w:p>
        </w:tc>
      </w:tr>
      <w:tr w:rsidR="0005461E" w:rsidRPr="0005461E" w14:paraId="7157A083" w14:textId="77777777" w:rsidTr="00A96171">
        <w:tc>
          <w:tcPr>
            <w:tcW w:w="846" w:type="dxa"/>
          </w:tcPr>
          <w:p w14:paraId="760CE4A8" w14:textId="77777777" w:rsidR="00A96171" w:rsidRPr="0005461E" w:rsidRDefault="00A96171" w:rsidP="0005461E">
            <w:pPr>
              <w:pStyle w:val="ListParagraph"/>
              <w:keepNext/>
              <w:numPr>
                <w:ilvl w:val="0"/>
                <w:numId w:val="11"/>
              </w:numPr>
              <w:tabs>
                <w:tab w:val="left" w:pos="567"/>
                <w:tab w:val="left" w:pos="851"/>
              </w:tabs>
              <w:spacing w:after="0" w:line="240" w:lineRule="auto"/>
              <w:ind w:left="0" w:firstLine="227"/>
              <w:contextualSpacing w:val="0"/>
              <w:jc w:val="center"/>
              <w:rPr>
                <w:rFonts w:ascii="Arial" w:hAnsi="Arial" w:cs="Arial"/>
                <w:color w:val="156082" w:themeColor="accent1"/>
                <w:sz w:val="20"/>
                <w:szCs w:val="20"/>
              </w:rPr>
            </w:pPr>
          </w:p>
        </w:tc>
        <w:tc>
          <w:tcPr>
            <w:tcW w:w="9922" w:type="dxa"/>
          </w:tcPr>
          <w:p w14:paraId="67ACF59E" w14:textId="77777777" w:rsidR="00A96171" w:rsidRPr="0005461E" w:rsidRDefault="00A96171" w:rsidP="0005461E">
            <w:p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Tiekėjas turi turėti pagalbos tarnybą komunikuojančią lietuvių kalba su Perkančiąja organizacija raštu ir žodžiu.</w:t>
            </w:r>
          </w:p>
        </w:tc>
      </w:tr>
      <w:tr w:rsidR="0005461E" w:rsidRPr="0005461E" w14:paraId="4234CE3B" w14:textId="77777777" w:rsidTr="00A96171">
        <w:tc>
          <w:tcPr>
            <w:tcW w:w="846" w:type="dxa"/>
          </w:tcPr>
          <w:p w14:paraId="49B5B3EE" w14:textId="77777777" w:rsidR="00A96171" w:rsidRPr="0005461E" w:rsidRDefault="00A96171" w:rsidP="0005461E">
            <w:pPr>
              <w:pStyle w:val="ListParagraph"/>
              <w:keepNext/>
              <w:numPr>
                <w:ilvl w:val="0"/>
                <w:numId w:val="11"/>
              </w:numPr>
              <w:tabs>
                <w:tab w:val="left" w:pos="567"/>
                <w:tab w:val="left" w:pos="851"/>
              </w:tabs>
              <w:spacing w:after="0" w:line="240" w:lineRule="auto"/>
              <w:ind w:left="0" w:firstLine="227"/>
              <w:contextualSpacing w:val="0"/>
              <w:jc w:val="center"/>
              <w:rPr>
                <w:rFonts w:ascii="Arial" w:hAnsi="Arial" w:cs="Arial"/>
                <w:color w:val="156082" w:themeColor="accent1"/>
                <w:sz w:val="20"/>
                <w:szCs w:val="20"/>
              </w:rPr>
            </w:pPr>
          </w:p>
        </w:tc>
        <w:tc>
          <w:tcPr>
            <w:tcW w:w="9922" w:type="dxa"/>
          </w:tcPr>
          <w:p w14:paraId="5AC4927E" w14:textId="77777777" w:rsidR="00A96171" w:rsidRPr="0005461E" w:rsidRDefault="00A96171" w:rsidP="0005461E">
            <w:pPr>
              <w:pStyle w:val="ListParagraph"/>
              <w:keepNext/>
              <w:tabs>
                <w:tab w:val="left" w:pos="1168"/>
                <w:tab w:val="left" w:pos="1309"/>
              </w:tabs>
              <w:spacing w:after="0" w:line="240" w:lineRule="auto"/>
              <w:ind w:left="0"/>
              <w:jc w:val="both"/>
              <w:rPr>
                <w:rFonts w:ascii="Arial" w:hAnsi="Arial" w:cs="Arial"/>
                <w:color w:val="156082" w:themeColor="accent1"/>
                <w:sz w:val="20"/>
                <w:szCs w:val="20"/>
              </w:rPr>
            </w:pPr>
            <w:r w:rsidRPr="0005461E">
              <w:rPr>
                <w:rFonts w:ascii="Arial" w:hAnsi="Arial" w:cs="Arial"/>
                <w:color w:val="156082" w:themeColor="accent1"/>
                <w:sz w:val="20"/>
                <w:szCs w:val="20"/>
              </w:rPr>
              <w:t>Tiekėjo pagalbos tarnyba turi suteikti galimybes registruoti kreipinius įvairiais nurodytais kanalais: elektroniniu paštu; fiksuoto ir mobilaus ryšio telefonu; naudojant WEB sąsają.</w:t>
            </w:r>
          </w:p>
        </w:tc>
      </w:tr>
      <w:tr w:rsidR="0005461E" w:rsidRPr="0005461E" w14:paraId="1346C6FD" w14:textId="77777777" w:rsidTr="00A96171">
        <w:tc>
          <w:tcPr>
            <w:tcW w:w="846" w:type="dxa"/>
          </w:tcPr>
          <w:p w14:paraId="7ED87AD5" w14:textId="77777777" w:rsidR="00A96171" w:rsidRPr="0005461E" w:rsidRDefault="00A96171" w:rsidP="0005461E">
            <w:pPr>
              <w:pStyle w:val="ListParagraph"/>
              <w:keepNext/>
              <w:numPr>
                <w:ilvl w:val="0"/>
                <w:numId w:val="11"/>
              </w:numPr>
              <w:tabs>
                <w:tab w:val="left" w:pos="567"/>
                <w:tab w:val="left" w:pos="851"/>
              </w:tabs>
              <w:spacing w:after="0" w:line="240" w:lineRule="auto"/>
              <w:ind w:left="0" w:firstLine="227"/>
              <w:contextualSpacing w:val="0"/>
              <w:jc w:val="center"/>
              <w:rPr>
                <w:rFonts w:ascii="Arial" w:hAnsi="Arial" w:cs="Arial"/>
                <w:color w:val="156082" w:themeColor="accent1"/>
                <w:sz w:val="20"/>
                <w:szCs w:val="20"/>
              </w:rPr>
            </w:pPr>
          </w:p>
        </w:tc>
        <w:tc>
          <w:tcPr>
            <w:tcW w:w="9922" w:type="dxa"/>
          </w:tcPr>
          <w:p w14:paraId="51ED2F92" w14:textId="77777777" w:rsidR="00A96171" w:rsidRPr="0005461E" w:rsidRDefault="00A96171" w:rsidP="0005461E">
            <w:p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Tiekėjas turi būti įdiegęs veikiančius ir aprašytus incidentų bei keitimų valdymo procesus, atitinkančius IT paslaugų valdymo (ITIL ar lygiavertės metodikos) gerųjų praktikų rekomendacijas bei veikiantį internetinį portalą kreipiniams registruoti bei peržiūrėti.</w:t>
            </w:r>
          </w:p>
        </w:tc>
      </w:tr>
      <w:tr w:rsidR="0005461E" w:rsidRPr="0005461E" w14:paraId="146D3658" w14:textId="77777777" w:rsidTr="00A96171">
        <w:tc>
          <w:tcPr>
            <w:tcW w:w="846" w:type="dxa"/>
          </w:tcPr>
          <w:p w14:paraId="1D4C8E4F" w14:textId="77777777" w:rsidR="00A96171" w:rsidRPr="0005461E" w:rsidRDefault="00A96171" w:rsidP="0005461E">
            <w:pPr>
              <w:pStyle w:val="ListParagraph"/>
              <w:keepNext/>
              <w:numPr>
                <w:ilvl w:val="0"/>
                <w:numId w:val="11"/>
              </w:numPr>
              <w:tabs>
                <w:tab w:val="left" w:pos="567"/>
                <w:tab w:val="left" w:pos="851"/>
              </w:tabs>
              <w:spacing w:after="0" w:line="240" w:lineRule="auto"/>
              <w:ind w:left="0" w:firstLine="227"/>
              <w:contextualSpacing w:val="0"/>
              <w:jc w:val="center"/>
              <w:rPr>
                <w:rFonts w:ascii="Arial" w:hAnsi="Arial" w:cs="Arial"/>
                <w:color w:val="156082" w:themeColor="accent1"/>
                <w:sz w:val="20"/>
                <w:szCs w:val="20"/>
              </w:rPr>
            </w:pPr>
          </w:p>
        </w:tc>
        <w:tc>
          <w:tcPr>
            <w:tcW w:w="9922" w:type="dxa"/>
          </w:tcPr>
          <w:p w14:paraId="1CFC4198" w14:textId="77777777" w:rsidR="00A96171" w:rsidRPr="0005461E" w:rsidRDefault="00A96171" w:rsidP="0005461E">
            <w:p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 xml:space="preserve">Tiekėjo pagalbos tarnyba turi užtikrinti operatyvų atgalinį ryšį ir informacijos apie incidentus realiu laiku (angl. On-line) teikimą interneto tinklalapyje, veikiančiame HTTPS protokolu. </w:t>
            </w:r>
          </w:p>
        </w:tc>
      </w:tr>
      <w:tr w:rsidR="0005461E" w:rsidRPr="0005461E" w14:paraId="1B73E503" w14:textId="77777777" w:rsidTr="00A96171">
        <w:tc>
          <w:tcPr>
            <w:tcW w:w="846" w:type="dxa"/>
          </w:tcPr>
          <w:p w14:paraId="3CCA8471" w14:textId="77777777" w:rsidR="00A96171" w:rsidRPr="0005461E" w:rsidRDefault="00A96171" w:rsidP="0005461E">
            <w:pPr>
              <w:pStyle w:val="ListParagraph"/>
              <w:keepNext/>
              <w:numPr>
                <w:ilvl w:val="0"/>
                <w:numId w:val="11"/>
              </w:numPr>
              <w:tabs>
                <w:tab w:val="left" w:pos="567"/>
                <w:tab w:val="left" w:pos="851"/>
              </w:tabs>
              <w:spacing w:after="0" w:line="240" w:lineRule="auto"/>
              <w:ind w:left="0" w:firstLine="227"/>
              <w:contextualSpacing w:val="0"/>
              <w:jc w:val="center"/>
              <w:rPr>
                <w:rFonts w:ascii="Arial" w:hAnsi="Arial" w:cs="Arial"/>
                <w:color w:val="156082" w:themeColor="accent1"/>
                <w:sz w:val="20"/>
                <w:szCs w:val="20"/>
              </w:rPr>
            </w:pPr>
          </w:p>
        </w:tc>
        <w:tc>
          <w:tcPr>
            <w:tcW w:w="9922" w:type="dxa"/>
          </w:tcPr>
          <w:p w14:paraId="4047BEEA" w14:textId="77777777" w:rsidR="00A96171" w:rsidRPr="0005461E" w:rsidRDefault="00A96171" w:rsidP="0005461E">
            <w:p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Pagalbos tarnyba turi informuoti apie užregistruotų incidentų būklę, planuojamą incidentų išsprendimo datą ir laiką bei incidentų išsprendimą.</w:t>
            </w:r>
          </w:p>
        </w:tc>
      </w:tr>
      <w:tr w:rsidR="0005461E" w:rsidRPr="0005461E" w14:paraId="195BF7CE" w14:textId="77777777" w:rsidTr="00A96171">
        <w:tc>
          <w:tcPr>
            <w:tcW w:w="846" w:type="dxa"/>
          </w:tcPr>
          <w:p w14:paraId="48255AF0" w14:textId="77777777" w:rsidR="00A96171" w:rsidRPr="0005461E" w:rsidRDefault="00A96171" w:rsidP="0005461E">
            <w:pPr>
              <w:pStyle w:val="ListParagraph"/>
              <w:keepNext/>
              <w:numPr>
                <w:ilvl w:val="0"/>
                <w:numId w:val="11"/>
              </w:numPr>
              <w:tabs>
                <w:tab w:val="left" w:pos="567"/>
                <w:tab w:val="left" w:pos="851"/>
              </w:tabs>
              <w:spacing w:after="0" w:line="240" w:lineRule="auto"/>
              <w:ind w:left="0" w:firstLine="227"/>
              <w:contextualSpacing w:val="0"/>
              <w:jc w:val="center"/>
              <w:rPr>
                <w:rFonts w:ascii="Arial" w:hAnsi="Arial" w:cs="Arial"/>
                <w:color w:val="156082" w:themeColor="accent1"/>
                <w:sz w:val="20"/>
                <w:szCs w:val="20"/>
              </w:rPr>
            </w:pPr>
          </w:p>
        </w:tc>
        <w:tc>
          <w:tcPr>
            <w:tcW w:w="9922" w:type="dxa"/>
          </w:tcPr>
          <w:p w14:paraId="5C1E8187" w14:textId="77777777" w:rsidR="00A96171" w:rsidRPr="0005461E" w:rsidRDefault="00A96171" w:rsidP="0005461E">
            <w:p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Tiekėjas turi būti įsidiegęs sprendimą, kurio pagalba visi nuotoliniai prisijungimai būtų įrašomi, o esant Perkančiosios organizacijos poreikiui, Tiekėjas turi suteikti Perkančiajai organizacijai įrašytą sesiją. Sesijos turi būti saugomos ne trumpiau kaip 6 mėn.</w:t>
            </w:r>
          </w:p>
        </w:tc>
      </w:tr>
    </w:tbl>
    <w:p w14:paraId="783E528E" w14:textId="4D9A8E23" w:rsidR="00A96171" w:rsidRPr="0005461E" w:rsidRDefault="00A96171" w:rsidP="0005461E">
      <w:pPr>
        <w:pStyle w:val="Heading1"/>
        <w:spacing w:before="0" w:after="0" w:line="240" w:lineRule="auto"/>
        <w:rPr>
          <w:rFonts w:ascii="Arial" w:hAnsi="Arial" w:cs="Arial"/>
          <w:color w:val="156082" w:themeColor="accent1"/>
          <w:sz w:val="20"/>
          <w:szCs w:val="20"/>
        </w:rPr>
      </w:pPr>
      <w:bookmarkStart w:id="7" w:name="_Toc102727743"/>
      <w:r w:rsidRPr="0005461E">
        <w:rPr>
          <w:rFonts w:ascii="Arial" w:hAnsi="Arial" w:cs="Arial"/>
          <w:color w:val="156082" w:themeColor="accent1"/>
          <w:sz w:val="20"/>
          <w:szCs w:val="20"/>
        </w:rPr>
        <w:t>Reikalavimai Tiekėjo duomenų centrui</w:t>
      </w:r>
      <w:bookmarkEnd w:id="6"/>
      <w:bookmarkEnd w:id="7"/>
      <w:r w:rsidR="00784ED5" w:rsidRPr="0005461E">
        <w:rPr>
          <w:rFonts w:ascii="Arial" w:hAnsi="Arial" w:cs="Arial"/>
          <w:color w:val="156082" w:themeColor="accent1"/>
          <w:sz w:val="20"/>
          <w:szCs w:val="20"/>
        </w:rPr>
        <w:t xml:space="preserve">           </w:t>
      </w:r>
    </w:p>
    <w:p w14:paraId="09F1FEAF" w14:textId="77777777" w:rsidR="00A96171" w:rsidRPr="0005461E" w:rsidRDefault="00A96171" w:rsidP="0005461E">
      <w:pPr>
        <w:pStyle w:val="Heading2"/>
        <w:spacing w:before="0" w:after="0" w:line="240" w:lineRule="auto"/>
        <w:rPr>
          <w:rFonts w:ascii="Arial" w:hAnsi="Arial" w:cs="Arial"/>
          <w:color w:val="156082" w:themeColor="accent1"/>
          <w:sz w:val="20"/>
          <w:szCs w:val="20"/>
        </w:rPr>
      </w:pPr>
      <w:bookmarkStart w:id="8" w:name="_Toc102727744"/>
      <w:r w:rsidRPr="0005461E">
        <w:rPr>
          <w:rFonts w:ascii="Arial" w:hAnsi="Arial" w:cs="Arial"/>
          <w:color w:val="156082" w:themeColor="accent1"/>
          <w:sz w:val="20"/>
          <w:szCs w:val="20"/>
        </w:rPr>
        <w:t>Lentelė.  Reikalavimai Tiekėjo duomenų centrui.</w:t>
      </w:r>
      <w:bookmarkEnd w:id="8"/>
    </w:p>
    <w:tbl>
      <w:tblPr>
        <w:tblpPr w:leftFromText="180" w:rightFromText="180" w:vertAnchor="text" w:tblpX="-714" w:tblpY="1"/>
        <w:tblOverlap w:val="never"/>
        <w:tblW w:w="10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9928"/>
      </w:tblGrid>
      <w:tr w:rsidR="0005461E" w:rsidRPr="0005461E" w14:paraId="7E4780D6" w14:textId="77777777" w:rsidTr="00012F88">
        <w:trPr>
          <w:tblHeader/>
        </w:trPr>
        <w:tc>
          <w:tcPr>
            <w:tcW w:w="846" w:type="dxa"/>
          </w:tcPr>
          <w:p w14:paraId="23C44509" w14:textId="77777777" w:rsidR="00A96171" w:rsidRPr="0005461E" w:rsidRDefault="00A96171" w:rsidP="0005461E">
            <w:pPr>
              <w:keepNext/>
              <w:spacing w:after="0" w:line="240" w:lineRule="auto"/>
              <w:ind w:right="-139" w:hanging="120"/>
              <w:jc w:val="center"/>
              <w:rPr>
                <w:rFonts w:ascii="Arial" w:hAnsi="Arial" w:cs="Arial"/>
                <w:b/>
                <w:color w:val="156082" w:themeColor="accent1"/>
                <w:sz w:val="20"/>
                <w:szCs w:val="20"/>
              </w:rPr>
            </w:pPr>
            <w:r w:rsidRPr="0005461E">
              <w:rPr>
                <w:rFonts w:ascii="Arial" w:hAnsi="Arial" w:cs="Arial"/>
                <w:b/>
                <w:color w:val="156082" w:themeColor="accent1"/>
                <w:sz w:val="20"/>
                <w:szCs w:val="20"/>
              </w:rPr>
              <w:t>Eil. Nr.</w:t>
            </w:r>
          </w:p>
        </w:tc>
        <w:tc>
          <w:tcPr>
            <w:tcW w:w="9928" w:type="dxa"/>
          </w:tcPr>
          <w:p w14:paraId="3B992C5B" w14:textId="77777777" w:rsidR="00A96171" w:rsidRPr="0005461E" w:rsidRDefault="00A96171" w:rsidP="0005461E">
            <w:pPr>
              <w:keepNext/>
              <w:spacing w:after="0" w:line="240" w:lineRule="auto"/>
              <w:rPr>
                <w:rFonts w:ascii="Arial" w:hAnsi="Arial" w:cs="Arial"/>
                <w:b/>
                <w:color w:val="156082" w:themeColor="accent1"/>
                <w:sz w:val="20"/>
                <w:szCs w:val="20"/>
              </w:rPr>
            </w:pPr>
            <w:r w:rsidRPr="0005461E">
              <w:rPr>
                <w:rFonts w:ascii="Arial" w:hAnsi="Arial" w:cs="Arial"/>
                <w:b/>
                <w:color w:val="156082" w:themeColor="accent1"/>
                <w:sz w:val="20"/>
                <w:szCs w:val="20"/>
              </w:rPr>
              <w:t>Reikalavimai</w:t>
            </w:r>
          </w:p>
        </w:tc>
      </w:tr>
      <w:tr w:rsidR="0005461E" w:rsidRPr="0005461E" w14:paraId="6F317D95" w14:textId="77777777" w:rsidTr="00012F88">
        <w:tc>
          <w:tcPr>
            <w:tcW w:w="846" w:type="dxa"/>
          </w:tcPr>
          <w:p w14:paraId="18269385" w14:textId="77777777" w:rsidR="00A96171" w:rsidRPr="0005461E" w:rsidRDefault="00A96171" w:rsidP="0005461E">
            <w:pPr>
              <w:pStyle w:val="ListParagraph"/>
              <w:keepNext/>
              <w:numPr>
                <w:ilvl w:val="0"/>
                <w:numId w:val="14"/>
              </w:numPr>
              <w:tabs>
                <w:tab w:val="left" w:pos="567"/>
                <w:tab w:val="left" w:pos="851"/>
              </w:tabs>
              <w:spacing w:after="0" w:line="240" w:lineRule="auto"/>
              <w:contextualSpacing w:val="0"/>
              <w:jc w:val="center"/>
              <w:rPr>
                <w:rFonts w:ascii="Arial" w:hAnsi="Arial" w:cs="Arial"/>
                <w:color w:val="156082" w:themeColor="accent1"/>
                <w:sz w:val="20"/>
                <w:szCs w:val="20"/>
              </w:rPr>
            </w:pPr>
          </w:p>
        </w:tc>
        <w:tc>
          <w:tcPr>
            <w:tcW w:w="9928" w:type="dxa"/>
          </w:tcPr>
          <w:p w14:paraId="1AF61FDF" w14:textId="77777777" w:rsidR="00A96171" w:rsidRPr="0005461E" w:rsidRDefault="00A96171" w:rsidP="0005461E">
            <w:pPr>
              <w:keepNext/>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 xml:space="preserve">Duomenų centras turi būti įrengtas Lietuvos Respublikos teritorijoje (pasiūlyme nurodyti tikslų adresą). Tiekėjas taip pat turi turėti galimybę, esant Perkančiosios organizacijos poreikiui, rezervines kopijas perkelti ir saugoti duomenų centre esančiame Europos Sąjungos teritorijoje. </w:t>
            </w:r>
          </w:p>
        </w:tc>
      </w:tr>
      <w:tr w:rsidR="0005461E" w:rsidRPr="0005461E" w14:paraId="212126F4" w14:textId="77777777" w:rsidTr="00012F88">
        <w:tc>
          <w:tcPr>
            <w:tcW w:w="846" w:type="dxa"/>
          </w:tcPr>
          <w:p w14:paraId="58ABB995" w14:textId="77777777" w:rsidR="00A96171" w:rsidRPr="0005461E" w:rsidRDefault="00A96171" w:rsidP="0005461E">
            <w:pPr>
              <w:pStyle w:val="ListParagraph"/>
              <w:keepNext/>
              <w:numPr>
                <w:ilvl w:val="0"/>
                <w:numId w:val="14"/>
              </w:numPr>
              <w:tabs>
                <w:tab w:val="left" w:pos="567"/>
                <w:tab w:val="left" w:pos="851"/>
              </w:tabs>
              <w:spacing w:after="0" w:line="240" w:lineRule="auto"/>
              <w:contextualSpacing w:val="0"/>
              <w:jc w:val="center"/>
              <w:rPr>
                <w:rFonts w:ascii="Arial" w:hAnsi="Arial" w:cs="Arial"/>
                <w:color w:val="156082" w:themeColor="accent1"/>
                <w:sz w:val="20"/>
                <w:szCs w:val="20"/>
              </w:rPr>
            </w:pPr>
          </w:p>
        </w:tc>
        <w:tc>
          <w:tcPr>
            <w:tcW w:w="9928" w:type="dxa"/>
          </w:tcPr>
          <w:p w14:paraId="4EFB7E17" w14:textId="16B5B6E3" w:rsidR="00A96171" w:rsidRPr="0005461E" w:rsidRDefault="00A96171" w:rsidP="0005461E">
            <w:pPr>
              <w:keepNext/>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 xml:space="preserve">Tiekėjas turi užtikrinti, kad, teikiant </w:t>
            </w:r>
            <w:r w:rsidR="00A45C5E" w:rsidRPr="0005461E">
              <w:rPr>
                <w:rFonts w:ascii="Arial" w:hAnsi="Arial" w:cs="Arial"/>
                <w:color w:val="156082" w:themeColor="accent1"/>
                <w:sz w:val="20"/>
                <w:szCs w:val="20"/>
              </w:rPr>
              <w:t xml:space="preserve">prekės nuomą </w:t>
            </w:r>
            <w:r w:rsidRPr="0005461E">
              <w:rPr>
                <w:rFonts w:ascii="Arial" w:hAnsi="Arial" w:cs="Arial"/>
                <w:color w:val="156082" w:themeColor="accent1"/>
                <w:sz w:val="20"/>
                <w:szCs w:val="20"/>
              </w:rPr>
              <w:t xml:space="preserve">vykdomas asmens duomenų tvarkymas atitiks ES Bendrojo duomenų apsaugos reglamento ir Lietuvos Respublikos teisės aktų reikalavimus. </w:t>
            </w:r>
          </w:p>
        </w:tc>
      </w:tr>
      <w:tr w:rsidR="0005461E" w:rsidRPr="0005461E" w14:paraId="404459EA" w14:textId="77777777" w:rsidTr="00012F88">
        <w:tc>
          <w:tcPr>
            <w:tcW w:w="846" w:type="dxa"/>
          </w:tcPr>
          <w:p w14:paraId="35EF50BB" w14:textId="77777777" w:rsidR="00A96171" w:rsidRPr="0005461E" w:rsidRDefault="00A96171" w:rsidP="0005461E">
            <w:pPr>
              <w:pStyle w:val="ListParagraph"/>
              <w:keepNext/>
              <w:numPr>
                <w:ilvl w:val="0"/>
                <w:numId w:val="14"/>
              </w:numPr>
              <w:tabs>
                <w:tab w:val="left" w:pos="567"/>
                <w:tab w:val="left" w:pos="851"/>
              </w:tabs>
              <w:spacing w:after="0" w:line="240" w:lineRule="auto"/>
              <w:contextualSpacing w:val="0"/>
              <w:jc w:val="center"/>
              <w:rPr>
                <w:rFonts w:ascii="Arial" w:hAnsi="Arial" w:cs="Arial"/>
                <w:color w:val="156082" w:themeColor="accent1"/>
                <w:sz w:val="20"/>
                <w:szCs w:val="20"/>
              </w:rPr>
            </w:pPr>
          </w:p>
        </w:tc>
        <w:tc>
          <w:tcPr>
            <w:tcW w:w="9928" w:type="dxa"/>
          </w:tcPr>
          <w:p w14:paraId="38F8EA61" w14:textId="77777777" w:rsidR="00A96171" w:rsidRPr="0005461E" w:rsidRDefault="00A96171" w:rsidP="0005461E">
            <w:pPr>
              <w:pStyle w:val="ListParagraph"/>
              <w:keepNext/>
              <w:tabs>
                <w:tab w:val="left" w:pos="1168"/>
                <w:tab w:val="left" w:pos="1309"/>
              </w:tabs>
              <w:spacing w:after="0" w:line="240" w:lineRule="auto"/>
              <w:ind w:left="0"/>
              <w:jc w:val="both"/>
              <w:rPr>
                <w:rFonts w:ascii="Arial" w:hAnsi="Arial" w:cs="Arial"/>
                <w:color w:val="156082" w:themeColor="accent1"/>
                <w:sz w:val="20"/>
                <w:szCs w:val="20"/>
              </w:rPr>
            </w:pPr>
            <w:r w:rsidRPr="0005461E">
              <w:rPr>
                <w:rFonts w:ascii="Arial" w:hAnsi="Arial" w:cs="Arial"/>
                <w:color w:val="156082" w:themeColor="accent1"/>
                <w:sz w:val="20"/>
                <w:szCs w:val="20"/>
              </w:rPr>
              <w:t xml:space="preserve">Duomenų centras neturi būti įrengtas požeminiame ar paskutiniame pastato aukšte. Jei duomenų centras įrengtas ne pagal nurodytą reikalavimą, tai Tiekėjas kartu su pasiūlymu turi pateikti nepriklausomos kompetentingos institucijos išduotą dokumentą, įrodantį, kad duomenų centras yra apsaugotas nuo vandens poveikio (užliejimo) įvykus stichinėms nelaimėms arba avarijoms šalia esančiuose inžineriniuose tinkluose. </w:t>
            </w:r>
          </w:p>
        </w:tc>
      </w:tr>
      <w:tr w:rsidR="0005461E" w:rsidRPr="0005461E" w14:paraId="5A8C26C7" w14:textId="77777777" w:rsidTr="00012F88">
        <w:tc>
          <w:tcPr>
            <w:tcW w:w="846" w:type="dxa"/>
          </w:tcPr>
          <w:p w14:paraId="193A3536" w14:textId="77777777" w:rsidR="00A96171" w:rsidRPr="0005461E" w:rsidRDefault="00A96171" w:rsidP="0005461E">
            <w:pPr>
              <w:pStyle w:val="ListParagraph"/>
              <w:keepNext/>
              <w:numPr>
                <w:ilvl w:val="0"/>
                <w:numId w:val="14"/>
              </w:numPr>
              <w:tabs>
                <w:tab w:val="left" w:pos="567"/>
                <w:tab w:val="left" w:pos="851"/>
              </w:tabs>
              <w:spacing w:after="0" w:line="240" w:lineRule="auto"/>
              <w:contextualSpacing w:val="0"/>
              <w:jc w:val="center"/>
              <w:rPr>
                <w:rFonts w:ascii="Arial" w:hAnsi="Arial" w:cs="Arial"/>
                <w:color w:val="156082" w:themeColor="accent1"/>
                <w:sz w:val="20"/>
                <w:szCs w:val="20"/>
              </w:rPr>
            </w:pPr>
          </w:p>
        </w:tc>
        <w:tc>
          <w:tcPr>
            <w:tcW w:w="9928" w:type="dxa"/>
          </w:tcPr>
          <w:p w14:paraId="69180BDE" w14:textId="77777777" w:rsidR="00A96171" w:rsidRPr="0005461E" w:rsidRDefault="00A96171" w:rsidP="0005461E">
            <w:pPr>
              <w:keepNext/>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Tarnybinių stočių ir kitos technologinės duomenų centro patalpos (nepertraukiamo maitinimo šaltinių, oro kondicionavimo įrenginių, dujų gesinimo sistemos) negali turėti langų.</w:t>
            </w:r>
          </w:p>
        </w:tc>
      </w:tr>
      <w:tr w:rsidR="0005461E" w:rsidRPr="0005461E" w14:paraId="54F1502F" w14:textId="77777777" w:rsidTr="00012F88">
        <w:tc>
          <w:tcPr>
            <w:tcW w:w="846" w:type="dxa"/>
          </w:tcPr>
          <w:p w14:paraId="4DB8860C" w14:textId="77777777" w:rsidR="00A96171" w:rsidRPr="0005461E" w:rsidRDefault="00A96171" w:rsidP="0005461E">
            <w:pPr>
              <w:pStyle w:val="ListParagraph"/>
              <w:keepNext/>
              <w:numPr>
                <w:ilvl w:val="0"/>
                <w:numId w:val="14"/>
              </w:numPr>
              <w:tabs>
                <w:tab w:val="left" w:pos="567"/>
                <w:tab w:val="left" w:pos="851"/>
              </w:tabs>
              <w:spacing w:after="0" w:line="240" w:lineRule="auto"/>
              <w:contextualSpacing w:val="0"/>
              <w:jc w:val="center"/>
              <w:rPr>
                <w:rFonts w:ascii="Arial" w:hAnsi="Arial" w:cs="Arial"/>
                <w:color w:val="156082" w:themeColor="accent1"/>
                <w:sz w:val="20"/>
                <w:szCs w:val="20"/>
              </w:rPr>
            </w:pPr>
          </w:p>
        </w:tc>
        <w:tc>
          <w:tcPr>
            <w:tcW w:w="9928" w:type="dxa"/>
          </w:tcPr>
          <w:p w14:paraId="3AFB4776" w14:textId="77777777" w:rsidR="00A96171" w:rsidRPr="0005461E" w:rsidRDefault="00A96171" w:rsidP="0005461E">
            <w:pPr>
              <w:keepNext/>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 xml:space="preserve">Tarnybinių stočių patalpa turi būti atspari ugnies ir vandens poveikiui. </w:t>
            </w:r>
          </w:p>
        </w:tc>
      </w:tr>
      <w:tr w:rsidR="0005461E" w:rsidRPr="0005461E" w14:paraId="67758C9A" w14:textId="77777777" w:rsidTr="00012F88">
        <w:tc>
          <w:tcPr>
            <w:tcW w:w="846" w:type="dxa"/>
          </w:tcPr>
          <w:p w14:paraId="489DFE81" w14:textId="77777777" w:rsidR="00A96171" w:rsidRPr="0005461E" w:rsidRDefault="00A96171" w:rsidP="0005461E">
            <w:pPr>
              <w:pStyle w:val="ListParagraph"/>
              <w:keepNext/>
              <w:numPr>
                <w:ilvl w:val="0"/>
                <w:numId w:val="14"/>
              </w:numPr>
              <w:tabs>
                <w:tab w:val="left" w:pos="567"/>
                <w:tab w:val="left" w:pos="851"/>
              </w:tabs>
              <w:spacing w:after="0" w:line="240" w:lineRule="auto"/>
              <w:contextualSpacing w:val="0"/>
              <w:jc w:val="center"/>
              <w:rPr>
                <w:rFonts w:ascii="Arial" w:hAnsi="Arial" w:cs="Arial"/>
                <w:color w:val="156082" w:themeColor="accent1"/>
                <w:sz w:val="20"/>
                <w:szCs w:val="20"/>
              </w:rPr>
            </w:pPr>
          </w:p>
        </w:tc>
        <w:tc>
          <w:tcPr>
            <w:tcW w:w="9928" w:type="dxa"/>
          </w:tcPr>
          <w:p w14:paraId="70397620" w14:textId="77777777" w:rsidR="00A96171" w:rsidRPr="0005461E" w:rsidRDefault="00A96171" w:rsidP="0005461E">
            <w:pPr>
              <w:keepNext/>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Duomenų centro patalpose turi būti įrengta vaizdo stebėjimo sistema su įrašymo funkcija.</w:t>
            </w:r>
          </w:p>
        </w:tc>
      </w:tr>
      <w:tr w:rsidR="0005461E" w:rsidRPr="0005461E" w14:paraId="19E7678E" w14:textId="77777777" w:rsidTr="00012F88">
        <w:tc>
          <w:tcPr>
            <w:tcW w:w="846" w:type="dxa"/>
          </w:tcPr>
          <w:p w14:paraId="239FEE34" w14:textId="77777777" w:rsidR="00A96171" w:rsidRPr="0005461E" w:rsidRDefault="00A96171" w:rsidP="0005461E">
            <w:pPr>
              <w:pStyle w:val="ListParagraph"/>
              <w:keepNext/>
              <w:numPr>
                <w:ilvl w:val="0"/>
                <w:numId w:val="14"/>
              </w:numPr>
              <w:tabs>
                <w:tab w:val="left" w:pos="567"/>
                <w:tab w:val="left" w:pos="851"/>
              </w:tabs>
              <w:spacing w:after="0" w:line="240" w:lineRule="auto"/>
              <w:contextualSpacing w:val="0"/>
              <w:jc w:val="center"/>
              <w:rPr>
                <w:rFonts w:ascii="Arial" w:hAnsi="Arial" w:cs="Arial"/>
                <w:color w:val="156082" w:themeColor="accent1"/>
                <w:sz w:val="20"/>
                <w:szCs w:val="20"/>
              </w:rPr>
            </w:pPr>
          </w:p>
        </w:tc>
        <w:tc>
          <w:tcPr>
            <w:tcW w:w="9928" w:type="dxa"/>
          </w:tcPr>
          <w:p w14:paraId="4981F6D7" w14:textId="77777777" w:rsidR="00A96171" w:rsidRPr="0005461E" w:rsidRDefault="00A96171" w:rsidP="0005461E">
            <w:pPr>
              <w:keepNext/>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Duomenų perdavimo tinklo ir elektros tinklo kabeliai turi būti atskirti ne mažesniu nei 1 m atstumu.</w:t>
            </w:r>
          </w:p>
        </w:tc>
      </w:tr>
      <w:tr w:rsidR="0005461E" w:rsidRPr="0005461E" w14:paraId="523A649E" w14:textId="77777777" w:rsidTr="00012F88">
        <w:tc>
          <w:tcPr>
            <w:tcW w:w="846" w:type="dxa"/>
          </w:tcPr>
          <w:p w14:paraId="5D7C7712" w14:textId="77777777" w:rsidR="00A96171" w:rsidRPr="0005461E" w:rsidRDefault="00A96171" w:rsidP="0005461E">
            <w:pPr>
              <w:pStyle w:val="ListParagraph"/>
              <w:keepNext/>
              <w:numPr>
                <w:ilvl w:val="0"/>
                <w:numId w:val="14"/>
              </w:numPr>
              <w:tabs>
                <w:tab w:val="left" w:pos="567"/>
                <w:tab w:val="left" w:pos="851"/>
              </w:tabs>
              <w:spacing w:after="0" w:line="240" w:lineRule="auto"/>
              <w:contextualSpacing w:val="0"/>
              <w:jc w:val="center"/>
              <w:rPr>
                <w:rFonts w:ascii="Arial" w:hAnsi="Arial" w:cs="Arial"/>
                <w:color w:val="156082" w:themeColor="accent1"/>
                <w:sz w:val="20"/>
                <w:szCs w:val="20"/>
              </w:rPr>
            </w:pPr>
          </w:p>
        </w:tc>
        <w:tc>
          <w:tcPr>
            <w:tcW w:w="9928" w:type="dxa"/>
          </w:tcPr>
          <w:p w14:paraId="0AF0C822" w14:textId="77777777" w:rsidR="00A96171" w:rsidRPr="0005461E" w:rsidRDefault="00A96171" w:rsidP="0005461E">
            <w:pPr>
              <w:keepNext/>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Tarnybinių stočių laikymo patalpoje turi būti įrengta tikslaus klimato kontrolės sistema, palaikanti pastovią temperatūrą 20-23 °C ir drėgnumą 40-60% ribose.</w:t>
            </w:r>
          </w:p>
        </w:tc>
      </w:tr>
      <w:tr w:rsidR="0005461E" w:rsidRPr="0005461E" w14:paraId="66078594" w14:textId="77777777" w:rsidTr="00012F88">
        <w:tc>
          <w:tcPr>
            <w:tcW w:w="846" w:type="dxa"/>
          </w:tcPr>
          <w:p w14:paraId="2532D7F1" w14:textId="77777777" w:rsidR="00A96171" w:rsidRPr="0005461E" w:rsidRDefault="00A96171" w:rsidP="0005461E">
            <w:pPr>
              <w:pStyle w:val="ListParagraph"/>
              <w:keepNext/>
              <w:numPr>
                <w:ilvl w:val="0"/>
                <w:numId w:val="14"/>
              </w:numPr>
              <w:tabs>
                <w:tab w:val="left" w:pos="567"/>
                <w:tab w:val="left" w:pos="851"/>
              </w:tabs>
              <w:spacing w:after="0" w:line="240" w:lineRule="auto"/>
              <w:contextualSpacing w:val="0"/>
              <w:jc w:val="center"/>
              <w:rPr>
                <w:rFonts w:ascii="Arial" w:hAnsi="Arial" w:cs="Arial"/>
                <w:color w:val="156082" w:themeColor="accent1"/>
                <w:sz w:val="20"/>
                <w:szCs w:val="20"/>
              </w:rPr>
            </w:pPr>
          </w:p>
        </w:tc>
        <w:tc>
          <w:tcPr>
            <w:tcW w:w="9928" w:type="dxa"/>
          </w:tcPr>
          <w:p w14:paraId="2A930A86" w14:textId="77777777" w:rsidR="00A96171" w:rsidRPr="0005461E" w:rsidRDefault="00A96171" w:rsidP="0005461E">
            <w:pPr>
              <w:keepNext/>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Tikslaus klimato kontrolės sistema turi būti dubliuota mažiausiai N+1 lygiu.</w:t>
            </w:r>
          </w:p>
        </w:tc>
      </w:tr>
      <w:tr w:rsidR="0005461E" w:rsidRPr="0005461E" w14:paraId="35543898" w14:textId="77777777" w:rsidTr="00012F88">
        <w:tc>
          <w:tcPr>
            <w:tcW w:w="846" w:type="dxa"/>
          </w:tcPr>
          <w:p w14:paraId="499C62DF" w14:textId="77777777" w:rsidR="00A96171" w:rsidRPr="0005461E" w:rsidRDefault="00A96171" w:rsidP="0005461E">
            <w:pPr>
              <w:pStyle w:val="ListParagraph"/>
              <w:keepNext/>
              <w:numPr>
                <w:ilvl w:val="0"/>
                <w:numId w:val="14"/>
              </w:numPr>
              <w:tabs>
                <w:tab w:val="left" w:pos="567"/>
                <w:tab w:val="left" w:pos="851"/>
              </w:tabs>
              <w:spacing w:after="0" w:line="240" w:lineRule="auto"/>
              <w:contextualSpacing w:val="0"/>
              <w:jc w:val="center"/>
              <w:rPr>
                <w:rFonts w:ascii="Arial" w:hAnsi="Arial" w:cs="Arial"/>
                <w:color w:val="156082" w:themeColor="accent1"/>
                <w:sz w:val="20"/>
                <w:szCs w:val="20"/>
              </w:rPr>
            </w:pPr>
          </w:p>
        </w:tc>
        <w:tc>
          <w:tcPr>
            <w:tcW w:w="9928" w:type="dxa"/>
          </w:tcPr>
          <w:p w14:paraId="0F89D244" w14:textId="77777777" w:rsidR="00A96171" w:rsidRPr="0005461E" w:rsidRDefault="00A96171" w:rsidP="0005461E">
            <w:pPr>
              <w:keepNext/>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Tarnybinių stočių ir nepertraukiamo maitinimo šaltinio patalpose turi būti įrengta priešgaisrinė signalizacija.</w:t>
            </w:r>
          </w:p>
        </w:tc>
      </w:tr>
      <w:tr w:rsidR="0005461E" w:rsidRPr="0005461E" w14:paraId="273F9EAF" w14:textId="77777777" w:rsidTr="00012F88">
        <w:tc>
          <w:tcPr>
            <w:tcW w:w="846" w:type="dxa"/>
          </w:tcPr>
          <w:p w14:paraId="7B0BFA67" w14:textId="77777777" w:rsidR="00A96171" w:rsidRPr="0005461E" w:rsidRDefault="00A96171" w:rsidP="0005461E">
            <w:pPr>
              <w:pStyle w:val="ListParagraph"/>
              <w:keepNext/>
              <w:numPr>
                <w:ilvl w:val="0"/>
                <w:numId w:val="14"/>
              </w:numPr>
              <w:tabs>
                <w:tab w:val="left" w:pos="567"/>
                <w:tab w:val="left" w:pos="851"/>
              </w:tabs>
              <w:spacing w:after="0" w:line="240" w:lineRule="auto"/>
              <w:contextualSpacing w:val="0"/>
              <w:jc w:val="center"/>
              <w:rPr>
                <w:rFonts w:ascii="Arial" w:hAnsi="Arial" w:cs="Arial"/>
                <w:color w:val="156082" w:themeColor="accent1"/>
                <w:sz w:val="20"/>
                <w:szCs w:val="20"/>
              </w:rPr>
            </w:pPr>
          </w:p>
        </w:tc>
        <w:tc>
          <w:tcPr>
            <w:tcW w:w="9928" w:type="dxa"/>
          </w:tcPr>
          <w:p w14:paraId="159243CC" w14:textId="77777777" w:rsidR="00A96171" w:rsidRPr="0005461E" w:rsidRDefault="00A96171" w:rsidP="0005461E">
            <w:pPr>
              <w:keepNext/>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 xml:space="preserve">Tarnybinių stočių ir nepertraukiamo maitinimo šaltinio patalpose turi būti įrengtos autonominės nepriklausomos gesinimo dujomis sistemos. </w:t>
            </w:r>
          </w:p>
        </w:tc>
      </w:tr>
      <w:tr w:rsidR="0005461E" w:rsidRPr="0005461E" w14:paraId="40BB4035" w14:textId="77777777" w:rsidTr="00012F88">
        <w:tc>
          <w:tcPr>
            <w:tcW w:w="846" w:type="dxa"/>
          </w:tcPr>
          <w:p w14:paraId="4EB7748B" w14:textId="77777777" w:rsidR="00A96171" w:rsidRPr="0005461E" w:rsidRDefault="00A96171" w:rsidP="0005461E">
            <w:pPr>
              <w:pStyle w:val="ListParagraph"/>
              <w:keepNext/>
              <w:numPr>
                <w:ilvl w:val="0"/>
                <w:numId w:val="14"/>
              </w:numPr>
              <w:tabs>
                <w:tab w:val="left" w:pos="567"/>
                <w:tab w:val="left" w:pos="851"/>
              </w:tabs>
              <w:spacing w:after="0" w:line="240" w:lineRule="auto"/>
              <w:contextualSpacing w:val="0"/>
              <w:jc w:val="center"/>
              <w:rPr>
                <w:rFonts w:ascii="Arial" w:hAnsi="Arial" w:cs="Arial"/>
                <w:color w:val="156082" w:themeColor="accent1"/>
                <w:sz w:val="20"/>
                <w:szCs w:val="20"/>
              </w:rPr>
            </w:pPr>
          </w:p>
        </w:tc>
        <w:tc>
          <w:tcPr>
            <w:tcW w:w="9928" w:type="dxa"/>
          </w:tcPr>
          <w:p w14:paraId="6EFED195" w14:textId="77777777" w:rsidR="00A96171" w:rsidRPr="0005461E" w:rsidRDefault="00A96171" w:rsidP="0005461E">
            <w:pPr>
              <w:keepNext/>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 xml:space="preserve">Elektros tiekimas į duomenų centrą turi būti užtikrinamas ne mažiau kaip 2 (dvejomis) nepriklausomomis įvadinėmis linijomis. </w:t>
            </w:r>
          </w:p>
        </w:tc>
      </w:tr>
      <w:tr w:rsidR="0005461E" w:rsidRPr="0005461E" w14:paraId="08763739" w14:textId="77777777" w:rsidTr="00012F88">
        <w:tc>
          <w:tcPr>
            <w:tcW w:w="846" w:type="dxa"/>
          </w:tcPr>
          <w:p w14:paraId="6A9B0D7D" w14:textId="77777777" w:rsidR="00A96171" w:rsidRPr="0005461E" w:rsidRDefault="00A96171" w:rsidP="0005461E">
            <w:pPr>
              <w:pStyle w:val="ListParagraph"/>
              <w:keepNext/>
              <w:numPr>
                <w:ilvl w:val="0"/>
                <w:numId w:val="14"/>
              </w:numPr>
              <w:tabs>
                <w:tab w:val="left" w:pos="567"/>
                <w:tab w:val="left" w:pos="851"/>
              </w:tabs>
              <w:spacing w:after="0" w:line="240" w:lineRule="auto"/>
              <w:contextualSpacing w:val="0"/>
              <w:jc w:val="center"/>
              <w:rPr>
                <w:rFonts w:ascii="Arial" w:hAnsi="Arial" w:cs="Arial"/>
                <w:color w:val="156082" w:themeColor="accent1"/>
                <w:sz w:val="20"/>
                <w:szCs w:val="20"/>
              </w:rPr>
            </w:pPr>
          </w:p>
        </w:tc>
        <w:tc>
          <w:tcPr>
            <w:tcW w:w="9928" w:type="dxa"/>
          </w:tcPr>
          <w:p w14:paraId="59616540" w14:textId="77777777" w:rsidR="00A96171" w:rsidRPr="0005461E" w:rsidRDefault="00A96171" w:rsidP="0005461E">
            <w:pPr>
              <w:keepNext/>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 xml:space="preserve">Elektros srovės nepertraukiamas tiekimas tarnybinių stočių patalpai turi būti užtikrintas nepertraukiamo maitinimo šaltinio sistemos pagalba. </w:t>
            </w:r>
          </w:p>
        </w:tc>
      </w:tr>
      <w:tr w:rsidR="0005461E" w:rsidRPr="0005461E" w14:paraId="1A23373B" w14:textId="77777777" w:rsidTr="00012F88">
        <w:tc>
          <w:tcPr>
            <w:tcW w:w="846" w:type="dxa"/>
          </w:tcPr>
          <w:p w14:paraId="3A31398F" w14:textId="77777777" w:rsidR="00A96171" w:rsidRPr="0005461E" w:rsidRDefault="00A96171" w:rsidP="0005461E">
            <w:pPr>
              <w:pStyle w:val="ListParagraph"/>
              <w:keepNext/>
              <w:numPr>
                <w:ilvl w:val="0"/>
                <w:numId w:val="14"/>
              </w:numPr>
              <w:tabs>
                <w:tab w:val="left" w:pos="567"/>
                <w:tab w:val="left" w:pos="851"/>
              </w:tabs>
              <w:spacing w:after="0" w:line="240" w:lineRule="auto"/>
              <w:contextualSpacing w:val="0"/>
              <w:jc w:val="center"/>
              <w:rPr>
                <w:rFonts w:ascii="Arial" w:hAnsi="Arial" w:cs="Arial"/>
                <w:color w:val="156082" w:themeColor="accent1"/>
                <w:sz w:val="20"/>
                <w:szCs w:val="20"/>
              </w:rPr>
            </w:pPr>
          </w:p>
        </w:tc>
        <w:tc>
          <w:tcPr>
            <w:tcW w:w="9928" w:type="dxa"/>
          </w:tcPr>
          <w:p w14:paraId="0D79F11A" w14:textId="77777777" w:rsidR="00A96171" w:rsidRPr="0005461E" w:rsidRDefault="00A96171" w:rsidP="0005461E">
            <w:pPr>
              <w:keepNext/>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Nepertraukiamo maitinimo šaltinio sistema turi būti dubliuota mažiausiai N+1 lygiu.</w:t>
            </w:r>
          </w:p>
        </w:tc>
      </w:tr>
      <w:tr w:rsidR="0005461E" w:rsidRPr="0005461E" w14:paraId="19DDB80D" w14:textId="77777777" w:rsidTr="00012F88">
        <w:tc>
          <w:tcPr>
            <w:tcW w:w="846" w:type="dxa"/>
          </w:tcPr>
          <w:p w14:paraId="540AA288" w14:textId="77777777" w:rsidR="00A96171" w:rsidRPr="0005461E" w:rsidRDefault="00A96171" w:rsidP="0005461E">
            <w:pPr>
              <w:pStyle w:val="ListParagraph"/>
              <w:keepNext/>
              <w:numPr>
                <w:ilvl w:val="0"/>
                <w:numId w:val="14"/>
              </w:numPr>
              <w:tabs>
                <w:tab w:val="left" w:pos="567"/>
                <w:tab w:val="left" w:pos="851"/>
              </w:tabs>
              <w:spacing w:after="0" w:line="240" w:lineRule="auto"/>
              <w:contextualSpacing w:val="0"/>
              <w:jc w:val="center"/>
              <w:rPr>
                <w:rFonts w:ascii="Arial" w:hAnsi="Arial" w:cs="Arial"/>
                <w:color w:val="156082" w:themeColor="accent1"/>
                <w:sz w:val="20"/>
                <w:szCs w:val="20"/>
              </w:rPr>
            </w:pPr>
          </w:p>
        </w:tc>
        <w:tc>
          <w:tcPr>
            <w:tcW w:w="9928" w:type="dxa"/>
          </w:tcPr>
          <w:p w14:paraId="370A1BEA" w14:textId="77777777" w:rsidR="00A96171" w:rsidRPr="0005461E" w:rsidRDefault="00A96171" w:rsidP="0005461E">
            <w:pPr>
              <w:keepNext/>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Tarnybinių stočių, duomenų saugyklų, kompiuterinio tinklo įrangos naudojamos paslaugų teikimui iš duomenų centro maitinimas turi būti dubliuotas ne mažiau kaip N+1 lygiu.</w:t>
            </w:r>
          </w:p>
        </w:tc>
      </w:tr>
      <w:tr w:rsidR="0005461E" w:rsidRPr="0005461E" w14:paraId="1B66DFF9" w14:textId="77777777" w:rsidTr="00012F88">
        <w:tc>
          <w:tcPr>
            <w:tcW w:w="846" w:type="dxa"/>
          </w:tcPr>
          <w:p w14:paraId="69EA8E9B" w14:textId="77777777" w:rsidR="00A96171" w:rsidRPr="0005461E" w:rsidRDefault="00A96171" w:rsidP="0005461E">
            <w:pPr>
              <w:pStyle w:val="ListParagraph"/>
              <w:keepNext/>
              <w:numPr>
                <w:ilvl w:val="0"/>
                <w:numId w:val="14"/>
              </w:numPr>
              <w:tabs>
                <w:tab w:val="left" w:pos="567"/>
                <w:tab w:val="left" w:pos="851"/>
              </w:tabs>
              <w:spacing w:after="0" w:line="240" w:lineRule="auto"/>
              <w:contextualSpacing w:val="0"/>
              <w:jc w:val="center"/>
              <w:rPr>
                <w:rFonts w:ascii="Arial" w:hAnsi="Arial" w:cs="Arial"/>
                <w:color w:val="156082" w:themeColor="accent1"/>
                <w:sz w:val="20"/>
                <w:szCs w:val="20"/>
              </w:rPr>
            </w:pPr>
          </w:p>
        </w:tc>
        <w:tc>
          <w:tcPr>
            <w:tcW w:w="9928" w:type="dxa"/>
          </w:tcPr>
          <w:p w14:paraId="666DBFE0" w14:textId="77777777" w:rsidR="00A96171" w:rsidRPr="0005461E" w:rsidRDefault="00A96171" w:rsidP="0005461E">
            <w:pPr>
              <w:keepNext/>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Duomenų centras turi turėti autonominį elektros srovės generatorių, užtikrinantį nepertraukiamą duomenų centro sistemų veikimą ne mažiau kaip 72 valandas, esant maksimaliam jo apkrovimui.</w:t>
            </w:r>
          </w:p>
        </w:tc>
      </w:tr>
      <w:tr w:rsidR="0005461E" w:rsidRPr="0005461E" w14:paraId="49457ABB" w14:textId="77777777" w:rsidTr="00012F88">
        <w:tc>
          <w:tcPr>
            <w:tcW w:w="846" w:type="dxa"/>
          </w:tcPr>
          <w:p w14:paraId="54AB2700" w14:textId="77777777" w:rsidR="00A96171" w:rsidRPr="0005461E" w:rsidRDefault="00A96171" w:rsidP="0005461E">
            <w:pPr>
              <w:pStyle w:val="ListParagraph"/>
              <w:keepNext/>
              <w:numPr>
                <w:ilvl w:val="0"/>
                <w:numId w:val="14"/>
              </w:numPr>
              <w:tabs>
                <w:tab w:val="left" w:pos="567"/>
                <w:tab w:val="left" w:pos="851"/>
              </w:tabs>
              <w:spacing w:after="0" w:line="240" w:lineRule="auto"/>
              <w:contextualSpacing w:val="0"/>
              <w:jc w:val="center"/>
              <w:rPr>
                <w:rFonts w:ascii="Arial" w:hAnsi="Arial" w:cs="Arial"/>
                <w:color w:val="156082" w:themeColor="accent1"/>
                <w:sz w:val="20"/>
                <w:szCs w:val="20"/>
              </w:rPr>
            </w:pPr>
          </w:p>
        </w:tc>
        <w:tc>
          <w:tcPr>
            <w:tcW w:w="9928" w:type="dxa"/>
          </w:tcPr>
          <w:p w14:paraId="45041925" w14:textId="77777777" w:rsidR="00A96171" w:rsidRPr="0005461E" w:rsidRDefault="00A96171" w:rsidP="0005461E">
            <w:pPr>
              <w:keepNext/>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Tiekėjas turi užtikrinti, kad Tiekėjo duomenų centre esantys Perkančiosios organizacijos duomenys ir jų kopijos bus neprieinamos nei fiziniu būdu, nei kitokiais būdais neįgaliotiems asmenims ar trečiosioms šalims.</w:t>
            </w:r>
          </w:p>
        </w:tc>
      </w:tr>
      <w:tr w:rsidR="0005461E" w:rsidRPr="0005461E" w14:paraId="4932C039" w14:textId="77777777" w:rsidTr="00012F88">
        <w:tc>
          <w:tcPr>
            <w:tcW w:w="846" w:type="dxa"/>
          </w:tcPr>
          <w:p w14:paraId="09822D0E" w14:textId="77777777" w:rsidR="00A96171" w:rsidRPr="0005461E" w:rsidRDefault="00A96171" w:rsidP="0005461E">
            <w:pPr>
              <w:pStyle w:val="ListParagraph"/>
              <w:keepNext/>
              <w:numPr>
                <w:ilvl w:val="0"/>
                <w:numId w:val="14"/>
              </w:numPr>
              <w:tabs>
                <w:tab w:val="left" w:pos="567"/>
                <w:tab w:val="left" w:pos="851"/>
              </w:tabs>
              <w:spacing w:after="0" w:line="240" w:lineRule="auto"/>
              <w:contextualSpacing w:val="0"/>
              <w:jc w:val="center"/>
              <w:rPr>
                <w:rFonts w:ascii="Arial" w:hAnsi="Arial" w:cs="Arial"/>
                <w:color w:val="156082" w:themeColor="accent1"/>
                <w:sz w:val="20"/>
                <w:szCs w:val="20"/>
              </w:rPr>
            </w:pPr>
          </w:p>
        </w:tc>
        <w:tc>
          <w:tcPr>
            <w:tcW w:w="9928" w:type="dxa"/>
          </w:tcPr>
          <w:p w14:paraId="620732BF" w14:textId="77777777" w:rsidR="00A96171" w:rsidRPr="0005461E" w:rsidRDefault="00A96171" w:rsidP="0005461E">
            <w:pPr>
              <w:keepNext/>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Visi darbai ar medžiagos, kurie gali būti pagrįstai laikomi būtinais visų šioje techninėje užduotyje įvardintų paslaugų teikimui ir jų tinkamam eksploatavimui, turi būti be papildomo mokesčio privalomai atliktos ir (ar) pateiktos nepriklausomai nuo to, ar jos yra apibūdintos šioje techninėje užduotyje, ar ne.</w:t>
            </w:r>
          </w:p>
        </w:tc>
      </w:tr>
      <w:tr w:rsidR="0005461E" w:rsidRPr="0005461E" w14:paraId="10DAFA35" w14:textId="77777777" w:rsidTr="00012F88">
        <w:tc>
          <w:tcPr>
            <w:tcW w:w="846" w:type="dxa"/>
          </w:tcPr>
          <w:p w14:paraId="3B0527B2" w14:textId="77777777" w:rsidR="00A96171" w:rsidRPr="0005461E" w:rsidRDefault="00A96171" w:rsidP="0005461E">
            <w:pPr>
              <w:pStyle w:val="ListParagraph"/>
              <w:keepNext/>
              <w:numPr>
                <w:ilvl w:val="0"/>
                <w:numId w:val="14"/>
              </w:numPr>
              <w:tabs>
                <w:tab w:val="left" w:pos="567"/>
                <w:tab w:val="left" w:pos="851"/>
              </w:tabs>
              <w:spacing w:after="0" w:line="240" w:lineRule="auto"/>
              <w:contextualSpacing w:val="0"/>
              <w:jc w:val="center"/>
              <w:rPr>
                <w:rFonts w:ascii="Arial" w:hAnsi="Arial" w:cs="Arial"/>
                <w:color w:val="156082" w:themeColor="accent1"/>
                <w:sz w:val="20"/>
                <w:szCs w:val="20"/>
              </w:rPr>
            </w:pPr>
          </w:p>
        </w:tc>
        <w:tc>
          <w:tcPr>
            <w:tcW w:w="9928" w:type="dxa"/>
          </w:tcPr>
          <w:p w14:paraId="4FD09B19" w14:textId="77777777" w:rsidR="00A96171" w:rsidRPr="0005461E" w:rsidRDefault="00A96171" w:rsidP="0005461E">
            <w:pPr>
              <w:keepNext/>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 xml:space="preserve">Tarnybinių stočių patalpos turi būti apsaugotos nuo neteisėto asmenų patekimo į jas, įrengti gaisro ir įsilaužimo davikliai, kurių stebėsena ir kontrolė turi būti užtikrinama 24 valandas per parą. </w:t>
            </w:r>
          </w:p>
        </w:tc>
      </w:tr>
      <w:tr w:rsidR="0005461E" w:rsidRPr="0005461E" w14:paraId="0BE494B0" w14:textId="77777777" w:rsidTr="00012F88">
        <w:tc>
          <w:tcPr>
            <w:tcW w:w="846" w:type="dxa"/>
          </w:tcPr>
          <w:p w14:paraId="3BBD7ADA" w14:textId="77777777" w:rsidR="00A96171" w:rsidRPr="0005461E" w:rsidRDefault="00A96171" w:rsidP="0005461E">
            <w:pPr>
              <w:pStyle w:val="ListParagraph"/>
              <w:keepNext/>
              <w:numPr>
                <w:ilvl w:val="0"/>
                <w:numId w:val="14"/>
              </w:numPr>
              <w:tabs>
                <w:tab w:val="left" w:pos="567"/>
                <w:tab w:val="left" w:pos="851"/>
              </w:tabs>
              <w:spacing w:after="0" w:line="240" w:lineRule="auto"/>
              <w:contextualSpacing w:val="0"/>
              <w:jc w:val="center"/>
              <w:rPr>
                <w:rFonts w:ascii="Arial" w:hAnsi="Arial" w:cs="Arial"/>
                <w:color w:val="156082" w:themeColor="accent1"/>
                <w:sz w:val="20"/>
                <w:szCs w:val="20"/>
              </w:rPr>
            </w:pPr>
          </w:p>
        </w:tc>
        <w:tc>
          <w:tcPr>
            <w:tcW w:w="9928" w:type="dxa"/>
          </w:tcPr>
          <w:p w14:paraId="6F1ECE7D" w14:textId="77777777" w:rsidR="00A96171" w:rsidRPr="0005461E" w:rsidRDefault="00A96171" w:rsidP="0005461E">
            <w:pPr>
              <w:keepNext/>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Patekimas į tarnybinių stočių patalpas turi būti griežtai reglamentuotas ir patvirtintas Tiekėjo vidaus tvarkos taisyklėmis, užtikrinant visapusę patenkančių asmenų atsakomybę, kontrolę ir palydą.</w:t>
            </w:r>
          </w:p>
        </w:tc>
      </w:tr>
    </w:tbl>
    <w:p w14:paraId="5B28E067" w14:textId="1A98E5FC" w:rsidR="00A96171" w:rsidRPr="0005461E" w:rsidRDefault="00A96171" w:rsidP="0005461E">
      <w:pPr>
        <w:pStyle w:val="Heading1"/>
        <w:spacing w:before="0" w:after="0" w:line="240" w:lineRule="auto"/>
        <w:rPr>
          <w:rFonts w:ascii="Arial" w:hAnsi="Arial" w:cs="Arial"/>
          <w:color w:val="156082" w:themeColor="accent1"/>
          <w:sz w:val="20"/>
          <w:szCs w:val="20"/>
        </w:rPr>
      </w:pPr>
      <w:bookmarkStart w:id="9" w:name="_Toc400698817"/>
      <w:bookmarkStart w:id="10" w:name="_Toc102727745"/>
      <w:r w:rsidRPr="0005461E">
        <w:rPr>
          <w:rFonts w:ascii="Arial" w:hAnsi="Arial" w:cs="Arial"/>
          <w:color w:val="156082" w:themeColor="accent1"/>
          <w:sz w:val="20"/>
          <w:szCs w:val="20"/>
        </w:rPr>
        <w:t xml:space="preserve">Reikalavimai informacinių sistemų resursų </w:t>
      </w:r>
      <w:bookmarkEnd w:id="9"/>
      <w:bookmarkEnd w:id="10"/>
      <w:r w:rsidR="000939ED" w:rsidRPr="0005461E">
        <w:rPr>
          <w:rFonts w:ascii="Arial" w:hAnsi="Arial" w:cs="Arial"/>
          <w:color w:val="156082" w:themeColor="accent1"/>
          <w:sz w:val="20"/>
          <w:szCs w:val="20"/>
        </w:rPr>
        <w:t>nuomai</w:t>
      </w:r>
    </w:p>
    <w:p w14:paraId="4A35BFA9" w14:textId="7D47BF7C" w:rsidR="00A96171" w:rsidRPr="0005461E" w:rsidRDefault="00A96171" w:rsidP="0005461E">
      <w:pPr>
        <w:pStyle w:val="Heading2"/>
        <w:spacing w:before="0" w:after="0" w:line="240" w:lineRule="auto"/>
        <w:rPr>
          <w:rFonts w:ascii="Arial" w:hAnsi="Arial" w:cs="Arial"/>
          <w:color w:val="156082" w:themeColor="accent1"/>
          <w:sz w:val="20"/>
          <w:szCs w:val="20"/>
        </w:rPr>
      </w:pPr>
      <w:bookmarkStart w:id="11" w:name="_Toc102727746"/>
      <w:r w:rsidRPr="0005461E">
        <w:rPr>
          <w:rFonts w:ascii="Arial" w:hAnsi="Arial" w:cs="Arial"/>
          <w:color w:val="156082" w:themeColor="accent1"/>
          <w:sz w:val="20"/>
          <w:szCs w:val="20"/>
        </w:rPr>
        <w:t>Lentelė. Reikalavimai informacinių sistemos resursų nuomos teikimui.</w:t>
      </w:r>
      <w:bookmarkEnd w:id="11"/>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7088"/>
      </w:tblGrid>
      <w:tr w:rsidR="0005461E" w:rsidRPr="0005461E" w14:paraId="045896EA" w14:textId="77777777" w:rsidTr="00A96171">
        <w:trPr>
          <w:tblHeader/>
        </w:trPr>
        <w:tc>
          <w:tcPr>
            <w:tcW w:w="851" w:type="dxa"/>
          </w:tcPr>
          <w:p w14:paraId="0B0693FC" w14:textId="77777777" w:rsidR="00A96171" w:rsidRPr="0005461E" w:rsidRDefault="00A96171" w:rsidP="0005461E">
            <w:pPr>
              <w:keepNext/>
              <w:spacing w:after="0" w:line="240" w:lineRule="auto"/>
              <w:ind w:left="37" w:right="-139" w:hanging="120"/>
              <w:rPr>
                <w:rFonts w:ascii="Arial" w:hAnsi="Arial" w:cs="Arial"/>
                <w:b/>
                <w:bCs/>
                <w:color w:val="156082" w:themeColor="accent1"/>
                <w:sz w:val="20"/>
                <w:szCs w:val="20"/>
              </w:rPr>
            </w:pPr>
            <w:r w:rsidRPr="0005461E">
              <w:rPr>
                <w:rFonts w:ascii="Arial" w:hAnsi="Arial" w:cs="Arial"/>
                <w:b/>
                <w:color w:val="156082" w:themeColor="accent1"/>
                <w:sz w:val="20"/>
                <w:szCs w:val="20"/>
              </w:rPr>
              <w:t>Eil. Nr.</w:t>
            </w:r>
          </w:p>
        </w:tc>
        <w:tc>
          <w:tcPr>
            <w:tcW w:w="2126" w:type="dxa"/>
          </w:tcPr>
          <w:p w14:paraId="1667D901" w14:textId="77777777" w:rsidR="00A96171" w:rsidRPr="0005461E" w:rsidRDefault="00A96171" w:rsidP="0005461E">
            <w:pPr>
              <w:spacing w:after="0" w:line="240" w:lineRule="auto"/>
              <w:rPr>
                <w:rFonts w:ascii="Arial" w:hAnsi="Arial" w:cs="Arial"/>
                <w:b/>
                <w:color w:val="156082" w:themeColor="accent1"/>
                <w:sz w:val="20"/>
                <w:szCs w:val="20"/>
              </w:rPr>
            </w:pPr>
            <w:r w:rsidRPr="0005461E">
              <w:rPr>
                <w:rFonts w:ascii="Arial" w:hAnsi="Arial" w:cs="Arial"/>
                <w:b/>
                <w:color w:val="156082" w:themeColor="accent1"/>
                <w:sz w:val="20"/>
                <w:szCs w:val="20"/>
              </w:rPr>
              <w:t>Charakteristikos</w:t>
            </w:r>
          </w:p>
        </w:tc>
        <w:tc>
          <w:tcPr>
            <w:tcW w:w="7088" w:type="dxa"/>
          </w:tcPr>
          <w:p w14:paraId="28FCC685" w14:textId="77777777" w:rsidR="00A96171" w:rsidRPr="0005461E" w:rsidRDefault="00A96171" w:rsidP="0005461E">
            <w:pPr>
              <w:spacing w:after="0" w:line="240" w:lineRule="auto"/>
              <w:rPr>
                <w:rFonts w:ascii="Arial" w:hAnsi="Arial" w:cs="Arial"/>
                <w:b/>
                <w:color w:val="156082" w:themeColor="accent1"/>
                <w:sz w:val="20"/>
                <w:szCs w:val="20"/>
              </w:rPr>
            </w:pPr>
            <w:r w:rsidRPr="0005461E">
              <w:rPr>
                <w:rFonts w:ascii="Arial" w:hAnsi="Arial" w:cs="Arial"/>
                <w:b/>
                <w:color w:val="156082" w:themeColor="accent1"/>
                <w:sz w:val="20"/>
                <w:szCs w:val="20"/>
              </w:rPr>
              <w:t>Reikalavimai</w:t>
            </w:r>
          </w:p>
        </w:tc>
      </w:tr>
      <w:tr w:rsidR="0005461E" w:rsidRPr="0005461E" w14:paraId="2B0C4C7C" w14:textId="77777777" w:rsidTr="00A96171">
        <w:tc>
          <w:tcPr>
            <w:tcW w:w="851" w:type="dxa"/>
          </w:tcPr>
          <w:p w14:paraId="55A24422" w14:textId="77777777" w:rsidR="00A96171" w:rsidRPr="0005461E" w:rsidRDefault="00A96171" w:rsidP="0005461E">
            <w:pPr>
              <w:pStyle w:val="ListParagraph"/>
              <w:numPr>
                <w:ilvl w:val="0"/>
                <w:numId w:val="12"/>
              </w:numPr>
              <w:tabs>
                <w:tab w:val="left" w:pos="567"/>
                <w:tab w:val="left" w:pos="851"/>
              </w:tabs>
              <w:spacing w:after="0" w:line="240" w:lineRule="auto"/>
              <w:contextualSpacing w:val="0"/>
              <w:rPr>
                <w:rFonts w:ascii="Arial" w:hAnsi="Arial" w:cs="Arial"/>
                <w:color w:val="156082" w:themeColor="accent1"/>
                <w:sz w:val="20"/>
                <w:szCs w:val="20"/>
              </w:rPr>
            </w:pPr>
          </w:p>
        </w:tc>
        <w:tc>
          <w:tcPr>
            <w:tcW w:w="2126" w:type="dxa"/>
          </w:tcPr>
          <w:p w14:paraId="4D1C9DE0" w14:textId="7C28D5C1" w:rsidR="00A96171" w:rsidRPr="0005461E" w:rsidRDefault="00ED1F46" w:rsidP="0005461E">
            <w:pPr>
              <w:spacing w:after="0" w:line="240" w:lineRule="auto"/>
              <w:rPr>
                <w:rFonts w:ascii="Arial" w:hAnsi="Arial" w:cs="Arial"/>
                <w:bCs/>
                <w:color w:val="156082" w:themeColor="accent1"/>
                <w:sz w:val="20"/>
                <w:szCs w:val="20"/>
              </w:rPr>
            </w:pPr>
            <w:r w:rsidRPr="0005461E">
              <w:rPr>
                <w:rFonts w:ascii="Arial" w:hAnsi="Arial" w:cs="Arial"/>
                <w:color w:val="156082" w:themeColor="accent1"/>
                <w:sz w:val="20"/>
                <w:szCs w:val="20"/>
              </w:rPr>
              <w:t>Prekių nuomos</w:t>
            </w:r>
            <w:r w:rsidR="00A96171" w:rsidRPr="0005461E">
              <w:rPr>
                <w:rFonts w:ascii="Arial" w:hAnsi="Arial" w:cs="Arial"/>
                <w:color w:val="156082" w:themeColor="accent1"/>
                <w:sz w:val="20"/>
                <w:szCs w:val="20"/>
              </w:rPr>
              <w:t xml:space="preserve"> užtikrinimas</w:t>
            </w:r>
          </w:p>
        </w:tc>
        <w:tc>
          <w:tcPr>
            <w:tcW w:w="7088" w:type="dxa"/>
          </w:tcPr>
          <w:p w14:paraId="5DE165D4" w14:textId="77B504CE" w:rsidR="00A96171" w:rsidRPr="0005461E" w:rsidRDefault="00ED1F46" w:rsidP="0005461E">
            <w:p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 xml:space="preserve">Prekės nuoma </w:t>
            </w:r>
            <w:r w:rsidR="00A96171" w:rsidRPr="0005461E">
              <w:rPr>
                <w:rFonts w:ascii="Arial" w:hAnsi="Arial" w:cs="Arial"/>
                <w:color w:val="156082" w:themeColor="accent1"/>
                <w:sz w:val="20"/>
                <w:szCs w:val="20"/>
              </w:rPr>
              <w:t>visą jos teikimo laikotarpį turi apimti visą jai teikti reikalingą techninę, programinę įrangą, apimant jos įsigijimą, įdiegimą bei priežiūrą, šios įrangos veikimui reikalingos infrastruktūros užtikrinimą,</w:t>
            </w:r>
            <w:r w:rsidR="00A96171" w:rsidRPr="0005461E" w:rsidDel="00AE094B">
              <w:rPr>
                <w:rFonts w:ascii="Arial" w:hAnsi="Arial" w:cs="Arial"/>
                <w:color w:val="156082" w:themeColor="accent1"/>
                <w:sz w:val="20"/>
                <w:szCs w:val="20"/>
              </w:rPr>
              <w:t xml:space="preserve"> </w:t>
            </w:r>
            <w:r w:rsidR="00A96171" w:rsidRPr="0005461E">
              <w:rPr>
                <w:rFonts w:ascii="Arial" w:hAnsi="Arial" w:cs="Arial"/>
                <w:color w:val="156082" w:themeColor="accent1"/>
                <w:sz w:val="20"/>
                <w:szCs w:val="20"/>
              </w:rPr>
              <w:t xml:space="preserve">visas jai teikti reikalingas elektros energijos sąnaudas bei kitas su </w:t>
            </w:r>
            <w:r w:rsidRPr="0005461E">
              <w:rPr>
                <w:rFonts w:ascii="Arial" w:hAnsi="Arial" w:cs="Arial"/>
                <w:color w:val="156082" w:themeColor="accent1"/>
                <w:sz w:val="20"/>
                <w:szCs w:val="20"/>
              </w:rPr>
              <w:t xml:space="preserve">nuomos </w:t>
            </w:r>
            <w:r w:rsidR="00A96171" w:rsidRPr="0005461E">
              <w:rPr>
                <w:rFonts w:ascii="Arial" w:hAnsi="Arial" w:cs="Arial"/>
                <w:color w:val="156082" w:themeColor="accent1"/>
                <w:sz w:val="20"/>
                <w:szCs w:val="20"/>
              </w:rPr>
              <w:t xml:space="preserve">teikimu susijusias sąnaudas. </w:t>
            </w:r>
          </w:p>
        </w:tc>
      </w:tr>
      <w:tr w:rsidR="0005461E" w:rsidRPr="0005461E" w14:paraId="001CC1E4" w14:textId="77777777" w:rsidTr="00A96171">
        <w:tc>
          <w:tcPr>
            <w:tcW w:w="851" w:type="dxa"/>
          </w:tcPr>
          <w:p w14:paraId="11DEFC0E" w14:textId="77777777" w:rsidR="00A96171" w:rsidRPr="0005461E" w:rsidRDefault="00A96171" w:rsidP="0005461E">
            <w:pPr>
              <w:pStyle w:val="ListParagraph"/>
              <w:numPr>
                <w:ilvl w:val="0"/>
                <w:numId w:val="12"/>
              </w:numPr>
              <w:tabs>
                <w:tab w:val="left" w:pos="567"/>
                <w:tab w:val="left" w:pos="851"/>
              </w:tabs>
              <w:spacing w:after="0" w:line="240" w:lineRule="auto"/>
              <w:contextualSpacing w:val="0"/>
              <w:rPr>
                <w:rFonts w:ascii="Arial" w:hAnsi="Arial" w:cs="Arial"/>
                <w:color w:val="156082" w:themeColor="accent1"/>
                <w:sz w:val="20"/>
                <w:szCs w:val="20"/>
              </w:rPr>
            </w:pPr>
          </w:p>
        </w:tc>
        <w:tc>
          <w:tcPr>
            <w:tcW w:w="2126" w:type="dxa"/>
          </w:tcPr>
          <w:p w14:paraId="327851BF" w14:textId="702EAABA" w:rsidR="00A96171" w:rsidRPr="0005461E" w:rsidRDefault="00ED1F46" w:rsidP="0005461E">
            <w:pPr>
              <w:spacing w:after="0" w:line="240" w:lineRule="auto"/>
              <w:rPr>
                <w:rFonts w:ascii="Arial" w:hAnsi="Arial" w:cs="Arial"/>
                <w:bCs/>
                <w:color w:val="156082" w:themeColor="accent1"/>
                <w:sz w:val="20"/>
                <w:szCs w:val="20"/>
              </w:rPr>
            </w:pPr>
            <w:r w:rsidRPr="0005461E">
              <w:rPr>
                <w:rFonts w:ascii="Arial" w:hAnsi="Arial" w:cs="Arial"/>
                <w:color w:val="156082" w:themeColor="accent1"/>
                <w:sz w:val="20"/>
                <w:szCs w:val="20"/>
              </w:rPr>
              <w:t xml:space="preserve">Nuomos </w:t>
            </w:r>
            <w:r w:rsidR="00A96171" w:rsidRPr="0005461E">
              <w:rPr>
                <w:rFonts w:ascii="Arial" w:hAnsi="Arial" w:cs="Arial"/>
                <w:color w:val="156082" w:themeColor="accent1"/>
                <w:sz w:val="20"/>
                <w:szCs w:val="20"/>
              </w:rPr>
              <w:t>teikimo laikas</w:t>
            </w:r>
          </w:p>
        </w:tc>
        <w:tc>
          <w:tcPr>
            <w:tcW w:w="7088" w:type="dxa"/>
          </w:tcPr>
          <w:p w14:paraId="4CE4C9C1" w14:textId="77777777" w:rsidR="00A96171" w:rsidRPr="0005461E" w:rsidRDefault="00A96171" w:rsidP="0005461E">
            <w:pPr>
              <w:spacing w:after="0" w:line="240" w:lineRule="auto"/>
              <w:jc w:val="both"/>
              <w:rPr>
                <w:rFonts w:ascii="Arial" w:eastAsia="Calibri" w:hAnsi="Arial" w:cs="Arial"/>
                <w:color w:val="156082" w:themeColor="accent1"/>
                <w:sz w:val="20"/>
                <w:szCs w:val="20"/>
              </w:rPr>
            </w:pPr>
            <w:r w:rsidRPr="0005461E">
              <w:rPr>
                <w:rFonts w:ascii="Arial" w:hAnsi="Arial" w:cs="Arial"/>
                <w:color w:val="156082" w:themeColor="accent1"/>
                <w:sz w:val="20"/>
                <w:szCs w:val="20"/>
              </w:rPr>
              <w:t>24 (dvidešimt keturios) valandos per parą ir 7 (septynios) dienos per savaitę.</w:t>
            </w:r>
          </w:p>
        </w:tc>
      </w:tr>
      <w:tr w:rsidR="0005461E" w:rsidRPr="0005461E" w14:paraId="6620476B" w14:textId="77777777" w:rsidTr="00A96171">
        <w:trPr>
          <w:trHeight w:val="690"/>
        </w:trPr>
        <w:tc>
          <w:tcPr>
            <w:tcW w:w="851" w:type="dxa"/>
          </w:tcPr>
          <w:p w14:paraId="6A46F3F5" w14:textId="77777777" w:rsidR="00A96171" w:rsidRPr="0005461E" w:rsidRDefault="00A96171" w:rsidP="0005461E">
            <w:pPr>
              <w:pStyle w:val="ListParagraph"/>
              <w:numPr>
                <w:ilvl w:val="0"/>
                <w:numId w:val="12"/>
              </w:numPr>
              <w:tabs>
                <w:tab w:val="left" w:pos="567"/>
                <w:tab w:val="left" w:pos="851"/>
              </w:tabs>
              <w:spacing w:after="0" w:line="240" w:lineRule="auto"/>
              <w:contextualSpacing w:val="0"/>
              <w:rPr>
                <w:rFonts w:ascii="Arial" w:hAnsi="Arial" w:cs="Arial"/>
                <w:color w:val="156082" w:themeColor="accent1"/>
                <w:sz w:val="20"/>
                <w:szCs w:val="20"/>
              </w:rPr>
            </w:pPr>
          </w:p>
        </w:tc>
        <w:tc>
          <w:tcPr>
            <w:tcW w:w="2126" w:type="dxa"/>
          </w:tcPr>
          <w:p w14:paraId="3F09FDAF" w14:textId="5D4439C7" w:rsidR="00A96171" w:rsidRPr="0005461E" w:rsidRDefault="00012F88" w:rsidP="0005461E">
            <w:pPr>
              <w:spacing w:after="0" w:line="240" w:lineRule="auto"/>
              <w:rPr>
                <w:rFonts w:ascii="Arial" w:hAnsi="Arial" w:cs="Arial"/>
                <w:bCs/>
                <w:color w:val="156082" w:themeColor="accent1"/>
                <w:sz w:val="20"/>
                <w:szCs w:val="20"/>
              </w:rPr>
            </w:pPr>
            <w:r w:rsidRPr="0005461E">
              <w:rPr>
                <w:rFonts w:ascii="Arial" w:hAnsi="Arial" w:cs="Arial"/>
                <w:color w:val="156082" w:themeColor="accent1"/>
                <w:sz w:val="20"/>
                <w:szCs w:val="20"/>
              </w:rPr>
              <w:t xml:space="preserve">Resursų </w:t>
            </w:r>
            <w:r w:rsidR="00A96171" w:rsidRPr="0005461E">
              <w:rPr>
                <w:rFonts w:ascii="Arial" w:hAnsi="Arial" w:cs="Arial"/>
                <w:color w:val="156082" w:themeColor="accent1"/>
                <w:sz w:val="20"/>
                <w:szCs w:val="20"/>
              </w:rPr>
              <w:t>pasiekiamumas</w:t>
            </w:r>
          </w:p>
        </w:tc>
        <w:tc>
          <w:tcPr>
            <w:tcW w:w="7088" w:type="dxa"/>
          </w:tcPr>
          <w:p w14:paraId="7D55F837" w14:textId="77777777" w:rsidR="00A96171" w:rsidRPr="0005461E" w:rsidRDefault="00A96171" w:rsidP="0005461E">
            <w:pPr>
              <w:spacing w:after="0" w:line="240" w:lineRule="auto"/>
              <w:jc w:val="both"/>
              <w:rPr>
                <w:rFonts w:ascii="Arial" w:eastAsia="Calibri" w:hAnsi="Arial" w:cs="Arial"/>
                <w:color w:val="156082" w:themeColor="accent1"/>
                <w:sz w:val="20"/>
                <w:szCs w:val="20"/>
              </w:rPr>
            </w:pPr>
            <w:r w:rsidRPr="0005461E">
              <w:rPr>
                <w:rFonts w:ascii="Arial" w:hAnsi="Arial" w:cs="Arial"/>
                <w:color w:val="156082" w:themeColor="accent1"/>
                <w:sz w:val="20"/>
                <w:szCs w:val="20"/>
              </w:rPr>
              <w:t>Ne blogiau kaip 99,9 % (devyniasdešimt devyni ir devynios dešimtosios procento) per mėnesį.</w:t>
            </w:r>
          </w:p>
        </w:tc>
      </w:tr>
      <w:tr w:rsidR="0005461E" w:rsidRPr="0005461E" w14:paraId="140ADD76" w14:textId="77777777" w:rsidTr="00A96171">
        <w:tc>
          <w:tcPr>
            <w:tcW w:w="851" w:type="dxa"/>
          </w:tcPr>
          <w:p w14:paraId="7F60D45F" w14:textId="77777777" w:rsidR="00A96171" w:rsidRPr="0005461E" w:rsidRDefault="00A96171" w:rsidP="0005461E">
            <w:pPr>
              <w:pStyle w:val="ListParagraph"/>
              <w:numPr>
                <w:ilvl w:val="0"/>
                <w:numId w:val="12"/>
              </w:numPr>
              <w:tabs>
                <w:tab w:val="left" w:pos="567"/>
                <w:tab w:val="left" w:pos="851"/>
              </w:tabs>
              <w:spacing w:after="0" w:line="240" w:lineRule="auto"/>
              <w:contextualSpacing w:val="0"/>
              <w:rPr>
                <w:rFonts w:ascii="Arial" w:hAnsi="Arial" w:cs="Arial"/>
                <w:color w:val="156082" w:themeColor="accent1"/>
                <w:sz w:val="20"/>
                <w:szCs w:val="20"/>
              </w:rPr>
            </w:pPr>
          </w:p>
        </w:tc>
        <w:tc>
          <w:tcPr>
            <w:tcW w:w="2126" w:type="dxa"/>
          </w:tcPr>
          <w:p w14:paraId="40C02E0F" w14:textId="4773C432" w:rsidR="00A96171" w:rsidRPr="0005461E" w:rsidRDefault="00ED1F46" w:rsidP="0005461E">
            <w:pPr>
              <w:spacing w:after="0" w:line="240" w:lineRule="auto"/>
              <w:rPr>
                <w:rFonts w:ascii="Arial" w:hAnsi="Arial" w:cs="Arial"/>
                <w:bCs/>
                <w:color w:val="156082" w:themeColor="accent1"/>
                <w:sz w:val="20"/>
                <w:szCs w:val="20"/>
              </w:rPr>
            </w:pPr>
            <w:r w:rsidRPr="0005461E">
              <w:rPr>
                <w:rFonts w:ascii="Arial" w:hAnsi="Arial" w:cs="Arial"/>
                <w:color w:val="156082" w:themeColor="accent1"/>
                <w:sz w:val="20"/>
                <w:szCs w:val="20"/>
              </w:rPr>
              <w:t>K</w:t>
            </w:r>
            <w:r w:rsidR="00A96171" w:rsidRPr="0005461E">
              <w:rPr>
                <w:rFonts w:ascii="Arial" w:hAnsi="Arial" w:cs="Arial"/>
                <w:color w:val="156082" w:themeColor="accent1"/>
                <w:sz w:val="20"/>
                <w:szCs w:val="20"/>
              </w:rPr>
              <w:t>okybės reikalavimai</w:t>
            </w:r>
          </w:p>
        </w:tc>
        <w:tc>
          <w:tcPr>
            <w:tcW w:w="7088" w:type="dxa"/>
          </w:tcPr>
          <w:p w14:paraId="27B3BE82" w14:textId="77777777" w:rsidR="00A96171" w:rsidRPr="0005461E" w:rsidRDefault="00A96171" w:rsidP="0005461E">
            <w:pPr>
              <w:numPr>
                <w:ilvl w:val="0"/>
                <w:numId w:val="6"/>
              </w:num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Reakcijos į visų tipų incidentus laikas: ne ilgiau kaip 15 (penkiolika) minučių;</w:t>
            </w:r>
          </w:p>
          <w:p w14:paraId="35A03886" w14:textId="77777777" w:rsidR="00A96171" w:rsidRPr="0005461E" w:rsidRDefault="00A96171" w:rsidP="0005461E">
            <w:pPr>
              <w:numPr>
                <w:ilvl w:val="0"/>
                <w:numId w:val="6"/>
              </w:num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Incidentų išsprendimo laikas: ne ilgiau kaip 4 (keturios) valandos;</w:t>
            </w:r>
          </w:p>
          <w:p w14:paraId="5EA54877" w14:textId="77777777" w:rsidR="00A96171" w:rsidRPr="0005461E" w:rsidRDefault="00A96171" w:rsidP="0005461E">
            <w:pPr>
              <w:numPr>
                <w:ilvl w:val="0"/>
                <w:numId w:val="6"/>
              </w:num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Reakcijos į užklausas ir keitimus laikas: ne ilgiau kaip 1 (viena) valanda;</w:t>
            </w:r>
          </w:p>
          <w:p w14:paraId="05D9EAA1" w14:textId="77777777" w:rsidR="00A96171" w:rsidRPr="0005461E" w:rsidRDefault="00A96171" w:rsidP="0005461E">
            <w:pPr>
              <w:numPr>
                <w:ilvl w:val="0"/>
                <w:numId w:val="6"/>
              </w:numPr>
              <w:spacing w:after="0" w:line="240" w:lineRule="auto"/>
              <w:jc w:val="both"/>
              <w:rPr>
                <w:rFonts w:ascii="Arial" w:eastAsia="Calibri" w:hAnsi="Arial" w:cs="Arial"/>
                <w:color w:val="156082" w:themeColor="accent1"/>
                <w:sz w:val="20"/>
                <w:szCs w:val="20"/>
              </w:rPr>
            </w:pPr>
            <w:r w:rsidRPr="0005461E">
              <w:rPr>
                <w:rFonts w:ascii="Arial" w:hAnsi="Arial" w:cs="Arial"/>
                <w:color w:val="156082" w:themeColor="accent1"/>
                <w:sz w:val="20"/>
                <w:szCs w:val="20"/>
              </w:rPr>
              <w:t>Užklausų ir keitimų išsprendimo laikas: ne ilgiau kaip 8 (aštuonios) valandos (sudėtingesnių užklausų ir keitimų išsprendimo laikas Šalių abipusiu susitarimu gali būti keičiamas).</w:t>
            </w:r>
          </w:p>
        </w:tc>
      </w:tr>
      <w:tr w:rsidR="0005461E" w:rsidRPr="0005461E" w14:paraId="45F2C374" w14:textId="77777777" w:rsidTr="00A96171">
        <w:tc>
          <w:tcPr>
            <w:tcW w:w="851" w:type="dxa"/>
          </w:tcPr>
          <w:p w14:paraId="7FDEA977" w14:textId="77777777" w:rsidR="00A96171" w:rsidRPr="0005461E" w:rsidRDefault="00A96171" w:rsidP="0005461E">
            <w:pPr>
              <w:pStyle w:val="ListParagraph"/>
              <w:numPr>
                <w:ilvl w:val="0"/>
                <w:numId w:val="12"/>
              </w:numPr>
              <w:tabs>
                <w:tab w:val="left" w:pos="567"/>
                <w:tab w:val="left" w:pos="851"/>
              </w:tabs>
              <w:spacing w:after="0" w:line="240" w:lineRule="auto"/>
              <w:contextualSpacing w:val="0"/>
              <w:rPr>
                <w:rFonts w:ascii="Arial" w:hAnsi="Arial" w:cs="Arial"/>
                <w:color w:val="156082" w:themeColor="accent1"/>
                <w:sz w:val="20"/>
                <w:szCs w:val="20"/>
              </w:rPr>
            </w:pPr>
          </w:p>
        </w:tc>
        <w:tc>
          <w:tcPr>
            <w:tcW w:w="2126" w:type="dxa"/>
          </w:tcPr>
          <w:p w14:paraId="1C1843E0" w14:textId="77777777" w:rsidR="00A96171" w:rsidRPr="0005461E" w:rsidRDefault="00A96171" w:rsidP="0005461E">
            <w:pPr>
              <w:spacing w:after="0" w:line="240" w:lineRule="auto"/>
              <w:rPr>
                <w:rFonts w:ascii="Arial" w:hAnsi="Arial" w:cs="Arial"/>
                <w:bCs/>
                <w:color w:val="156082" w:themeColor="accent1"/>
                <w:sz w:val="20"/>
                <w:szCs w:val="20"/>
              </w:rPr>
            </w:pPr>
            <w:r w:rsidRPr="0005461E">
              <w:rPr>
                <w:rFonts w:ascii="Arial" w:hAnsi="Arial" w:cs="Arial"/>
                <w:color w:val="156082" w:themeColor="accent1"/>
                <w:sz w:val="20"/>
                <w:szCs w:val="20"/>
              </w:rPr>
              <w:t>Atitikimo kokybės reikalavimams ataskaita</w:t>
            </w:r>
          </w:p>
        </w:tc>
        <w:tc>
          <w:tcPr>
            <w:tcW w:w="7088" w:type="dxa"/>
          </w:tcPr>
          <w:p w14:paraId="69F0B5C6" w14:textId="416AF93C" w:rsidR="00A96171" w:rsidRPr="0005461E" w:rsidRDefault="00905A36" w:rsidP="0005461E">
            <w:pPr>
              <w:spacing w:after="0" w:line="240" w:lineRule="auto"/>
              <w:jc w:val="both"/>
              <w:rPr>
                <w:rFonts w:ascii="Arial" w:hAnsi="Arial" w:cs="Arial"/>
                <w:color w:val="156082" w:themeColor="accent1"/>
                <w:sz w:val="20"/>
                <w:szCs w:val="20"/>
              </w:rPr>
            </w:pPr>
            <w:r w:rsidRPr="0005461E">
              <w:rPr>
                <w:rFonts w:ascii="Arial" w:hAnsi="Arial" w:cs="Arial"/>
                <w:b/>
                <w:bCs/>
                <w:color w:val="156082" w:themeColor="accent1"/>
                <w:sz w:val="20"/>
                <w:szCs w:val="20"/>
              </w:rPr>
              <w:t xml:space="preserve">Kartu su sąskaita </w:t>
            </w:r>
            <w:r w:rsidR="00A96171" w:rsidRPr="0005461E">
              <w:rPr>
                <w:rFonts w:ascii="Arial" w:hAnsi="Arial" w:cs="Arial"/>
                <w:b/>
                <w:bCs/>
                <w:color w:val="156082" w:themeColor="accent1"/>
                <w:sz w:val="20"/>
                <w:szCs w:val="20"/>
              </w:rPr>
              <w:t>Tiekėjas pateikia kokybės parametrų ataskaitą</w:t>
            </w:r>
            <w:r w:rsidR="00A96171" w:rsidRPr="0005461E">
              <w:rPr>
                <w:rFonts w:ascii="Arial" w:hAnsi="Arial" w:cs="Arial"/>
                <w:color w:val="156082" w:themeColor="accent1"/>
                <w:sz w:val="20"/>
                <w:szCs w:val="20"/>
              </w:rPr>
              <w:t xml:space="preserve"> už praėjusį mėnesį. Ataskaitoje nurodomi ne mažiau kaip šie duomenys:</w:t>
            </w:r>
          </w:p>
          <w:p w14:paraId="527A5F1F" w14:textId="77777777" w:rsidR="00A96171" w:rsidRPr="0005461E" w:rsidRDefault="00A96171" w:rsidP="0005461E">
            <w:pPr>
              <w:numPr>
                <w:ilvl w:val="0"/>
                <w:numId w:val="6"/>
              </w:num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Kreipinių valdymo kokybės ataskaita;</w:t>
            </w:r>
          </w:p>
          <w:p w14:paraId="3B9FFB35" w14:textId="77777777" w:rsidR="00A96171" w:rsidRPr="0005461E" w:rsidRDefault="00A96171" w:rsidP="0005461E">
            <w:pPr>
              <w:numPr>
                <w:ilvl w:val="0"/>
                <w:numId w:val="6"/>
              </w:num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Vidutinės incidentų reakcijos bei išsprendimo trukmės;</w:t>
            </w:r>
          </w:p>
          <w:p w14:paraId="0374FD05" w14:textId="77777777" w:rsidR="00A96171" w:rsidRPr="0005461E" w:rsidRDefault="00A96171" w:rsidP="0005461E">
            <w:pPr>
              <w:numPr>
                <w:ilvl w:val="0"/>
                <w:numId w:val="6"/>
              </w:num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Visų incidentų sąrašas su nurodytais reakcijos bei išsprendimo laikais;</w:t>
            </w:r>
          </w:p>
          <w:p w14:paraId="3A1B5759" w14:textId="282BCE44" w:rsidR="00A96171" w:rsidRPr="0005461E" w:rsidRDefault="00A96171" w:rsidP="0005461E">
            <w:pPr>
              <w:numPr>
                <w:ilvl w:val="0"/>
                <w:numId w:val="6"/>
              </w:num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Mėnesi</w:t>
            </w:r>
            <w:r w:rsidR="00012F88" w:rsidRPr="0005461E">
              <w:rPr>
                <w:rFonts w:ascii="Arial" w:hAnsi="Arial" w:cs="Arial"/>
                <w:color w:val="156082" w:themeColor="accent1"/>
                <w:sz w:val="20"/>
                <w:szCs w:val="20"/>
              </w:rPr>
              <w:t>nis</w:t>
            </w:r>
            <w:r w:rsidRPr="0005461E">
              <w:rPr>
                <w:rFonts w:ascii="Arial" w:hAnsi="Arial" w:cs="Arial"/>
                <w:color w:val="156082" w:themeColor="accent1"/>
                <w:sz w:val="20"/>
                <w:szCs w:val="20"/>
              </w:rPr>
              <w:t xml:space="preserve"> </w:t>
            </w:r>
            <w:r w:rsidR="00012F88" w:rsidRPr="0005461E">
              <w:rPr>
                <w:rFonts w:ascii="Arial" w:hAnsi="Arial" w:cs="Arial"/>
                <w:color w:val="156082" w:themeColor="accent1"/>
                <w:sz w:val="20"/>
                <w:szCs w:val="20"/>
              </w:rPr>
              <w:t xml:space="preserve">resursų </w:t>
            </w:r>
            <w:r w:rsidRPr="0005461E">
              <w:rPr>
                <w:rFonts w:ascii="Arial" w:hAnsi="Arial" w:cs="Arial"/>
                <w:color w:val="156082" w:themeColor="accent1"/>
                <w:sz w:val="20"/>
                <w:szCs w:val="20"/>
              </w:rPr>
              <w:t>pasiekiamumas.</w:t>
            </w:r>
          </w:p>
        </w:tc>
      </w:tr>
      <w:tr w:rsidR="0005461E" w:rsidRPr="0005461E" w14:paraId="63691CFA" w14:textId="77777777" w:rsidTr="00A96171">
        <w:tc>
          <w:tcPr>
            <w:tcW w:w="851" w:type="dxa"/>
          </w:tcPr>
          <w:p w14:paraId="0D4115FB" w14:textId="77777777" w:rsidR="00A96171" w:rsidRPr="0005461E" w:rsidRDefault="00A96171" w:rsidP="0005461E">
            <w:pPr>
              <w:pStyle w:val="ListParagraph"/>
              <w:numPr>
                <w:ilvl w:val="0"/>
                <w:numId w:val="12"/>
              </w:numPr>
              <w:tabs>
                <w:tab w:val="left" w:pos="567"/>
                <w:tab w:val="left" w:pos="851"/>
              </w:tabs>
              <w:spacing w:after="0" w:line="240" w:lineRule="auto"/>
              <w:contextualSpacing w:val="0"/>
              <w:rPr>
                <w:rFonts w:ascii="Arial" w:hAnsi="Arial" w:cs="Arial"/>
                <w:color w:val="156082" w:themeColor="accent1"/>
                <w:sz w:val="20"/>
                <w:szCs w:val="20"/>
              </w:rPr>
            </w:pPr>
          </w:p>
        </w:tc>
        <w:tc>
          <w:tcPr>
            <w:tcW w:w="2126" w:type="dxa"/>
          </w:tcPr>
          <w:p w14:paraId="14F4F3AF" w14:textId="77777777" w:rsidR="00A96171" w:rsidRPr="0005461E" w:rsidRDefault="00A96171" w:rsidP="0005461E">
            <w:pPr>
              <w:spacing w:after="0" w:line="240" w:lineRule="auto"/>
              <w:rPr>
                <w:rFonts w:ascii="Arial" w:hAnsi="Arial" w:cs="Arial"/>
                <w:bCs/>
                <w:color w:val="156082" w:themeColor="accent1"/>
                <w:sz w:val="20"/>
                <w:szCs w:val="20"/>
              </w:rPr>
            </w:pPr>
            <w:r w:rsidRPr="0005461E">
              <w:rPr>
                <w:rFonts w:ascii="Arial" w:hAnsi="Arial" w:cs="Arial"/>
                <w:bCs/>
                <w:color w:val="156082" w:themeColor="accent1"/>
                <w:sz w:val="20"/>
                <w:szCs w:val="20"/>
              </w:rPr>
              <w:t>Savitarnos portalas</w:t>
            </w:r>
          </w:p>
        </w:tc>
        <w:tc>
          <w:tcPr>
            <w:tcW w:w="7088" w:type="dxa"/>
          </w:tcPr>
          <w:p w14:paraId="14354E94" w14:textId="12BFF8F3" w:rsidR="00A96171" w:rsidRPr="0005461E" w:rsidRDefault="00A96171" w:rsidP="0005461E">
            <w:p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 xml:space="preserve">Tiekėjas, teikdamas </w:t>
            </w:r>
            <w:r w:rsidR="00ED1F46" w:rsidRPr="0005461E">
              <w:rPr>
                <w:rFonts w:ascii="Arial" w:hAnsi="Arial" w:cs="Arial"/>
                <w:color w:val="156082" w:themeColor="accent1"/>
                <w:sz w:val="20"/>
                <w:szCs w:val="20"/>
              </w:rPr>
              <w:t>prekių nuomą</w:t>
            </w:r>
            <w:r w:rsidRPr="0005461E">
              <w:rPr>
                <w:rFonts w:ascii="Arial" w:hAnsi="Arial" w:cs="Arial"/>
                <w:color w:val="156082" w:themeColor="accent1"/>
                <w:sz w:val="20"/>
                <w:szCs w:val="20"/>
              </w:rPr>
              <w:t>, turi suteikti Perkančiajai organizacijai savitarnos portalą, kuris turi leisti Perkančiajai organizacijai savarankiškai atlikti tokius veiksmus:</w:t>
            </w:r>
          </w:p>
          <w:p w14:paraId="5C143A9D" w14:textId="77777777" w:rsidR="00A96171" w:rsidRPr="0005461E" w:rsidRDefault="00A96171" w:rsidP="0005461E">
            <w:pPr>
              <w:pStyle w:val="ListParagraph"/>
              <w:widowControl w:val="0"/>
              <w:numPr>
                <w:ilvl w:val="0"/>
                <w:numId w:val="7"/>
              </w:numPr>
              <w:autoSpaceDE w:val="0"/>
              <w:autoSpaceDN w:val="0"/>
              <w:adjustRightInd w:val="0"/>
              <w:spacing w:after="0" w:line="240" w:lineRule="auto"/>
              <w:contextualSpacing w:val="0"/>
              <w:jc w:val="both"/>
              <w:rPr>
                <w:rFonts w:ascii="Arial" w:hAnsi="Arial" w:cs="Arial"/>
                <w:color w:val="156082" w:themeColor="accent1"/>
                <w:sz w:val="20"/>
                <w:szCs w:val="20"/>
              </w:rPr>
            </w:pPr>
            <w:r w:rsidRPr="0005461E">
              <w:rPr>
                <w:rFonts w:ascii="Arial" w:hAnsi="Arial" w:cs="Arial"/>
                <w:color w:val="156082" w:themeColor="accent1"/>
                <w:sz w:val="20"/>
                <w:szCs w:val="20"/>
              </w:rPr>
              <w:lastRenderedPageBreak/>
              <w:t>kurti, stabdyti, perkrauti, ištrinti virtualias tarnybines stotis;</w:t>
            </w:r>
          </w:p>
          <w:p w14:paraId="0F197161" w14:textId="77777777" w:rsidR="00A96171" w:rsidRPr="0005461E" w:rsidRDefault="00A96171" w:rsidP="0005461E">
            <w:pPr>
              <w:pStyle w:val="ListParagraph"/>
              <w:widowControl w:val="0"/>
              <w:numPr>
                <w:ilvl w:val="0"/>
                <w:numId w:val="7"/>
              </w:numPr>
              <w:autoSpaceDE w:val="0"/>
              <w:autoSpaceDN w:val="0"/>
              <w:adjustRightInd w:val="0"/>
              <w:spacing w:after="0" w:line="240" w:lineRule="auto"/>
              <w:contextualSpacing w:val="0"/>
              <w:jc w:val="both"/>
              <w:rPr>
                <w:rFonts w:ascii="Arial" w:hAnsi="Arial" w:cs="Arial"/>
                <w:color w:val="156082" w:themeColor="accent1"/>
                <w:sz w:val="20"/>
                <w:szCs w:val="20"/>
              </w:rPr>
            </w:pPr>
            <w:r w:rsidRPr="0005461E">
              <w:rPr>
                <w:rFonts w:ascii="Arial" w:hAnsi="Arial" w:cs="Arial"/>
                <w:color w:val="156082" w:themeColor="accent1"/>
                <w:sz w:val="20"/>
                <w:szCs w:val="20"/>
              </w:rPr>
              <w:t>dinamiškai keisti visus virtualios tarnybinės stoties parametrus vCPU, RAM, HDD vieno vieneto dydžiu.</w:t>
            </w:r>
          </w:p>
          <w:p w14:paraId="5E1F4FA2" w14:textId="77777777" w:rsidR="00A96171" w:rsidRPr="0005461E" w:rsidRDefault="00A96171" w:rsidP="0005461E">
            <w:pPr>
              <w:pStyle w:val="ListParagraph"/>
              <w:widowControl w:val="0"/>
              <w:numPr>
                <w:ilvl w:val="0"/>
                <w:numId w:val="7"/>
              </w:numPr>
              <w:autoSpaceDE w:val="0"/>
              <w:autoSpaceDN w:val="0"/>
              <w:adjustRightInd w:val="0"/>
              <w:spacing w:after="0" w:line="240" w:lineRule="auto"/>
              <w:contextualSpacing w:val="0"/>
              <w:jc w:val="both"/>
              <w:rPr>
                <w:rFonts w:ascii="Arial" w:hAnsi="Arial" w:cs="Arial"/>
                <w:color w:val="156082" w:themeColor="accent1"/>
                <w:sz w:val="20"/>
                <w:szCs w:val="20"/>
              </w:rPr>
            </w:pPr>
            <w:r w:rsidRPr="0005461E">
              <w:rPr>
                <w:rFonts w:ascii="Arial" w:hAnsi="Arial" w:cs="Arial"/>
                <w:color w:val="156082" w:themeColor="accent1"/>
                <w:sz w:val="20"/>
                <w:szCs w:val="20"/>
              </w:rPr>
              <w:t>virtualiai tarnybinei stočiai priskirti ne mažiau kaip 2 (du) virtualius tinklo adapterius;</w:t>
            </w:r>
          </w:p>
          <w:p w14:paraId="723ED8EF" w14:textId="77777777" w:rsidR="00A96171" w:rsidRPr="0005461E" w:rsidRDefault="00A96171" w:rsidP="0005461E">
            <w:pPr>
              <w:pStyle w:val="ListParagraph"/>
              <w:widowControl w:val="0"/>
              <w:numPr>
                <w:ilvl w:val="0"/>
                <w:numId w:val="7"/>
              </w:numPr>
              <w:autoSpaceDE w:val="0"/>
              <w:autoSpaceDN w:val="0"/>
              <w:adjustRightInd w:val="0"/>
              <w:spacing w:after="0" w:line="240" w:lineRule="auto"/>
              <w:contextualSpacing w:val="0"/>
              <w:jc w:val="both"/>
              <w:rPr>
                <w:rFonts w:ascii="Arial" w:hAnsi="Arial" w:cs="Arial"/>
                <w:color w:val="156082" w:themeColor="accent1"/>
                <w:sz w:val="20"/>
                <w:szCs w:val="20"/>
              </w:rPr>
            </w:pPr>
            <w:r w:rsidRPr="0005461E">
              <w:rPr>
                <w:rFonts w:ascii="Arial" w:hAnsi="Arial" w:cs="Arial"/>
                <w:color w:val="156082" w:themeColor="accent1"/>
                <w:sz w:val="20"/>
                <w:szCs w:val="20"/>
              </w:rPr>
              <w:t>kurti virtualias tarnybines stotis iš paruoštų šablonų;</w:t>
            </w:r>
          </w:p>
          <w:p w14:paraId="701535EB" w14:textId="77777777" w:rsidR="00A96171" w:rsidRPr="0005461E" w:rsidRDefault="00A96171" w:rsidP="0005461E">
            <w:pPr>
              <w:pStyle w:val="ListParagraph"/>
              <w:widowControl w:val="0"/>
              <w:numPr>
                <w:ilvl w:val="0"/>
                <w:numId w:val="7"/>
              </w:numPr>
              <w:autoSpaceDE w:val="0"/>
              <w:autoSpaceDN w:val="0"/>
              <w:adjustRightInd w:val="0"/>
              <w:spacing w:after="0" w:line="240" w:lineRule="auto"/>
              <w:contextualSpacing w:val="0"/>
              <w:jc w:val="both"/>
              <w:rPr>
                <w:rFonts w:ascii="Arial" w:hAnsi="Arial" w:cs="Arial"/>
                <w:color w:val="156082" w:themeColor="accent1"/>
                <w:sz w:val="20"/>
                <w:szCs w:val="20"/>
              </w:rPr>
            </w:pPr>
            <w:r w:rsidRPr="0005461E">
              <w:rPr>
                <w:rFonts w:ascii="Arial" w:hAnsi="Arial" w:cs="Arial"/>
                <w:color w:val="156082" w:themeColor="accent1"/>
                <w:sz w:val="20"/>
                <w:szCs w:val="20"/>
              </w:rPr>
              <w:t>kurti virtualias tarnybines stotis, pasinaudojant virtualiais ISO atvaizdais;</w:t>
            </w:r>
          </w:p>
          <w:p w14:paraId="78C26431" w14:textId="77777777" w:rsidR="00A96171" w:rsidRPr="0005461E" w:rsidRDefault="00A96171" w:rsidP="0005461E">
            <w:pPr>
              <w:pStyle w:val="ListParagraph"/>
              <w:widowControl w:val="0"/>
              <w:numPr>
                <w:ilvl w:val="0"/>
                <w:numId w:val="7"/>
              </w:numPr>
              <w:autoSpaceDE w:val="0"/>
              <w:autoSpaceDN w:val="0"/>
              <w:adjustRightInd w:val="0"/>
              <w:spacing w:after="0" w:line="240" w:lineRule="auto"/>
              <w:contextualSpacing w:val="0"/>
              <w:jc w:val="both"/>
              <w:rPr>
                <w:rFonts w:ascii="Arial" w:hAnsi="Arial" w:cs="Arial"/>
                <w:color w:val="156082" w:themeColor="accent1"/>
                <w:sz w:val="20"/>
                <w:szCs w:val="20"/>
              </w:rPr>
            </w:pPr>
            <w:r w:rsidRPr="0005461E">
              <w:rPr>
                <w:rFonts w:ascii="Arial" w:hAnsi="Arial" w:cs="Arial"/>
                <w:color w:val="156082" w:themeColor="accent1"/>
                <w:sz w:val="20"/>
                <w:szCs w:val="20"/>
              </w:rPr>
              <w:t>kurti ir saugoti momentines virtualių tarnybinių stočių kopijas (angl. Snap Shots);</w:t>
            </w:r>
          </w:p>
          <w:p w14:paraId="548A9453" w14:textId="77777777" w:rsidR="00A96171" w:rsidRPr="0005461E" w:rsidRDefault="00A96171" w:rsidP="0005461E">
            <w:pPr>
              <w:pStyle w:val="ListParagraph"/>
              <w:widowControl w:val="0"/>
              <w:numPr>
                <w:ilvl w:val="0"/>
                <w:numId w:val="7"/>
              </w:numPr>
              <w:autoSpaceDE w:val="0"/>
              <w:autoSpaceDN w:val="0"/>
              <w:adjustRightInd w:val="0"/>
              <w:spacing w:after="0" w:line="240" w:lineRule="auto"/>
              <w:contextualSpacing w:val="0"/>
              <w:jc w:val="both"/>
              <w:rPr>
                <w:rFonts w:ascii="Arial" w:hAnsi="Arial" w:cs="Arial"/>
                <w:color w:val="156082" w:themeColor="accent1"/>
                <w:sz w:val="20"/>
                <w:szCs w:val="20"/>
              </w:rPr>
            </w:pPr>
            <w:r w:rsidRPr="0005461E">
              <w:rPr>
                <w:rFonts w:ascii="Arial" w:hAnsi="Arial" w:cs="Arial"/>
                <w:color w:val="156082" w:themeColor="accent1"/>
                <w:sz w:val="20"/>
                <w:szCs w:val="20"/>
              </w:rPr>
              <w:t>turi būti galimybė, pasinaudojant savitarnos portalu, prisijungti prie virtualios tarnybinės stoties, nenaudojant papildomų programinių įrankių. Virtuali tarnybinė stotis turi būti pasiekiama ir tuo atveju, kai jai nėra prijungtas ar suteiktas virtualus tinklo adapteris ar IP adresas.</w:t>
            </w:r>
          </w:p>
        </w:tc>
      </w:tr>
      <w:tr w:rsidR="0005461E" w:rsidRPr="0005461E" w14:paraId="4A222EDE" w14:textId="77777777" w:rsidTr="00A96171">
        <w:tc>
          <w:tcPr>
            <w:tcW w:w="851" w:type="dxa"/>
          </w:tcPr>
          <w:p w14:paraId="52898114" w14:textId="77777777" w:rsidR="00A96171" w:rsidRPr="0005461E" w:rsidRDefault="00A96171" w:rsidP="0005461E">
            <w:pPr>
              <w:pStyle w:val="ListParagraph"/>
              <w:numPr>
                <w:ilvl w:val="0"/>
                <w:numId w:val="12"/>
              </w:numPr>
              <w:tabs>
                <w:tab w:val="left" w:pos="567"/>
                <w:tab w:val="left" w:pos="851"/>
              </w:tabs>
              <w:spacing w:after="0" w:line="240" w:lineRule="auto"/>
              <w:contextualSpacing w:val="0"/>
              <w:rPr>
                <w:rFonts w:ascii="Arial" w:hAnsi="Arial" w:cs="Arial"/>
                <w:color w:val="156082" w:themeColor="accent1"/>
                <w:sz w:val="20"/>
                <w:szCs w:val="20"/>
              </w:rPr>
            </w:pPr>
          </w:p>
        </w:tc>
        <w:tc>
          <w:tcPr>
            <w:tcW w:w="2126" w:type="dxa"/>
          </w:tcPr>
          <w:p w14:paraId="0029C971" w14:textId="77777777" w:rsidR="00A96171" w:rsidRPr="0005461E" w:rsidRDefault="00A96171" w:rsidP="0005461E">
            <w:pPr>
              <w:spacing w:after="0" w:line="240" w:lineRule="auto"/>
              <w:rPr>
                <w:rFonts w:ascii="Arial" w:hAnsi="Arial" w:cs="Arial"/>
                <w:bCs/>
                <w:color w:val="156082" w:themeColor="accent1"/>
                <w:sz w:val="20"/>
                <w:szCs w:val="20"/>
              </w:rPr>
            </w:pPr>
            <w:r w:rsidRPr="0005461E">
              <w:rPr>
                <w:rFonts w:ascii="Arial" w:hAnsi="Arial" w:cs="Arial"/>
                <w:bCs/>
                <w:color w:val="156082" w:themeColor="accent1"/>
                <w:sz w:val="20"/>
                <w:szCs w:val="20"/>
              </w:rPr>
              <w:t>VLAN tinklai</w:t>
            </w:r>
          </w:p>
        </w:tc>
        <w:tc>
          <w:tcPr>
            <w:tcW w:w="7088" w:type="dxa"/>
          </w:tcPr>
          <w:p w14:paraId="5E219A1D" w14:textId="77777777" w:rsidR="00A96171" w:rsidRPr="0005461E" w:rsidRDefault="00A96171" w:rsidP="0005461E">
            <w:p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Turi būti suteiktos ne mažiau kaip 15 grupės VLAN (vidinis ir išorinis tinklas) tinklų, kad savitarnos portalo naudotojas galėtų dinamiškai valdyti ir priskirti virtualias tarnybines stotis į reikiamus tinklus ir potinklius.</w:t>
            </w:r>
          </w:p>
        </w:tc>
      </w:tr>
      <w:tr w:rsidR="0005461E" w:rsidRPr="0005461E" w14:paraId="38088FAA" w14:textId="77777777" w:rsidTr="00A96171">
        <w:tc>
          <w:tcPr>
            <w:tcW w:w="851" w:type="dxa"/>
          </w:tcPr>
          <w:p w14:paraId="1C6CC4D4" w14:textId="77777777" w:rsidR="00A96171" w:rsidRPr="0005461E" w:rsidRDefault="00A96171" w:rsidP="0005461E">
            <w:pPr>
              <w:pStyle w:val="ListParagraph"/>
              <w:numPr>
                <w:ilvl w:val="0"/>
                <w:numId w:val="12"/>
              </w:numPr>
              <w:tabs>
                <w:tab w:val="left" w:pos="567"/>
                <w:tab w:val="left" w:pos="851"/>
              </w:tabs>
              <w:spacing w:after="0" w:line="240" w:lineRule="auto"/>
              <w:contextualSpacing w:val="0"/>
              <w:rPr>
                <w:rFonts w:ascii="Arial" w:hAnsi="Arial" w:cs="Arial"/>
                <w:color w:val="156082" w:themeColor="accent1"/>
                <w:sz w:val="20"/>
                <w:szCs w:val="20"/>
              </w:rPr>
            </w:pPr>
          </w:p>
        </w:tc>
        <w:tc>
          <w:tcPr>
            <w:tcW w:w="2126" w:type="dxa"/>
          </w:tcPr>
          <w:p w14:paraId="13C7CC1D" w14:textId="77777777" w:rsidR="00A96171" w:rsidRPr="0005461E" w:rsidRDefault="00A96171" w:rsidP="0005461E">
            <w:pPr>
              <w:spacing w:after="0" w:line="240" w:lineRule="auto"/>
              <w:rPr>
                <w:rFonts w:ascii="Arial" w:hAnsi="Arial" w:cs="Arial"/>
                <w:bCs/>
                <w:color w:val="156082" w:themeColor="accent1"/>
                <w:sz w:val="20"/>
                <w:szCs w:val="20"/>
              </w:rPr>
            </w:pPr>
            <w:r w:rsidRPr="0005461E">
              <w:rPr>
                <w:rFonts w:ascii="Arial" w:hAnsi="Arial" w:cs="Arial"/>
                <w:bCs/>
                <w:color w:val="156082" w:themeColor="accent1"/>
                <w:sz w:val="20"/>
                <w:szCs w:val="20"/>
              </w:rPr>
              <w:t>Palaikomos operacinės sistemos</w:t>
            </w:r>
          </w:p>
        </w:tc>
        <w:tc>
          <w:tcPr>
            <w:tcW w:w="7088" w:type="dxa"/>
          </w:tcPr>
          <w:p w14:paraId="72EE38DE" w14:textId="77777777" w:rsidR="00A96171" w:rsidRPr="0005461E" w:rsidRDefault="00A96171" w:rsidP="0005461E">
            <w:p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Tarnybinių stočių virtualizavimo platformos turi palaikyti ne mažiau kaip šias operacines sistemas (įskaitant naujausias operacinių sistemų versijas), apimant bet neapsiribojant: - Microsoft Windows Server 2008/2012/2016/2019/2022, Linux Ubuntu/Debian,  CentOS 7.X/8.X Linux, Oracle Linux ar kitas lygiavertes.</w:t>
            </w:r>
          </w:p>
        </w:tc>
      </w:tr>
      <w:tr w:rsidR="0005461E" w:rsidRPr="0005461E" w14:paraId="437051EF" w14:textId="77777777" w:rsidTr="00A96171">
        <w:tc>
          <w:tcPr>
            <w:tcW w:w="851" w:type="dxa"/>
          </w:tcPr>
          <w:p w14:paraId="3B7C3FB4" w14:textId="77777777" w:rsidR="00A96171" w:rsidRPr="0005461E" w:rsidRDefault="00A96171" w:rsidP="0005461E">
            <w:pPr>
              <w:pStyle w:val="ListParagraph"/>
              <w:numPr>
                <w:ilvl w:val="0"/>
                <w:numId w:val="12"/>
              </w:numPr>
              <w:tabs>
                <w:tab w:val="left" w:pos="567"/>
                <w:tab w:val="left" w:pos="851"/>
              </w:tabs>
              <w:spacing w:after="0" w:line="240" w:lineRule="auto"/>
              <w:contextualSpacing w:val="0"/>
              <w:rPr>
                <w:rFonts w:ascii="Arial" w:hAnsi="Arial" w:cs="Arial"/>
                <w:color w:val="156082" w:themeColor="accent1"/>
                <w:sz w:val="20"/>
                <w:szCs w:val="20"/>
              </w:rPr>
            </w:pPr>
          </w:p>
        </w:tc>
        <w:tc>
          <w:tcPr>
            <w:tcW w:w="2126" w:type="dxa"/>
          </w:tcPr>
          <w:p w14:paraId="28A4B927" w14:textId="77777777" w:rsidR="00A96171" w:rsidRPr="0005461E" w:rsidRDefault="00A96171" w:rsidP="0005461E">
            <w:pPr>
              <w:spacing w:after="0" w:line="240" w:lineRule="auto"/>
              <w:rPr>
                <w:rFonts w:ascii="Arial" w:hAnsi="Arial" w:cs="Arial"/>
                <w:bCs/>
                <w:color w:val="156082" w:themeColor="accent1"/>
                <w:sz w:val="20"/>
                <w:szCs w:val="20"/>
              </w:rPr>
            </w:pPr>
            <w:r w:rsidRPr="0005461E">
              <w:rPr>
                <w:rFonts w:ascii="Arial" w:hAnsi="Arial" w:cs="Arial"/>
                <w:bCs/>
                <w:color w:val="156082" w:themeColor="accent1"/>
                <w:sz w:val="20"/>
                <w:szCs w:val="20"/>
              </w:rPr>
              <w:t>Licencijos</w:t>
            </w:r>
          </w:p>
        </w:tc>
        <w:tc>
          <w:tcPr>
            <w:tcW w:w="7088" w:type="dxa"/>
          </w:tcPr>
          <w:p w14:paraId="525FE210" w14:textId="16F352C2" w:rsidR="00A96171" w:rsidRPr="0005461E" w:rsidRDefault="00A96171" w:rsidP="0005461E">
            <w:p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 xml:space="preserve">Tiekėjas turi užtikrinti virtualizavimo platformos ir įdiegtų virtualių tarnybinių stočių operacinių sistemų legalumą ir atsako už visų tam reikalingų licencijų įsigijimą ir atnaujinimą. Tiekėjas turi turėti teisę nuomoti techninėje specifikacijoje nurodytą Microsoft programinę įrangą. </w:t>
            </w:r>
            <w:r w:rsidR="009D6D9C" w:rsidRPr="0005461E">
              <w:rPr>
                <w:rFonts w:ascii="Arial" w:hAnsi="Arial" w:cs="Arial"/>
                <w:color w:val="156082" w:themeColor="accent1"/>
                <w:sz w:val="20"/>
                <w:szCs w:val="20"/>
              </w:rPr>
              <w:t>T</w:t>
            </w:r>
            <w:r w:rsidRPr="0005461E">
              <w:rPr>
                <w:rFonts w:ascii="Arial" w:hAnsi="Arial" w:cs="Arial"/>
                <w:color w:val="156082" w:themeColor="accent1"/>
                <w:sz w:val="20"/>
                <w:szCs w:val="20"/>
              </w:rPr>
              <w:t xml:space="preserve">iekėjas, teikdamas pasiūlymą </w:t>
            </w:r>
            <w:r w:rsidRPr="0005461E">
              <w:rPr>
                <w:rFonts w:ascii="Arial" w:hAnsi="Arial" w:cs="Arial"/>
                <w:b/>
                <w:bCs/>
                <w:color w:val="156082" w:themeColor="accent1"/>
                <w:sz w:val="20"/>
                <w:szCs w:val="20"/>
              </w:rPr>
              <w:t>turi pateikti nuomojamos programinės įrangos gamintojo ar oficialaus jo atstovo išduotą dokumentą, patvirtinantį tiekėjo teisę nuomoti siūlomą programinę įrangą, įdiegtą jo duomenų centre arba „Microsoft Service Provider License Agreement (SPLA)“ duomenų centrų licencijavimo sutartis ar lygiavertę sutartį ir (ar) kitus šį reikalavimą patvirtinančius dokumentus</w:t>
            </w:r>
          </w:p>
        </w:tc>
      </w:tr>
      <w:tr w:rsidR="0005461E" w:rsidRPr="0005461E" w14:paraId="68C90A07" w14:textId="77777777" w:rsidTr="00A96171">
        <w:tc>
          <w:tcPr>
            <w:tcW w:w="851" w:type="dxa"/>
          </w:tcPr>
          <w:p w14:paraId="47041AA9" w14:textId="77777777" w:rsidR="00A96171" w:rsidRPr="0005461E" w:rsidRDefault="00A96171" w:rsidP="0005461E">
            <w:pPr>
              <w:pStyle w:val="ListParagraph"/>
              <w:numPr>
                <w:ilvl w:val="0"/>
                <w:numId w:val="12"/>
              </w:numPr>
              <w:tabs>
                <w:tab w:val="left" w:pos="567"/>
                <w:tab w:val="left" w:pos="851"/>
              </w:tabs>
              <w:spacing w:after="0" w:line="240" w:lineRule="auto"/>
              <w:contextualSpacing w:val="0"/>
              <w:rPr>
                <w:rFonts w:ascii="Arial" w:hAnsi="Arial" w:cs="Arial"/>
                <w:color w:val="156082" w:themeColor="accent1"/>
                <w:sz w:val="20"/>
                <w:szCs w:val="20"/>
              </w:rPr>
            </w:pPr>
          </w:p>
        </w:tc>
        <w:tc>
          <w:tcPr>
            <w:tcW w:w="2126" w:type="dxa"/>
          </w:tcPr>
          <w:p w14:paraId="037FA143" w14:textId="77777777" w:rsidR="00A96171" w:rsidRPr="0005461E" w:rsidRDefault="00A96171" w:rsidP="0005461E">
            <w:pPr>
              <w:spacing w:after="0" w:line="240" w:lineRule="auto"/>
              <w:rPr>
                <w:rFonts w:ascii="Arial" w:hAnsi="Arial" w:cs="Arial"/>
                <w:bCs/>
                <w:color w:val="156082" w:themeColor="accent1"/>
                <w:sz w:val="20"/>
                <w:szCs w:val="20"/>
              </w:rPr>
            </w:pPr>
            <w:r w:rsidRPr="0005461E">
              <w:rPr>
                <w:rFonts w:ascii="Arial" w:hAnsi="Arial" w:cs="Arial"/>
                <w:bCs/>
                <w:color w:val="156082" w:themeColor="accent1"/>
                <w:sz w:val="20"/>
                <w:szCs w:val="20"/>
              </w:rPr>
              <w:t>Resursų stebėjimas</w:t>
            </w:r>
          </w:p>
        </w:tc>
        <w:tc>
          <w:tcPr>
            <w:tcW w:w="7088" w:type="dxa"/>
          </w:tcPr>
          <w:p w14:paraId="525A2EFA" w14:textId="0FBAA516" w:rsidR="00A96171" w:rsidRPr="0005461E" w:rsidRDefault="00A96171" w:rsidP="0005461E">
            <w:p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 xml:space="preserve">Tiekėjas atlieka veikiančių virtualių tarnybinių stočių stebėseną, stebi ne mažiau kaip 10  (dešimt) pasirinktų teikimo/našumo parametrų, taip pat Tiekėjas, bent kartą į ketvirtį, teikia rekomendacijas dėl resursų išnaudojimo. </w:t>
            </w:r>
          </w:p>
        </w:tc>
      </w:tr>
      <w:tr w:rsidR="0005461E" w:rsidRPr="0005461E" w14:paraId="22CBC1B6" w14:textId="77777777" w:rsidTr="00A96171">
        <w:tc>
          <w:tcPr>
            <w:tcW w:w="851" w:type="dxa"/>
          </w:tcPr>
          <w:p w14:paraId="0392AD40" w14:textId="77777777" w:rsidR="00A96171" w:rsidRPr="0005461E" w:rsidRDefault="00A96171" w:rsidP="0005461E">
            <w:pPr>
              <w:pStyle w:val="ListParagraph"/>
              <w:numPr>
                <w:ilvl w:val="0"/>
                <w:numId w:val="12"/>
              </w:numPr>
              <w:tabs>
                <w:tab w:val="left" w:pos="567"/>
                <w:tab w:val="left" w:pos="851"/>
              </w:tabs>
              <w:spacing w:after="0" w:line="240" w:lineRule="auto"/>
              <w:contextualSpacing w:val="0"/>
              <w:rPr>
                <w:rFonts w:ascii="Arial" w:hAnsi="Arial" w:cs="Arial"/>
                <w:color w:val="156082" w:themeColor="accent1"/>
                <w:sz w:val="20"/>
                <w:szCs w:val="20"/>
              </w:rPr>
            </w:pPr>
          </w:p>
        </w:tc>
        <w:tc>
          <w:tcPr>
            <w:tcW w:w="2126" w:type="dxa"/>
          </w:tcPr>
          <w:p w14:paraId="2D0D29A6" w14:textId="77777777" w:rsidR="00A96171" w:rsidRPr="0005461E" w:rsidRDefault="00A96171" w:rsidP="0005461E">
            <w:pPr>
              <w:spacing w:after="0" w:line="240" w:lineRule="auto"/>
              <w:rPr>
                <w:rFonts w:ascii="Arial" w:hAnsi="Arial" w:cs="Arial"/>
                <w:bCs/>
                <w:color w:val="156082" w:themeColor="accent1"/>
                <w:sz w:val="20"/>
                <w:szCs w:val="20"/>
              </w:rPr>
            </w:pPr>
            <w:r w:rsidRPr="0005461E">
              <w:rPr>
                <w:rFonts w:ascii="Arial" w:hAnsi="Arial" w:cs="Arial"/>
                <w:bCs/>
                <w:color w:val="156082" w:themeColor="accent1"/>
                <w:sz w:val="20"/>
                <w:szCs w:val="20"/>
              </w:rPr>
              <w:t>Našumo ir pajėgumo parametrai</w:t>
            </w:r>
          </w:p>
        </w:tc>
        <w:tc>
          <w:tcPr>
            <w:tcW w:w="7088" w:type="dxa"/>
          </w:tcPr>
          <w:p w14:paraId="6D037E06" w14:textId="77777777" w:rsidR="00A96171" w:rsidRPr="0005461E" w:rsidRDefault="00A96171" w:rsidP="0005461E">
            <w:pPr>
              <w:numPr>
                <w:ilvl w:val="0"/>
                <w:numId w:val="5"/>
              </w:numPr>
              <w:spacing w:after="0" w:line="240" w:lineRule="auto"/>
              <w:rPr>
                <w:rFonts w:ascii="Arial" w:hAnsi="Arial" w:cs="Arial"/>
                <w:color w:val="156082" w:themeColor="accent1"/>
                <w:sz w:val="20"/>
                <w:szCs w:val="20"/>
              </w:rPr>
            </w:pPr>
            <w:r w:rsidRPr="0005461E">
              <w:rPr>
                <w:rFonts w:ascii="Arial" w:hAnsi="Arial" w:cs="Arial"/>
                <w:color w:val="156082" w:themeColor="accent1"/>
                <w:sz w:val="20"/>
                <w:szCs w:val="20"/>
              </w:rPr>
              <w:t>Ne mažiau nei 5 (penkios) fizinės tarnybinės stotys, skirtos tarnybinių stočių virtualizavimo platformai. Jos turi būti apjungtos į aukšto patikimumo blokinį (angl. cluster).</w:t>
            </w:r>
          </w:p>
          <w:p w14:paraId="3A069947" w14:textId="77777777" w:rsidR="00A96171" w:rsidRPr="0005461E" w:rsidRDefault="00A96171" w:rsidP="0005461E">
            <w:pPr>
              <w:pStyle w:val="TableParagraph"/>
              <w:numPr>
                <w:ilvl w:val="0"/>
                <w:numId w:val="5"/>
              </w:numPr>
              <w:tabs>
                <w:tab w:val="left" w:pos="468"/>
                <w:tab w:val="left" w:pos="1139"/>
              </w:tabs>
              <w:ind w:right="118"/>
              <w:rPr>
                <w:rFonts w:ascii="Arial" w:eastAsia="Times New Roman" w:hAnsi="Arial" w:cs="Arial"/>
                <w:color w:val="156082" w:themeColor="accent1"/>
                <w:sz w:val="20"/>
                <w:szCs w:val="20"/>
              </w:rPr>
            </w:pPr>
            <w:r w:rsidRPr="0005461E">
              <w:rPr>
                <w:rFonts w:ascii="Arial" w:eastAsia="Times New Roman" w:hAnsi="Arial" w:cs="Arial"/>
                <w:color w:val="156082" w:themeColor="accent1"/>
                <w:sz w:val="20"/>
                <w:szCs w:val="20"/>
              </w:rPr>
              <w:t>Fizinių tarnybinių stočių, skirtų tarnybinių stočių virtualizavimo platformai, procesorių našumas ne mažiau negu:</w:t>
            </w:r>
          </w:p>
          <w:p w14:paraId="2A32FE41" w14:textId="77777777" w:rsidR="00A96171" w:rsidRPr="0005461E" w:rsidRDefault="00A96171" w:rsidP="0005461E">
            <w:pPr>
              <w:pStyle w:val="TableParagraph"/>
              <w:numPr>
                <w:ilvl w:val="0"/>
                <w:numId w:val="19"/>
              </w:numPr>
              <w:tabs>
                <w:tab w:val="left" w:pos="948"/>
              </w:tabs>
              <w:rPr>
                <w:rFonts w:ascii="Arial" w:eastAsia="Times New Roman" w:hAnsi="Arial" w:cs="Arial"/>
                <w:color w:val="156082" w:themeColor="accent1"/>
                <w:sz w:val="20"/>
                <w:szCs w:val="20"/>
              </w:rPr>
            </w:pPr>
            <w:r w:rsidRPr="0005461E">
              <w:rPr>
                <w:rFonts w:ascii="Arial" w:eastAsia="Times New Roman" w:hAnsi="Arial" w:cs="Arial"/>
                <w:color w:val="156082" w:themeColor="accent1"/>
                <w:sz w:val="20"/>
                <w:szCs w:val="20"/>
              </w:rPr>
              <w:t>SPEC2017_int_rate_base, skaičiuojant per CPU branduolį</w:t>
            </w:r>
          </w:p>
          <w:p w14:paraId="0150C5B4" w14:textId="77777777" w:rsidR="00A96171" w:rsidRPr="0005461E" w:rsidRDefault="00A96171" w:rsidP="0005461E">
            <w:pPr>
              <w:pStyle w:val="TableParagraph"/>
              <w:tabs>
                <w:tab w:val="left" w:pos="948"/>
              </w:tabs>
              <w:ind w:left="720"/>
              <w:rPr>
                <w:rFonts w:ascii="Arial" w:eastAsia="Times New Roman" w:hAnsi="Arial" w:cs="Arial"/>
                <w:color w:val="156082" w:themeColor="accent1"/>
                <w:sz w:val="20"/>
                <w:szCs w:val="20"/>
              </w:rPr>
            </w:pPr>
            <w:r w:rsidRPr="0005461E">
              <w:rPr>
                <w:rFonts w:ascii="Arial" w:eastAsia="Times New Roman" w:hAnsi="Arial" w:cs="Arial"/>
                <w:color w:val="156082" w:themeColor="accent1"/>
                <w:sz w:val="20"/>
                <w:szCs w:val="20"/>
              </w:rPr>
              <w:t>(SPEC2017_int_rate_base / # of Cores) ne mažiau 9,5;</w:t>
            </w:r>
          </w:p>
          <w:p w14:paraId="12BD45D0" w14:textId="77777777" w:rsidR="00A96171" w:rsidRPr="0005461E" w:rsidRDefault="00A96171" w:rsidP="0005461E">
            <w:pPr>
              <w:pStyle w:val="TableParagraph"/>
              <w:numPr>
                <w:ilvl w:val="0"/>
                <w:numId w:val="19"/>
              </w:numPr>
              <w:tabs>
                <w:tab w:val="left" w:pos="948"/>
              </w:tabs>
              <w:rPr>
                <w:rFonts w:ascii="Arial" w:eastAsia="Times New Roman" w:hAnsi="Arial" w:cs="Arial"/>
                <w:color w:val="156082" w:themeColor="accent1"/>
                <w:sz w:val="20"/>
                <w:szCs w:val="20"/>
              </w:rPr>
            </w:pPr>
            <w:r w:rsidRPr="0005461E">
              <w:rPr>
                <w:rFonts w:ascii="Arial" w:eastAsia="Times New Roman" w:hAnsi="Arial" w:cs="Arial"/>
                <w:color w:val="156082" w:themeColor="accent1"/>
                <w:sz w:val="20"/>
                <w:szCs w:val="20"/>
              </w:rPr>
              <w:t>SPEC2017_fp_rate_base, skaičiuojant per CPU branduolį</w:t>
            </w:r>
          </w:p>
          <w:p w14:paraId="022BF19E" w14:textId="77777777" w:rsidR="00A96171" w:rsidRPr="0005461E" w:rsidRDefault="00A96171" w:rsidP="0005461E">
            <w:pPr>
              <w:pStyle w:val="TableParagraph"/>
              <w:tabs>
                <w:tab w:val="left" w:pos="948"/>
              </w:tabs>
              <w:ind w:left="720"/>
              <w:rPr>
                <w:rFonts w:ascii="Arial" w:eastAsia="Times New Roman" w:hAnsi="Arial" w:cs="Arial"/>
                <w:color w:val="156082" w:themeColor="accent1"/>
                <w:sz w:val="20"/>
                <w:szCs w:val="20"/>
              </w:rPr>
            </w:pPr>
            <w:r w:rsidRPr="0005461E">
              <w:rPr>
                <w:rFonts w:ascii="Arial" w:eastAsia="Times New Roman" w:hAnsi="Arial" w:cs="Arial"/>
                <w:color w:val="156082" w:themeColor="accent1"/>
                <w:sz w:val="20"/>
                <w:szCs w:val="20"/>
              </w:rPr>
              <w:t>(SPEC2017_fp_rate_base / # of Cores) ne mažiau 11,0.</w:t>
            </w:r>
          </w:p>
          <w:p w14:paraId="6AE0EA17" w14:textId="77777777" w:rsidR="00A96171" w:rsidRPr="0005461E" w:rsidRDefault="00A96171" w:rsidP="0005461E">
            <w:pPr>
              <w:spacing w:after="0" w:line="240" w:lineRule="auto"/>
              <w:rPr>
                <w:rFonts w:ascii="Arial" w:hAnsi="Arial" w:cs="Arial"/>
                <w:color w:val="156082" w:themeColor="accent1"/>
                <w:sz w:val="20"/>
                <w:szCs w:val="20"/>
              </w:rPr>
            </w:pPr>
            <w:r w:rsidRPr="0005461E">
              <w:rPr>
                <w:rFonts w:ascii="Arial" w:hAnsi="Arial" w:cs="Arial"/>
                <w:color w:val="156082" w:themeColor="accent1"/>
                <w:sz w:val="20"/>
                <w:szCs w:val="20"/>
                <w:lang w:val="pt-BR"/>
              </w:rPr>
              <w:t>Pastaba: Našumo rezultatai turi būti išmatuoti su siūlomu procesoriumi bet kurioje aparatinėje platformoje. Našumo testų rezultatai turi būti viešai publikuoti</w:t>
            </w:r>
            <w:r w:rsidRPr="0005461E">
              <w:rPr>
                <w:rStyle w:val="apple-converted-space"/>
                <w:rFonts w:ascii="Arial" w:hAnsi="Arial" w:cs="Arial"/>
                <w:color w:val="156082" w:themeColor="accent1"/>
                <w:sz w:val="20"/>
                <w:szCs w:val="20"/>
                <w:lang w:val="pt-BR"/>
              </w:rPr>
              <w:t> </w:t>
            </w:r>
            <w:hyperlink r:id="rId12" w:history="1">
              <w:r w:rsidRPr="0005461E">
                <w:rPr>
                  <w:rStyle w:val="Hyperlink"/>
                  <w:rFonts w:ascii="Arial" w:hAnsi="Arial" w:cs="Arial"/>
                  <w:color w:val="156082" w:themeColor="accent1"/>
                  <w:sz w:val="20"/>
                  <w:szCs w:val="20"/>
                  <w:lang w:val="pt-BR"/>
                </w:rPr>
                <w:t>www.spec.org</w:t>
              </w:r>
            </w:hyperlink>
            <w:r w:rsidRPr="0005461E">
              <w:rPr>
                <w:rFonts w:ascii="Arial" w:hAnsi="Arial" w:cs="Arial"/>
                <w:color w:val="156082" w:themeColor="accent1"/>
                <w:sz w:val="20"/>
                <w:szCs w:val="20"/>
                <w:lang w:val="pt-BR"/>
              </w:rPr>
              <w:t xml:space="preserve"> puslapyje. </w:t>
            </w:r>
            <w:r w:rsidRPr="0005461E">
              <w:rPr>
                <w:rFonts w:ascii="Arial" w:hAnsi="Arial" w:cs="Arial"/>
                <w:color w:val="156082" w:themeColor="accent1"/>
                <w:sz w:val="20"/>
                <w:szCs w:val="20"/>
              </w:rPr>
              <w:t>Siūlomi procesoriai turi turėti ne mažiau nei 16 fizinių branduolių.</w:t>
            </w:r>
          </w:p>
          <w:p w14:paraId="51815294" w14:textId="77777777" w:rsidR="00A96171" w:rsidRPr="0005461E" w:rsidRDefault="00A96171" w:rsidP="0005461E">
            <w:pPr>
              <w:numPr>
                <w:ilvl w:val="0"/>
                <w:numId w:val="5"/>
              </w:numPr>
              <w:spacing w:after="0" w:line="240" w:lineRule="auto"/>
              <w:rPr>
                <w:rFonts w:ascii="Arial" w:hAnsi="Arial" w:cs="Arial"/>
                <w:color w:val="156082" w:themeColor="accent1"/>
                <w:sz w:val="20"/>
                <w:szCs w:val="20"/>
              </w:rPr>
            </w:pPr>
            <w:r w:rsidRPr="0005461E">
              <w:rPr>
                <w:rFonts w:ascii="Arial" w:hAnsi="Arial" w:cs="Arial"/>
                <w:color w:val="156082" w:themeColor="accent1"/>
                <w:sz w:val="20"/>
                <w:szCs w:val="20"/>
              </w:rPr>
              <w:t>Pasiūlyme būtina nurodyti fizinių tarnybinių stočių, kurios bus skiriamos tarnybinių stočių virtualizavimo platformai, procesorių skaičių, gamintoją ir modelį, dažnį, veikiančių branduolių skaičių, spartinančiosios atminties dydį, sisteminės magistralės dažnį.</w:t>
            </w:r>
          </w:p>
          <w:p w14:paraId="6949E562" w14:textId="77777777" w:rsidR="00A96171" w:rsidRPr="0005461E" w:rsidRDefault="00A96171" w:rsidP="0005461E">
            <w:pPr>
              <w:numPr>
                <w:ilvl w:val="0"/>
                <w:numId w:val="5"/>
              </w:numPr>
              <w:spacing w:after="0" w:line="240" w:lineRule="auto"/>
              <w:rPr>
                <w:rFonts w:ascii="Arial" w:hAnsi="Arial" w:cs="Arial"/>
                <w:color w:val="156082" w:themeColor="accent1"/>
                <w:sz w:val="20"/>
                <w:szCs w:val="20"/>
              </w:rPr>
            </w:pPr>
            <w:r w:rsidRPr="0005461E">
              <w:rPr>
                <w:rFonts w:ascii="Arial" w:hAnsi="Arial" w:cs="Arial"/>
                <w:color w:val="156082" w:themeColor="accent1"/>
                <w:sz w:val="20"/>
                <w:szCs w:val="20"/>
              </w:rPr>
              <w:t>Suminis fizinių tarnybinių stočių operatyvinės atminties kiekis (RAM) ne mažesnis nei 4096 GB;</w:t>
            </w:r>
          </w:p>
          <w:p w14:paraId="52F1D6D6" w14:textId="77777777" w:rsidR="00A96171" w:rsidRPr="0005461E" w:rsidRDefault="00A96171" w:rsidP="0005461E">
            <w:pPr>
              <w:numPr>
                <w:ilvl w:val="0"/>
                <w:numId w:val="5"/>
              </w:num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lastRenderedPageBreak/>
              <w:t>Fizinių tarnybinių stočių, skirtų tarnybinių stočių virtualizavimo platformai, resursų (CPU ir RAM) panaudojimas neturi viršyti 70 %.</w:t>
            </w:r>
          </w:p>
        </w:tc>
      </w:tr>
      <w:tr w:rsidR="0005461E" w:rsidRPr="0005461E" w14:paraId="4141E8DA" w14:textId="77777777" w:rsidTr="00A96171">
        <w:trPr>
          <w:trHeight w:val="300"/>
        </w:trPr>
        <w:tc>
          <w:tcPr>
            <w:tcW w:w="851" w:type="dxa"/>
          </w:tcPr>
          <w:p w14:paraId="7DD32128" w14:textId="77777777" w:rsidR="00A96171" w:rsidRPr="0005461E" w:rsidRDefault="00A96171" w:rsidP="0005461E">
            <w:pPr>
              <w:pStyle w:val="ListParagraph"/>
              <w:numPr>
                <w:ilvl w:val="0"/>
                <w:numId w:val="1"/>
              </w:numPr>
              <w:spacing w:after="0" w:line="240" w:lineRule="auto"/>
              <w:rPr>
                <w:rFonts w:ascii="Arial" w:hAnsi="Arial" w:cs="Arial"/>
                <w:color w:val="156082" w:themeColor="accent1"/>
                <w:sz w:val="20"/>
                <w:szCs w:val="20"/>
              </w:rPr>
            </w:pPr>
          </w:p>
        </w:tc>
        <w:tc>
          <w:tcPr>
            <w:tcW w:w="2126" w:type="dxa"/>
          </w:tcPr>
          <w:p w14:paraId="27ABE4A8" w14:textId="77777777" w:rsidR="00A96171" w:rsidRPr="0005461E" w:rsidRDefault="00A96171" w:rsidP="0005461E">
            <w:pPr>
              <w:spacing w:after="0" w:line="240" w:lineRule="auto"/>
              <w:rPr>
                <w:rFonts w:ascii="Arial" w:hAnsi="Arial" w:cs="Arial"/>
                <w:bCs/>
                <w:color w:val="156082" w:themeColor="accent1"/>
                <w:sz w:val="20"/>
                <w:szCs w:val="20"/>
              </w:rPr>
            </w:pPr>
            <w:r w:rsidRPr="0005461E">
              <w:rPr>
                <w:rFonts w:ascii="Arial" w:hAnsi="Arial" w:cs="Arial"/>
                <w:bCs/>
                <w:color w:val="156082" w:themeColor="accent1"/>
                <w:sz w:val="20"/>
                <w:szCs w:val="20"/>
              </w:rPr>
              <w:t>GPU našumo ir pajėgumo parametrai</w:t>
            </w:r>
          </w:p>
          <w:p w14:paraId="086FD4E1" w14:textId="77777777" w:rsidR="00A96171" w:rsidRPr="0005461E" w:rsidRDefault="00A96171" w:rsidP="0005461E">
            <w:pPr>
              <w:spacing w:after="0" w:line="240" w:lineRule="auto"/>
              <w:rPr>
                <w:rFonts w:ascii="Arial" w:hAnsi="Arial" w:cs="Arial"/>
                <w:color w:val="156082" w:themeColor="accent1"/>
                <w:sz w:val="20"/>
                <w:szCs w:val="20"/>
              </w:rPr>
            </w:pPr>
          </w:p>
        </w:tc>
        <w:tc>
          <w:tcPr>
            <w:tcW w:w="7088" w:type="dxa"/>
          </w:tcPr>
          <w:p w14:paraId="20D83C3A" w14:textId="77777777" w:rsidR="00022D63" w:rsidRPr="0005461E" w:rsidRDefault="00022D63" w:rsidP="0005461E">
            <w:pPr>
              <w:pStyle w:val="ListParagraph"/>
              <w:numPr>
                <w:ilvl w:val="0"/>
                <w:numId w:val="5"/>
              </w:num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Palaikomas API standartas: CUDA</w:t>
            </w:r>
          </w:p>
          <w:p w14:paraId="228B37BE" w14:textId="77777777" w:rsidR="00022D63" w:rsidRPr="0005461E" w:rsidRDefault="00022D63" w:rsidP="0005461E">
            <w:pPr>
              <w:pStyle w:val="ListParagraph"/>
              <w:numPr>
                <w:ilvl w:val="0"/>
                <w:numId w:val="5"/>
              </w:numPr>
              <w:spacing w:after="0" w:line="240" w:lineRule="auto"/>
              <w:jc w:val="both"/>
              <w:rPr>
                <w:rFonts w:ascii="Arial" w:eastAsia="Arial" w:hAnsi="Arial" w:cs="Arial"/>
                <w:color w:val="156082" w:themeColor="accent1"/>
                <w:sz w:val="20"/>
                <w:szCs w:val="20"/>
              </w:rPr>
            </w:pPr>
            <w:r w:rsidRPr="0005461E">
              <w:rPr>
                <w:rFonts w:ascii="Arial" w:eastAsia="Arial" w:hAnsi="Arial" w:cs="Arial"/>
                <w:color w:val="156082" w:themeColor="accent1"/>
                <w:sz w:val="20"/>
                <w:szCs w:val="20"/>
              </w:rPr>
              <w:t>GPU atminties dydis: ne mažiau 24 GB</w:t>
            </w:r>
          </w:p>
          <w:p w14:paraId="51E6301D" w14:textId="77777777" w:rsidR="00022D63" w:rsidRPr="0005461E" w:rsidRDefault="00022D63" w:rsidP="0005461E">
            <w:pPr>
              <w:pStyle w:val="ListParagraph"/>
              <w:numPr>
                <w:ilvl w:val="0"/>
                <w:numId w:val="5"/>
              </w:numPr>
              <w:spacing w:after="0" w:line="240" w:lineRule="auto"/>
              <w:jc w:val="both"/>
              <w:rPr>
                <w:rFonts w:ascii="Arial" w:eastAsia="Arial" w:hAnsi="Arial" w:cs="Arial"/>
                <w:color w:val="156082" w:themeColor="accent1"/>
                <w:sz w:val="20"/>
                <w:szCs w:val="20"/>
              </w:rPr>
            </w:pPr>
            <w:r w:rsidRPr="0005461E">
              <w:rPr>
                <w:rFonts w:ascii="Arial" w:eastAsia="Arial" w:hAnsi="Arial" w:cs="Arial"/>
                <w:color w:val="156082" w:themeColor="accent1"/>
                <w:sz w:val="20"/>
                <w:szCs w:val="20"/>
              </w:rPr>
              <w:t>Atminties tipas: ne prastesnis nei HBM3</w:t>
            </w:r>
          </w:p>
          <w:p w14:paraId="06D0BC4E" w14:textId="77777777" w:rsidR="00022D63" w:rsidRPr="0005461E" w:rsidRDefault="00022D63" w:rsidP="0005461E">
            <w:pPr>
              <w:pStyle w:val="ListParagraph"/>
              <w:numPr>
                <w:ilvl w:val="0"/>
                <w:numId w:val="5"/>
              </w:numPr>
              <w:spacing w:after="0" w:line="240" w:lineRule="auto"/>
              <w:jc w:val="both"/>
              <w:rPr>
                <w:rFonts w:ascii="Arial" w:eastAsia="Arial" w:hAnsi="Arial" w:cs="Arial"/>
                <w:color w:val="156082" w:themeColor="accent1"/>
                <w:sz w:val="20"/>
                <w:szCs w:val="20"/>
              </w:rPr>
            </w:pPr>
            <w:r w:rsidRPr="0005461E">
              <w:rPr>
                <w:rFonts w:ascii="Arial" w:eastAsia="Arial" w:hAnsi="Arial" w:cs="Arial"/>
                <w:color w:val="156082" w:themeColor="accent1"/>
                <w:sz w:val="20"/>
                <w:szCs w:val="20"/>
              </w:rPr>
              <w:t>Atminties magistralės pralaidumas: ne mažiau 800 MB/s</w:t>
            </w:r>
          </w:p>
          <w:p w14:paraId="10D4A1CE" w14:textId="77777777" w:rsidR="00022D63" w:rsidRPr="0005461E" w:rsidRDefault="00022D63" w:rsidP="0005461E">
            <w:pPr>
              <w:pStyle w:val="ListParagraph"/>
              <w:numPr>
                <w:ilvl w:val="0"/>
                <w:numId w:val="5"/>
              </w:numPr>
              <w:spacing w:after="0" w:line="240" w:lineRule="auto"/>
              <w:jc w:val="both"/>
              <w:rPr>
                <w:rFonts w:ascii="Arial" w:eastAsia="Arial" w:hAnsi="Arial" w:cs="Arial"/>
                <w:color w:val="156082" w:themeColor="accent1"/>
                <w:sz w:val="20"/>
                <w:szCs w:val="20"/>
              </w:rPr>
            </w:pPr>
            <w:r w:rsidRPr="0005461E">
              <w:rPr>
                <w:rFonts w:ascii="Arial" w:eastAsia="Arial" w:hAnsi="Arial" w:cs="Arial"/>
                <w:color w:val="156082" w:themeColor="accent1"/>
                <w:sz w:val="20"/>
                <w:szCs w:val="20"/>
              </w:rPr>
              <w:t xml:space="preserve">FP64 </w:t>
            </w:r>
            <w:proofErr w:type="spellStart"/>
            <w:r w:rsidRPr="0005461E">
              <w:rPr>
                <w:rFonts w:ascii="Arial" w:eastAsia="Arial" w:hAnsi="Arial" w:cs="Arial"/>
                <w:color w:val="156082" w:themeColor="accent1"/>
                <w:sz w:val="20"/>
                <w:szCs w:val="20"/>
              </w:rPr>
              <w:t>Cuda</w:t>
            </w:r>
            <w:proofErr w:type="spellEnd"/>
            <w:r w:rsidRPr="0005461E">
              <w:rPr>
                <w:rFonts w:ascii="Arial" w:eastAsia="Arial" w:hAnsi="Arial" w:cs="Arial"/>
                <w:color w:val="156082" w:themeColor="accent1"/>
                <w:sz w:val="20"/>
                <w:szCs w:val="20"/>
              </w:rPr>
              <w:t xml:space="preserve"> </w:t>
            </w:r>
            <w:proofErr w:type="spellStart"/>
            <w:r w:rsidRPr="0005461E">
              <w:rPr>
                <w:rFonts w:ascii="Arial" w:eastAsia="Arial" w:hAnsi="Arial" w:cs="Arial"/>
                <w:color w:val="156082" w:themeColor="accent1"/>
                <w:sz w:val="20"/>
                <w:szCs w:val="20"/>
              </w:rPr>
              <w:t>Core</w:t>
            </w:r>
            <w:proofErr w:type="spellEnd"/>
            <w:r w:rsidRPr="0005461E">
              <w:rPr>
                <w:rFonts w:ascii="Arial" w:eastAsia="Arial" w:hAnsi="Arial" w:cs="Arial"/>
                <w:color w:val="156082" w:themeColor="accent1"/>
                <w:sz w:val="20"/>
                <w:szCs w:val="20"/>
              </w:rPr>
              <w:t xml:space="preserve"> </w:t>
            </w:r>
            <w:proofErr w:type="spellStart"/>
            <w:r w:rsidRPr="0005461E">
              <w:rPr>
                <w:rFonts w:ascii="Arial" w:eastAsia="Arial" w:hAnsi="Arial" w:cs="Arial"/>
                <w:color w:val="156082" w:themeColor="accent1"/>
                <w:sz w:val="20"/>
                <w:szCs w:val="20"/>
              </w:rPr>
              <w:t>pikinis</w:t>
            </w:r>
            <w:proofErr w:type="spellEnd"/>
            <w:r w:rsidRPr="0005461E">
              <w:rPr>
                <w:rFonts w:ascii="Arial" w:eastAsia="Arial" w:hAnsi="Arial" w:cs="Arial"/>
                <w:color w:val="156082" w:themeColor="accent1"/>
                <w:sz w:val="20"/>
                <w:szCs w:val="20"/>
              </w:rPr>
              <w:t xml:space="preserve"> skaičiavimo našumas: ne mažiau 7 TFLOPS</w:t>
            </w:r>
          </w:p>
          <w:p w14:paraId="4850086B" w14:textId="77777777" w:rsidR="00022D63" w:rsidRPr="0005461E" w:rsidRDefault="00022D63" w:rsidP="0005461E">
            <w:pPr>
              <w:pStyle w:val="ListParagraph"/>
              <w:numPr>
                <w:ilvl w:val="0"/>
                <w:numId w:val="5"/>
              </w:numPr>
              <w:spacing w:after="0" w:line="240" w:lineRule="auto"/>
              <w:jc w:val="both"/>
              <w:rPr>
                <w:rFonts w:ascii="Arial" w:eastAsia="Arial" w:hAnsi="Arial" w:cs="Arial"/>
                <w:color w:val="156082" w:themeColor="accent1"/>
                <w:sz w:val="20"/>
                <w:szCs w:val="20"/>
              </w:rPr>
            </w:pPr>
            <w:r w:rsidRPr="0005461E">
              <w:rPr>
                <w:rFonts w:ascii="Arial" w:eastAsia="Arial" w:hAnsi="Arial" w:cs="Arial"/>
                <w:color w:val="156082" w:themeColor="accent1"/>
                <w:sz w:val="20"/>
                <w:szCs w:val="20"/>
              </w:rPr>
              <w:t xml:space="preserve">FP64 </w:t>
            </w:r>
            <w:proofErr w:type="spellStart"/>
            <w:r w:rsidRPr="0005461E">
              <w:rPr>
                <w:rFonts w:ascii="Arial" w:eastAsia="Arial" w:hAnsi="Arial" w:cs="Arial"/>
                <w:color w:val="156082" w:themeColor="accent1"/>
                <w:sz w:val="20"/>
                <w:szCs w:val="20"/>
              </w:rPr>
              <w:t>Tensor</w:t>
            </w:r>
            <w:proofErr w:type="spellEnd"/>
            <w:r w:rsidRPr="0005461E">
              <w:rPr>
                <w:rFonts w:ascii="Arial" w:eastAsia="Arial" w:hAnsi="Arial" w:cs="Arial"/>
                <w:color w:val="156082" w:themeColor="accent1"/>
                <w:sz w:val="20"/>
                <w:szCs w:val="20"/>
              </w:rPr>
              <w:t xml:space="preserve"> </w:t>
            </w:r>
            <w:proofErr w:type="spellStart"/>
            <w:r w:rsidRPr="0005461E">
              <w:rPr>
                <w:rFonts w:ascii="Arial" w:eastAsia="Arial" w:hAnsi="Arial" w:cs="Arial"/>
                <w:color w:val="156082" w:themeColor="accent1"/>
                <w:sz w:val="20"/>
                <w:szCs w:val="20"/>
              </w:rPr>
              <w:t>Core</w:t>
            </w:r>
            <w:proofErr w:type="spellEnd"/>
            <w:r w:rsidRPr="0005461E">
              <w:rPr>
                <w:rFonts w:ascii="Arial" w:eastAsia="Arial" w:hAnsi="Arial" w:cs="Arial"/>
                <w:color w:val="156082" w:themeColor="accent1"/>
                <w:sz w:val="20"/>
                <w:szCs w:val="20"/>
              </w:rPr>
              <w:t xml:space="preserve"> </w:t>
            </w:r>
            <w:proofErr w:type="spellStart"/>
            <w:r w:rsidRPr="0005461E">
              <w:rPr>
                <w:rFonts w:ascii="Arial" w:eastAsia="Arial" w:hAnsi="Arial" w:cs="Arial"/>
                <w:color w:val="156082" w:themeColor="accent1"/>
                <w:sz w:val="20"/>
                <w:szCs w:val="20"/>
              </w:rPr>
              <w:t>pikinis</w:t>
            </w:r>
            <w:proofErr w:type="spellEnd"/>
            <w:r w:rsidRPr="0005461E">
              <w:rPr>
                <w:rFonts w:ascii="Arial" w:eastAsia="Arial" w:hAnsi="Arial" w:cs="Arial"/>
                <w:color w:val="156082" w:themeColor="accent1"/>
                <w:sz w:val="20"/>
                <w:szCs w:val="20"/>
              </w:rPr>
              <w:t xml:space="preserve"> skaičiavimo našumas: ne mažiau 15 TFLOPS</w:t>
            </w:r>
          </w:p>
          <w:p w14:paraId="415FCDA2" w14:textId="77777777" w:rsidR="00022D63" w:rsidRPr="0005461E" w:rsidRDefault="00022D63" w:rsidP="0005461E">
            <w:pPr>
              <w:pStyle w:val="ListParagraph"/>
              <w:numPr>
                <w:ilvl w:val="0"/>
                <w:numId w:val="5"/>
              </w:numPr>
              <w:spacing w:after="0" w:line="240" w:lineRule="auto"/>
              <w:jc w:val="both"/>
              <w:rPr>
                <w:rFonts w:ascii="Arial" w:eastAsia="Arial" w:hAnsi="Arial" w:cs="Arial"/>
                <w:color w:val="156082" w:themeColor="accent1"/>
                <w:sz w:val="20"/>
                <w:szCs w:val="20"/>
              </w:rPr>
            </w:pPr>
            <w:r w:rsidRPr="0005461E">
              <w:rPr>
                <w:rFonts w:ascii="Arial" w:eastAsia="Arial" w:hAnsi="Arial" w:cs="Arial"/>
                <w:color w:val="156082" w:themeColor="accent1"/>
                <w:sz w:val="20"/>
                <w:szCs w:val="20"/>
              </w:rPr>
              <w:t xml:space="preserve">FP32 </w:t>
            </w:r>
            <w:proofErr w:type="spellStart"/>
            <w:r w:rsidRPr="0005461E">
              <w:rPr>
                <w:rFonts w:ascii="Arial" w:eastAsia="Arial" w:hAnsi="Arial" w:cs="Arial"/>
                <w:color w:val="156082" w:themeColor="accent1"/>
                <w:sz w:val="20"/>
                <w:szCs w:val="20"/>
              </w:rPr>
              <w:t>Cuda</w:t>
            </w:r>
            <w:proofErr w:type="spellEnd"/>
            <w:r w:rsidRPr="0005461E">
              <w:rPr>
                <w:rFonts w:ascii="Arial" w:eastAsia="Arial" w:hAnsi="Arial" w:cs="Arial"/>
                <w:color w:val="156082" w:themeColor="accent1"/>
                <w:sz w:val="20"/>
                <w:szCs w:val="20"/>
              </w:rPr>
              <w:t xml:space="preserve"> </w:t>
            </w:r>
            <w:proofErr w:type="spellStart"/>
            <w:r w:rsidRPr="0005461E">
              <w:rPr>
                <w:rFonts w:ascii="Arial" w:eastAsia="Arial" w:hAnsi="Arial" w:cs="Arial"/>
                <w:color w:val="156082" w:themeColor="accent1"/>
                <w:sz w:val="20"/>
                <w:szCs w:val="20"/>
              </w:rPr>
              <w:t>Core</w:t>
            </w:r>
            <w:proofErr w:type="spellEnd"/>
            <w:r w:rsidRPr="0005461E">
              <w:rPr>
                <w:rFonts w:ascii="Arial" w:eastAsia="Arial" w:hAnsi="Arial" w:cs="Arial"/>
                <w:color w:val="156082" w:themeColor="accent1"/>
                <w:sz w:val="20"/>
                <w:szCs w:val="20"/>
              </w:rPr>
              <w:t xml:space="preserve"> </w:t>
            </w:r>
            <w:proofErr w:type="spellStart"/>
            <w:r w:rsidRPr="0005461E">
              <w:rPr>
                <w:rFonts w:ascii="Arial" w:eastAsia="Arial" w:hAnsi="Arial" w:cs="Arial"/>
                <w:color w:val="156082" w:themeColor="accent1"/>
                <w:sz w:val="20"/>
                <w:szCs w:val="20"/>
              </w:rPr>
              <w:t>pikinis</w:t>
            </w:r>
            <w:proofErr w:type="spellEnd"/>
            <w:r w:rsidRPr="0005461E">
              <w:rPr>
                <w:rFonts w:ascii="Arial" w:eastAsia="Arial" w:hAnsi="Arial" w:cs="Arial"/>
                <w:color w:val="156082" w:themeColor="accent1"/>
                <w:sz w:val="20"/>
                <w:szCs w:val="20"/>
              </w:rPr>
              <w:t xml:space="preserve"> skaičiavimo našumas: ne mažiau 15 TFLOPS</w:t>
            </w:r>
          </w:p>
          <w:p w14:paraId="136094C0" w14:textId="77777777" w:rsidR="00022D63" w:rsidRPr="0005461E" w:rsidRDefault="00022D63" w:rsidP="0005461E">
            <w:pPr>
              <w:pStyle w:val="ListParagraph"/>
              <w:numPr>
                <w:ilvl w:val="0"/>
                <w:numId w:val="5"/>
              </w:numPr>
              <w:spacing w:after="0" w:line="240" w:lineRule="auto"/>
              <w:jc w:val="both"/>
              <w:rPr>
                <w:rFonts w:ascii="Arial" w:eastAsia="Arial" w:hAnsi="Arial" w:cs="Arial"/>
                <w:color w:val="156082" w:themeColor="accent1"/>
                <w:sz w:val="20"/>
                <w:szCs w:val="20"/>
              </w:rPr>
            </w:pPr>
            <w:r w:rsidRPr="0005461E">
              <w:rPr>
                <w:rFonts w:ascii="Arial" w:eastAsia="Arial" w:hAnsi="Arial" w:cs="Arial"/>
                <w:color w:val="156082" w:themeColor="accent1"/>
                <w:sz w:val="20"/>
                <w:szCs w:val="20"/>
              </w:rPr>
              <w:t xml:space="preserve">FP32 </w:t>
            </w:r>
            <w:proofErr w:type="spellStart"/>
            <w:r w:rsidRPr="0005461E">
              <w:rPr>
                <w:rFonts w:ascii="Arial" w:eastAsia="Arial" w:hAnsi="Arial" w:cs="Arial"/>
                <w:color w:val="156082" w:themeColor="accent1"/>
                <w:sz w:val="20"/>
                <w:szCs w:val="20"/>
              </w:rPr>
              <w:t>Tensor</w:t>
            </w:r>
            <w:proofErr w:type="spellEnd"/>
            <w:r w:rsidRPr="0005461E">
              <w:rPr>
                <w:rFonts w:ascii="Arial" w:eastAsia="Arial" w:hAnsi="Arial" w:cs="Arial"/>
                <w:color w:val="156082" w:themeColor="accent1"/>
                <w:sz w:val="20"/>
                <w:szCs w:val="20"/>
              </w:rPr>
              <w:t xml:space="preserve"> </w:t>
            </w:r>
            <w:proofErr w:type="spellStart"/>
            <w:r w:rsidRPr="0005461E">
              <w:rPr>
                <w:rFonts w:ascii="Arial" w:eastAsia="Arial" w:hAnsi="Arial" w:cs="Arial"/>
                <w:color w:val="156082" w:themeColor="accent1"/>
                <w:sz w:val="20"/>
                <w:szCs w:val="20"/>
              </w:rPr>
              <w:t>Core</w:t>
            </w:r>
            <w:proofErr w:type="spellEnd"/>
            <w:r w:rsidRPr="0005461E">
              <w:rPr>
                <w:rFonts w:ascii="Arial" w:eastAsia="Arial" w:hAnsi="Arial" w:cs="Arial"/>
                <w:color w:val="156082" w:themeColor="accent1"/>
                <w:sz w:val="20"/>
                <w:szCs w:val="20"/>
              </w:rPr>
              <w:t xml:space="preserve"> </w:t>
            </w:r>
            <w:proofErr w:type="spellStart"/>
            <w:r w:rsidRPr="0005461E">
              <w:rPr>
                <w:rFonts w:ascii="Arial" w:eastAsia="Arial" w:hAnsi="Arial" w:cs="Arial"/>
                <w:color w:val="156082" w:themeColor="accent1"/>
                <w:sz w:val="20"/>
                <w:szCs w:val="20"/>
              </w:rPr>
              <w:t>pikinis</w:t>
            </w:r>
            <w:proofErr w:type="spellEnd"/>
            <w:r w:rsidRPr="0005461E">
              <w:rPr>
                <w:rFonts w:ascii="Arial" w:eastAsia="Arial" w:hAnsi="Arial" w:cs="Arial"/>
                <w:color w:val="156082" w:themeColor="accent1"/>
                <w:sz w:val="20"/>
                <w:szCs w:val="20"/>
              </w:rPr>
              <w:t xml:space="preserve"> skaičiavimo našumas: ne mažiau 200 TFLOPS (su struktūriniu retinimu (angl. Structured </w:t>
            </w:r>
            <w:proofErr w:type="spellStart"/>
            <w:r w:rsidRPr="0005461E">
              <w:rPr>
                <w:rFonts w:ascii="Arial" w:eastAsia="Arial" w:hAnsi="Arial" w:cs="Arial"/>
                <w:color w:val="156082" w:themeColor="accent1"/>
                <w:sz w:val="20"/>
                <w:szCs w:val="20"/>
              </w:rPr>
              <w:t>Sparsity</w:t>
            </w:r>
            <w:proofErr w:type="spellEnd"/>
            <w:r w:rsidRPr="0005461E">
              <w:rPr>
                <w:rFonts w:ascii="Arial" w:eastAsia="Arial" w:hAnsi="Arial" w:cs="Arial"/>
                <w:color w:val="156082" w:themeColor="accent1"/>
                <w:sz w:val="20"/>
                <w:szCs w:val="20"/>
              </w:rPr>
              <w:t>))</w:t>
            </w:r>
          </w:p>
          <w:p w14:paraId="7B373581" w14:textId="77777777" w:rsidR="00022D63" w:rsidRPr="0005461E" w:rsidRDefault="00022D63" w:rsidP="0005461E">
            <w:pPr>
              <w:pStyle w:val="ListParagraph"/>
              <w:numPr>
                <w:ilvl w:val="0"/>
                <w:numId w:val="5"/>
              </w:numPr>
              <w:spacing w:after="0" w:line="240" w:lineRule="auto"/>
              <w:jc w:val="both"/>
              <w:rPr>
                <w:rFonts w:ascii="Arial" w:eastAsia="Arial" w:hAnsi="Arial" w:cs="Arial"/>
                <w:color w:val="156082" w:themeColor="accent1"/>
                <w:sz w:val="20"/>
                <w:szCs w:val="20"/>
              </w:rPr>
            </w:pPr>
            <w:r w:rsidRPr="0005461E">
              <w:rPr>
                <w:rFonts w:ascii="Arial" w:eastAsia="Arial" w:hAnsi="Arial" w:cs="Arial"/>
                <w:color w:val="156082" w:themeColor="accent1"/>
                <w:sz w:val="20"/>
                <w:szCs w:val="20"/>
              </w:rPr>
              <w:t xml:space="preserve">FP16 </w:t>
            </w:r>
            <w:proofErr w:type="spellStart"/>
            <w:r w:rsidRPr="0005461E">
              <w:rPr>
                <w:rFonts w:ascii="Arial" w:eastAsia="Arial" w:hAnsi="Arial" w:cs="Arial"/>
                <w:color w:val="156082" w:themeColor="accent1"/>
                <w:sz w:val="20"/>
                <w:szCs w:val="20"/>
              </w:rPr>
              <w:t>Tensor</w:t>
            </w:r>
            <w:proofErr w:type="spellEnd"/>
            <w:r w:rsidRPr="0005461E">
              <w:rPr>
                <w:rFonts w:ascii="Arial" w:eastAsia="Arial" w:hAnsi="Arial" w:cs="Arial"/>
                <w:color w:val="156082" w:themeColor="accent1"/>
                <w:sz w:val="20"/>
                <w:szCs w:val="20"/>
              </w:rPr>
              <w:t xml:space="preserve"> </w:t>
            </w:r>
            <w:proofErr w:type="spellStart"/>
            <w:r w:rsidRPr="0005461E">
              <w:rPr>
                <w:rFonts w:ascii="Arial" w:eastAsia="Arial" w:hAnsi="Arial" w:cs="Arial"/>
                <w:color w:val="156082" w:themeColor="accent1"/>
                <w:sz w:val="20"/>
                <w:szCs w:val="20"/>
              </w:rPr>
              <w:t>Core</w:t>
            </w:r>
            <w:proofErr w:type="spellEnd"/>
            <w:r w:rsidRPr="0005461E">
              <w:rPr>
                <w:rFonts w:ascii="Arial" w:eastAsia="Arial" w:hAnsi="Arial" w:cs="Arial"/>
                <w:color w:val="156082" w:themeColor="accent1"/>
                <w:sz w:val="20"/>
                <w:szCs w:val="20"/>
              </w:rPr>
              <w:t xml:space="preserve"> </w:t>
            </w:r>
            <w:proofErr w:type="spellStart"/>
            <w:r w:rsidRPr="0005461E">
              <w:rPr>
                <w:rFonts w:ascii="Arial" w:eastAsia="Arial" w:hAnsi="Arial" w:cs="Arial"/>
                <w:color w:val="156082" w:themeColor="accent1"/>
                <w:sz w:val="20"/>
                <w:szCs w:val="20"/>
              </w:rPr>
              <w:t>pikinis</w:t>
            </w:r>
            <w:proofErr w:type="spellEnd"/>
            <w:r w:rsidRPr="0005461E">
              <w:rPr>
                <w:rFonts w:ascii="Arial" w:eastAsia="Arial" w:hAnsi="Arial" w:cs="Arial"/>
                <w:color w:val="156082" w:themeColor="accent1"/>
                <w:sz w:val="20"/>
                <w:szCs w:val="20"/>
              </w:rPr>
              <w:t xml:space="preserve"> skaičiavimo našumas: ne mažiau 400 TFLOPS (su struktūriniu retinimu (angl. Structured </w:t>
            </w:r>
            <w:proofErr w:type="spellStart"/>
            <w:r w:rsidRPr="0005461E">
              <w:rPr>
                <w:rFonts w:ascii="Arial" w:eastAsia="Arial" w:hAnsi="Arial" w:cs="Arial"/>
                <w:color w:val="156082" w:themeColor="accent1"/>
                <w:sz w:val="20"/>
                <w:szCs w:val="20"/>
              </w:rPr>
              <w:t>Sparsity</w:t>
            </w:r>
            <w:proofErr w:type="spellEnd"/>
            <w:r w:rsidRPr="0005461E">
              <w:rPr>
                <w:rFonts w:ascii="Arial" w:eastAsia="Arial" w:hAnsi="Arial" w:cs="Arial"/>
                <w:color w:val="156082" w:themeColor="accent1"/>
                <w:sz w:val="20"/>
                <w:szCs w:val="20"/>
              </w:rPr>
              <w:t>))</w:t>
            </w:r>
          </w:p>
          <w:p w14:paraId="53F38BAA" w14:textId="100C9911" w:rsidR="00A96171" w:rsidRPr="0005461E" w:rsidRDefault="00022D63" w:rsidP="0005461E">
            <w:pPr>
              <w:pStyle w:val="ListParagraph"/>
              <w:numPr>
                <w:ilvl w:val="0"/>
                <w:numId w:val="5"/>
              </w:numPr>
              <w:spacing w:after="0" w:line="240" w:lineRule="auto"/>
              <w:rPr>
                <w:rFonts w:ascii="Arial" w:hAnsi="Arial" w:cs="Arial"/>
                <w:color w:val="156082" w:themeColor="accent1"/>
                <w:sz w:val="20"/>
                <w:szCs w:val="20"/>
              </w:rPr>
            </w:pPr>
            <w:r w:rsidRPr="0005461E">
              <w:rPr>
                <w:rFonts w:ascii="Arial" w:eastAsia="Arial" w:hAnsi="Arial" w:cs="Arial"/>
                <w:color w:val="156082" w:themeColor="accent1"/>
                <w:sz w:val="20"/>
                <w:szCs w:val="20"/>
              </w:rPr>
              <w:t xml:space="preserve">FP8 </w:t>
            </w:r>
            <w:proofErr w:type="spellStart"/>
            <w:r w:rsidRPr="0005461E">
              <w:rPr>
                <w:rFonts w:ascii="Arial" w:eastAsia="Arial" w:hAnsi="Arial" w:cs="Arial"/>
                <w:color w:val="156082" w:themeColor="accent1"/>
                <w:sz w:val="20"/>
                <w:szCs w:val="20"/>
              </w:rPr>
              <w:t>Tensor</w:t>
            </w:r>
            <w:proofErr w:type="spellEnd"/>
            <w:r w:rsidRPr="0005461E">
              <w:rPr>
                <w:rFonts w:ascii="Arial" w:eastAsia="Arial" w:hAnsi="Arial" w:cs="Arial"/>
                <w:color w:val="156082" w:themeColor="accent1"/>
                <w:sz w:val="20"/>
                <w:szCs w:val="20"/>
              </w:rPr>
              <w:t xml:space="preserve"> </w:t>
            </w:r>
            <w:proofErr w:type="spellStart"/>
            <w:r w:rsidRPr="0005461E">
              <w:rPr>
                <w:rFonts w:ascii="Arial" w:eastAsia="Arial" w:hAnsi="Arial" w:cs="Arial"/>
                <w:color w:val="156082" w:themeColor="accent1"/>
                <w:sz w:val="20"/>
                <w:szCs w:val="20"/>
              </w:rPr>
              <w:t>Core</w:t>
            </w:r>
            <w:proofErr w:type="spellEnd"/>
            <w:r w:rsidRPr="0005461E">
              <w:rPr>
                <w:rFonts w:ascii="Arial" w:eastAsia="Arial" w:hAnsi="Arial" w:cs="Arial"/>
                <w:color w:val="156082" w:themeColor="accent1"/>
                <w:sz w:val="20"/>
                <w:szCs w:val="20"/>
              </w:rPr>
              <w:t xml:space="preserve"> </w:t>
            </w:r>
            <w:proofErr w:type="spellStart"/>
            <w:r w:rsidRPr="0005461E">
              <w:rPr>
                <w:rFonts w:ascii="Arial" w:eastAsia="Arial" w:hAnsi="Arial" w:cs="Arial"/>
                <w:color w:val="156082" w:themeColor="accent1"/>
                <w:sz w:val="20"/>
                <w:szCs w:val="20"/>
              </w:rPr>
              <w:t>pikinis</w:t>
            </w:r>
            <w:proofErr w:type="spellEnd"/>
            <w:r w:rsidRPr="0005461E">
              <w:rPr>
                <w:rFonts w:ascii="Arial" w:eastAsia="Arial" w:hAnsi="Arial" w:cs="Arial"/>
                <w:color w:val="156082" w:themeColor="accent1"/>
                <w:sz w:val="20"/>
                <w:szCs w:val="20"/>
              </w:rPr>
              <w:t xml:space="preserve"> skaičiavimo našumas: ne mažiau 800 TFLOPS (su struktūriniu retinimu (angl. Structured </w:t>
            </w:r>
            <w:proofErr w:type="spellStart"/>
            <w:r w:rsidRPr="0005461E">
              <w:rPr>
                <w:rFonts w:ascii="Arial" w:eastAsia="Arial" w:hAnsi="Arial" w:cs="Arial"/>
                <w:color w:val="156082" w:themeColor="accent1"/>
                <w:sz w:val="20"/>
                <w:szCs w:val="20"/>
              </w:rPr>
              <w:t>Sparsity</w:t>
            </w:r>
            <w:proofErr w:type="spellEnd"/>
            <w:r w:rsidRPr="0005461E">
              <w:rPr>
                <w:rFonts w:ascii="Arial" w:eastAsia="Arial" w:hAnsi="Arial" w:cs="Arial"/>
                <w:color w:val="156082" w:themeColor="accent1"/>
                <w:sz w:val="20"/>
                <w:szCs w:val="20"/>
              </w:rPr>
              <w:t>)).</w:t>
            </w:r>
          </w:p>
        </w:tc>
      </w:tr>
      <w:tr w:rsidR="0005461E" w:rsidRPr="0005461E" w14:paraId="26ECD710" w14:textId="77777777" w:rsidTr="00A96171">
        <w:tc>
          <w:tcPr>
            <w:tcW w:w="851" w:type="dxa"/>
          </w:tcPr>
          <w:p w14:paraId="188EC2D9" w14:textId="77777777" w:rsidR="00A96171" w:rsidRPr="0005461E" w:rsidRDefault="00A96171" w:rsidP="0005461E">
            <w:pPr>
              <w:pStyle w:val="ListParagraph"/>
              <w:numPr>
                <w:ilvl w:val="0"/>
                <w:numId w:val="12"/>
              </w:numPr>
              <w:tabs>
                <w:tab w:val="left" w:pos="567"/>
                <w:tab w:val="left" w:pos="851"/>
              </w:tabs>
              <w:spacing w:after="0" w:line="240" w:lineRule="auto"/>
              <w:contextualSpacing w:val="0"/>
              <w:rPr>
                <w:rFonts w:ascii="Arial" w:hAnsi="Arial" w:cs="Arial"/>
                <w:color w:val="156082" w:themeColor="accent1"/>
                <w:sz w:val="20"/>
                <w:szCs w:val="20"/>
              </w:rPr>
            </w:pPr>
          </w:p>
        </w:tc>
        <w:tc>
          <w:tcPr>
            <w:tcW w:w="2126" w:type="dxa"/>
          </w:tcPr>
          <w:p w14:paraId="37D5B588" w14:textId="77777777" w:rsidR="00A96171" w:rsidRPr="0005461E" w:rsidRDefault="00A96171" w:rsidP="0005461E">
            <w:pPr>
              <w:spacing w:after="0" w:line="240" w:lineRule="auto"/>
              <w:rPr>
                <w:rFonts w:ascii="Arial" w:hAnsi="Arial" w:cs="Arial"/>
                <w:bCs/>
                <w:color w:val="156082" w:themeColor="accent1"/>
                <w:sz w:val="20"/>
                <w:szCs w:val="20"/>
              </w:rPr>
            </w:pPr>
            <w:r w:rsidRPr="0005461E">
              <w:rPr>
                <w:rFonts w:ascii="Arial" w:hAnsi="Arial" w:cs="Arial"/>
                <w:bCs/>
                <w:color w:val="156082" w:themeColor="accent1"/>
                <w:sz w:val="20"/>
                <w:szCs w:val="20"/>
              </w:rPr>
              <w:t>Apjungimo reikalavimai</w:t>
            </w:r>
          </w:p>
        </w:tc>
        <w:tc>
          <w:tcPr>
            <w:tcW w:w="7088" w:type="dxa"/>
          </w:tcPr>
          <w:p w14:paraId="1CA1ECD0" w14:textId="77777777" w:rsidR="00A96171" w:rsidRPr="0005461E" w:rsidRDefault="00A96171" w:rsidP="0005461E">
            <w:pPr>
              <w:numPr>
                <w:ilvl w:val="0"/>
                <w:numId w:val="5"/>
              </w:numPr>
              <w:spacing w:after="0" w:line="240" w:lineRule="auto"/>
              <w:rPr>
                <w:rFonts w:ascii="Arial" w:hAnsi="Arial" w:cs="Arial"/>
                <w:color w:val="156082" w:themeColor="accent1"/>
                <w:sz w:val="20"/>
                <w:szCs w:val="20"/>
              </w:rPr>
            </w:pPr>
            <w:r w:rsidRPr="0005461E">
              <w:rPr>
                <w:rFonts w:ascii="Arial" w:hAnsi="Arial" w:cs="Arial"/>
                <w:color w:val="156082" w:themeColor="accent1"/>
                <w:sz w:val="20"/>
                <w:szCs w:val="20"/>
              </w:rPr>
              <w:t>fizinės tarnybinės stotys, skirtos tarnybinių stočių virtualizavimo platformai turi būti aprūpintos mažiausiai dviem atskiromis fizinėmis tinklo sąsajomis, užtikrinančiomis duomenų automatinį perėjimą į atsarginę infrastruktūrą (angl. failover) ir (arba) apkrovos balansavimą (angl. load balancing)</w:t>
            </w:r>
          </w:p>
          <w:p w14:paraId="0B06A934" w14:textId="77777777" w:rsidR="00A96171" w:rsidRPr="0005461E" w:rsidRDefault="00A96171" w:rsidP="0005461E">
            <w:pPr>
              <w:numPr>
                <w:ilvl w:val="0"/>
                <w:numId w:val="5"/>
              </w:numPr>
              <w:spacing w:after="0" w:line="240" w:lineRule="auto"/>
              <w:rPr>
                <w:rFonts w:ascii="Arial" w:hAnsi="Arial" w:cs="Arial"/>
                <w:color w:val="156082" w:themeColor="accent1"/>
                <w:sz w:val="20"/>
                <w:szCs w:val="20"/>
              </w:rPr>
            </w:pPr>
            <w:r w:rsidRPr="0005461E">
              <w:rPr>
                <w:rFonts w:ascii="Arial" w:hAnsi="Arial" w:cs="Arial"/>
                <w:color w:val="156082" w:themeColor="accent1"/>
                <w:sz w:val="20"/>
                <w:szCs w:val="20"/>
              </w:rPr>
              <w:t>fizinės tarnybinės stotys, skirtos tarnybinių stočių virtualizavimo platformai turi būti apjungtos dubliuotais tinklo komutatoriais su ne mažiau nei 50 Gbps pralaidumu.</w:t>
            </w:r>
          </w:p>
          <w:p w14:paraId="1995E7DD" w14:textId="77777777" w:rsidR="00A96171" w:rsidRPr="0005461E" w:rsidRDefault="00A96171" w:rsidP="0005461E">
            <w:pPr>
              <w:numPr>
                <w:ilvl w:val="0"/>
                <w:numId w:val="5"/>
              </w:numPr>
              <w:spacing w:after="0" w:line="240" w:lineRule="auto"/>
              <w:rPr>
                <w:rFonts w:ascii="Arial" w:hAnsi="Arial" w:cs="Arial"/>
                <w:color w:val="156082" w:themeColor="accent1"/>
                <w:sz w:val="20"/>
                <w:szCs w:val="20"/>
              </w:rPr>
            </w:pPr>
            <w:r w:rsidRPr="0005461E">
              <w:rPr>
                <w:rFonts w:ascii="Arial" w:hAnsi="Arial" w:cs="Arial"/>
                <w:color w:val="156082" w:themeColor="accent1"/>
                <w:sz w:val="20"/>
                <w:szCs w:val="20"/>
              </w:rPr>
              <w:t>Visai virtualizavimo platformai skirtai fizinei infrastruktūrai turi būti naudojamas 50 Gbps greitaveikos tinklas.</w:t>
            </w:r>
          </w:p>
        </w:tc>
      </w:tr>
      <w:tr w:rsidR="0005461E" w:rsidRPr="0005461E" w14:paraId="73AEE5CD" w14:textId="77777777" w:rsidTr="00A96171">
        <w:tc>
          <w:tcPr>
            <w:tcW w:w="851" w:type="dxa"/>
          </w:tcPr>
          <w:p w14:paraId="6703491E" w14:textId="77777777" w:rsidR="00A96171" w:rsidRPr="0005461E" w:rsidRDefault="00A96171" w:rsidP="0005461E">
            <w:pPr>
              <w:pStyle w:val="ListParagraph"/>
              <w:numPr>
                <w:ilvl w:val="0"/>
                <w:numId w:val="12"/>
              </w:numPr>
              <w:tabs>
                <w:tab w:val="left" w:pos="567"/>
                <w:tab w:val="left" w:pos="851"/>
              </w:tabs>
              <w:spacing w:after="0" w:line="240" w:lineRule="auto"/>
              <w:contextualSpacing w:val="0"/>
              <w:rPr>
                <w:rFonts w:ascii="Arial" w:hAnsi="Arial" w:cs="Arial"/>
                <w:color w:val="156082" w:themeColor="accent1"/>
                <w:sz w:val="20"/>
                <w:szCs w:val="20"/>
              </w:rPr>
            </w:pPr>
          </w:p>
        </w:tc>
        <w:tc>
          <w:tcPr>
            <w:tcW w:w="2126" w:type="dxa"/>
          </w:tcPr>
          <w:p w14:paraId="0418E89B" w14:textId="77777777" w:rsidR="00A96171" w:rsidRPr="0005461E" w:rsidRDefault="00A96171" w:rsidP="0005461E">
            <w:pPr>
              <w:spacing w:after="0" w:line="240" w:lineRule="auto"/>
              <w:rPr>
                <w:rFonts w:ascii="Arial" w:hAnsi="Arial" w:cs="Arial"/>
                <w:bCs/>
                <w:color w:val="156082" w:themeColor="accent1"/>
                <w:sz w:val="20"/>
                <w:szCs w:val="20"/>
              </w:rPr>
            </w:pPr>
            <w:r w:rsidRPr="0005461E">
              <w:rPr>
                <w:rFonts w:ascii="Arial" w:hAnsi="Arial" w:cs="Arial"/>
                <w:bCs/>
                <w:color w:val="156082" w:themeColor="accent1"/>
                <w:sz w:val="20"/>
                <w:szCs w:val="20"/>
              </w:rPr>
              <w:t>Duomenų saugyklų parametrai</w:t>
            </w:r>
          </w:p>
        </w:tc>
        <w:tc>
          <w:tcPr>
            <w:tcW w:w="7088" w:type="dxa"/>
          </w:tcPr>
          <w:p w14:paraId="4AA03A94" w14:textId="77777777" w:rsidR="00A96171" w:rsidRPr="0005461E" w:rsidRDefault="00A96171" w:rsidP="0005461E">
            <w:pPr>
              <w:numPr>
                <w:ilvl w:val="0"/>
                <w:numId w:val="5"/>
              </w:num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Duomenų saugyklos parametrai turi būti ne blogesni kaip:</w:t>
            </w:r>
          </w:p>
          <w:p w14:paraId="7FF42969" w14:textId="77777777" w:rsidR="00A96171" w:rsidRPr="0005461E" w:rsidRDefault="00A96171" w:rsidP="0005461E">
            <w:pPr>
              <w:numPr>
                <w:ilvl w:val="1"/>
                <w:numId w:val="5"/>
              </w:num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Visi komponentai dubliuojami, įskaitant:</w:t>
            </w:r>
          </w:p>
          <w:p w14:paraId="54E5A5B1" w14:textId="77777777" w:rsidR="00A96171" w:rsidRPr="0005461E" w:rsidRDefault="00A96171" w:rsidP="0005461E">
            <w:pPr>
              <w:numPr>
                <w:ilvl w:val="2"/>
                <w:numId w:val="5"/>
              </w:num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Ne mažiau kaip du valdymo moduliai;</w:t>
            </w:r>
          </w:p>
          <w:p w14:paraId="09125D95" w14:textId="77777777" w:rsidR="00A96171" w:rsidRPr="0005461E" w:rsidRDefault="00A96171" w:rsidP="0005461E">
            <w:pPr>
              <w:numPr>
                <w:ilvl w:val="2"/>
                <w:numId w:val="5"/>
              </w:num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Ne mažiau kaip du maitinimo šaltiniai.</w:t>
            </w:r>
          </w:p>
          <w:p w14:paraId="209CCE49" w14:textId="77777777" w:rsidR="00A96171" w:rsidRPr="0005461E" w:rsidRDefault="00A96171" w:rsidP="0005461E">
            <w:pPr>
              <w:numPr>
                <w:ilvl w:val="0"/>
                <w:numId w:val="5"/>
              </w:num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 xml:space="preserve">Duomenų vientisumui neturi turėti įtakos pavieniai duomenų saugyklos kietųjų diskų gedimai. </w:t>
            </w:r>
          </w:p>
          <w:p w14:paraId="3AA27FFD" w14:textId="77777777" w:rsidR="00A96171" w:rsidRPr="0005461E" w:rsidRDefault="00A96171" w:rsidP="0005461E">
            <w:pPr>
              <w:numPr>
                <w:ilvl w:val="0"/>
                <w:numId w:val="5"/>
              </w:num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Duomenų saugykla su fizinėmis tarnybinėmis stotimis turi būti sujungta ne blogesne nei: iSCSI arba FC sąsaja, kurios greitaveika ne mažiau kaip 32 Gbps. Reikalavimai našumui:</w:t>
            </w:r>
          </w:p>
          <w:p w14:paraId="0714F2F7" w14:textId="77777777" w:rsidR="00A96171" w:rsidRPr="0005461E" w:rsidRDefault="00A96171" w:rsidP="0005461E">
            <w:pPr>
              <w:numPr>
                <w:ilvl w:val="1"/>
                <w:numId w:val="5"/>
              </w:numPr>
              <w:spacing w:after="0" w:line="240" w:lineRule="auto"/>
              <w:jc w:val="both"/>
              <w:rPr>
                <w:rFonts w:ascii="Arial" w:eastAsia="Calibri" w:hAnsi="Arial" w:cs="Arial"/>
                <w:color w:val="156082" w:themeColor="accent1"/>
                <w:sz w:val="20"/>
                <w:szCs w:val="20"/>
              </w:rPr>
            </w:pPr>
            <w:r w:rsidRPr="0005461E">
              <w:rPr>
                <w:rFonts w:ascii="Arial" w:eastAsia="Calibri" w:hAnsi="Arial" w:cs="Arial"/>
                <w:color w:val="156082" w:themeColor="accent1"/>
                <w:sz w:val="20"/>
                <w:szCs w:val="20"/>
              </w:rPr>
              <w:t>Nuoseklus skaitymas ne mažiau kaip - 1200 MB/s;</w:t>
            </w:r>
          </w:p>
          <w:p w14:paraId="49B9B057" w14:textId="77777777" w:rsidR="00A96171" w:rsidRPr="0005461E" w:rsidRDefault="00A96171" w:rsidP="0005461E">
            <w:pPr>
              <w:numPr>
                <w:ilvl w:val="1"/>
                <w:numId w:val="5"/>
              </w:numPr>
              <w:spacing w:after="0" w:line="240" w:lineRule="auto"/>
              <w:jc w:val="both"/>
              <w:rPr>
                <w:rFonts w:ascii="Arial" w:eastAsia="Calibri" w:hAnsi="Arial" w:cs="Arial"/>
                <w:color w:val="156082" w:themeColor="accent1"/>
                <w:sz w:val="20"/>
                <w:szCs w:val="20"/>
              </w:rPr>
            </w:pPr>
            <w:r w:rsidRPr="0005461E">
              <w:rPr>
                <w:rFonts w:ascii="Arial" w:eastAsia="Calibri" w:hAnsi="Arial" w:cs="Arial"/>
                <w:color w:val="156082" w:themeColor="accent1"/>
                <w:sz w:val="20"/>
                <w:szCs w:val="20"/>
              </w:rPr>
              <w:t>Nuoseklus rašymas ne mažiau kaip - 1200 MB/s.</w:t>
            </w:r>
          </w:p>
        </w:tc>
      </w:tr>
      <w:tr w:rsidR="0005461E" w:rsidRPr="0005461E" w14:paraId="06965411" w14:textId="77777777" w:rsidTr="00A96171">
        <w:tc>
          <w:tcPr>
            <w:tcW w:w="851" w:type="dxa"/>
          </w:tcPr>
          <w:p w14:paraId="17B2CE67" w14:textId="77777777" w:rsidR="00A96171" w:rsidRPr="0005461E" w:rsidRDefault="00A96171" w:rsidP="0005461E">
            <w:pPr>
              <w:pStyle w:val="ListParagraph"/>
              <w:numPr>
                <w:ilvl w:val="0"/>
                <w:numId w:val="12"/>
              </w:numPr>
              <w:tabs>
                <w:tab w:val="left" w:pos="567"/>
                <w:tab w:val="left" w:pos="851"/>
              </w:tabs>
              <w:spacing w:after="0" w:line="240" w:lineRule="auto"/>
              <w:contextualSpacing w:val="0"/>
              <w:rPr>
                <w:rFonts w:ascii="Arial" w:hAnsi="Arial" w:cs="Arial"/>
                <w:color w:val="156082" w:themeColor="accent1"/>
                <w:sz w:val="20"/>
                <w:szCs w:val="20"/>
              </w:rPr>
            </w:pPr>
          </w:p>
        </w:tc>
        <w:tc>
          <w:tcPr>
            <w:tcW w:w="2126" w:type="dxa"/>
          </w:tcPr>
          <w:p w14:paraId="41A512AB" w14:textId="77777777" w:rsidR="00A96171" w:rsidRPr="0005461E" w:rsidRDefault="00A96171" w:rsidP="0005461E">
            <w:pPr>
              <w:spacing w:after="0" w:line="240" w:lineRule="auto"/>
              <w:rPr>
                <w:rFonts w:ascii="Arial" w:hAnsi="Arial" w:cs="Arial"/>
                <w:bCs/>
                <w:color w:val="156082" w:themeColor="accent1"/>
                <w:sz w:val="20"/>
                <w:szCs w:val="20"/>
              </w:rPr>
            </w:pPr>
            <w:r w:rsidRPr="0005461E">
              <w:rPr>
                <w:rFonts w:ascii="Arial" w:hAnsi="Arial" w:cs="Arial"/>
                <w:bCs/>
                <w:color w:val="156082" w:themeColor="accent1"/>
                <w:sz w:val="20"/>
                <w:szCs w:val="20"/>
              </w:rPr>
              <w:t xml:space="preserve">Duomenų saugyklos našumas </w:t>
            </w:r>
          </w:p>
        </w:tc>
        <w:tc>
          <w:tcPr>
            <w:tcW w:w="7088" w:type="dxa"/>
          </w:tcPr>
          <w:p w14:paraId="74CA0E5F" w14:textId="77777777" w:rsidR="00A96171" w:rsidRPr="0005461E" w:rsidRDefault="00A96171" w:rsidP="0005461E">
            <w:pPr>
              <w:pStyle w:val="ListParagraph"/>
              <w:numPr>
                <w:ilvl w:val="0"/>
                <w:numId w:val="16"/>
              </w:numPr>
              <w:spacing w:after="0" w:line="240" w:lineRule="auto"/>
              <w:contextualSpacing w:val="0"/>
              <w:jc w:val="both"/>
              <w:rPr>
                <w:rFonts w:ascii="Arial" w:hAnsi="Arial" w:cs="Arial"/>
                <w:color w:val="156082" w:themeColor="accent1"/>
                <w:sz w:val="20"/>
                <w:szCs w:val="20"/>
              </w:rPr>
            </w:pPr>
            <w:r w:rsidRPr="0005461E">
              <w:rPr>
                <w:rFonts w:ascii="Arial" w:hAnsi="Arial" w:cs="Arial"/>
                <w:color w:val="156082" w:themeColor="accent1"/>
                <w:sz w:val="20"/>
                <w:szCs w:val="20"/>
              </w:rPr>
              <w:t>SSD tipo virtualių tarnybinių stočių diskinės posistemės našumas turi būti ne mažesnis nei: 3000 IOPS (įvesties/išvesties operacijų kiekis per sekundę) 1TB naudojamos saugyklos vietos.</w:t>
            </w:r>
          </w:p>
        </w:tc>
      </w:tr>
      <w:tr w:rsidR="0005461E" w:rsidRPr="0005461E" w14:paraId="47760036" w14:textId="77777777" w:rsidTr="00A96171">
        <w:tc>
          <w:tcPr>
            <w:tcW w:w="851" w:type="dxa"/>
          </w:tcPr>
          <w:p w14:paraId="5023C5E6" w14:textId="77777777" w:rsidR="00A96171" w:rsidRPr="0005461E" w:rsidRDefault="00A96171" w:rsidP="0005461E">
            <w:pPr>
              <w:pStyle w:val="ListParagraph"/>
              <w:numPr>
                <w:ilvl w:val="0"/>
                <w:numId w:val="12"/>
              </w:numPr>
              <w:tabs>
                <w:tab w:val="left" w:pos="567"/>
                <w:tab w:val="left" w:pos="851"/>
              </w:tabs>
              <w:spacing w:after="0" w:line="240" w:lineRule="auto"/>
              <w:contextualSpacing w:val="0"/>
              <w:rPr>
                <w:rFonts w:ascii="Arial" w:hAnsi="Arial" w:cs="Arial"/>
                <w:color w:val="156082" w:themeColor="accent1"/>
                <w:sz w:val="20"/>
                <w:szCs w:val="20"/>
              </w:rPr>
            </w:pPr>
          </w:p>
        </w:tc>
        <w:tc>
          <w:tcPr>
            <w:tcW w:w="2126" w:type="dxa"/>
          </w:tcPr>
          <w:p w14:paraId="076BEB77" w14:textId="77777777" w:rsidR="00A96171" w:rsidRPr="0005461E" w:rsidRDefault="00A96171" w:rsidP="0005461E">
            <w:pPr>
              <w:spacing w:after="0" w:line="240" w:lineRule="auto"/>
              <w:rPr>
                <w:rFonts w:ascii="Arial" w:hAnsi="Arial" w:cs="Arial"/>
                <w:bCs/>
                <w:color w:val="156082" w:themeColor="accent1"/>
                <w:sz w:val="20"/>
                <w:szCs w:val="20"/>
              </w:rPr>
            </w:pPr>
            <w:r w:rsidRPr="0005461E">
              <w:rPr>
                <w:rFonts w:ascii="Arial" w:hAnsi="Arial" w:cs="Arial"/>
                <w:bCs/>
                <w:color w:val="156082" w:themeColor="accent1"/>
                <w:sz w:val="20"/>
                <w:szCs w:val="20"/>
              </w:rPr>
              <w:t>Duomenų centro saugumas</w:t>
            </w:r>
          </w:p>
        </w:tc>
        <w:tc>
          <w:tcPr>
            <w:tcW w:w="7088" w:type="dxa"/>
          </w:tcPr>
          <w:p w14:paraId="5234DEB7" w14:textId="77777777" w:rsidR="00A96171" w:rsidRPr="0005461E" w:rsidRDefault="00A96171" w:rsidP="0005461E">
            <w:pPr>
              <w:numPr>
                <w:ilvl w:val="0"/>
                <w:numId w:val="5"/>
              </w:numPr>
              <w:spacing w:after="0" w:line="240" w:lineRule="auto"/>
              <w:rPr>
                <w:rFonts w:ascii="Arial" w:hAnsi="Arial" w:cs="Arial"/>
                <w:b/>
                <w:bCs/>
                <w:color w:val="156082" w:themeColor="accent1"/>
                <w:sz w:val="20"/>
                <w:szCs w:val="20"/>
              </w:rPr>
            </w:pPr>
            <w:r w:rsidRPr="0005461E">
              <w:rPr>
                <w:rFonts w:ascii="Arial" w:hAnsi="Arial" w:cs="Arial"/>
                <w:color w:val="156082" w:themeColor="accent1"/>
                <w:sz w:val="20"/>
                <w:szCs w:val="20"/>
              </w:rPr>
              <w:t xml:space="preserve">Duomenų centro infrastruktūra turi būti stebima su specializuota programine įranga informacinių sistemų žurnalinių įrašų saugojimo ir koreliacijos (angl. SIEM - Security Information and Event Management) funkcijoms atlikti.  </w:t>
            </w:r>
            <w:r w:rsidRPr="0005461E">
              <w:rPr>
                <w:rFonts w:ascii="Arial" w:hAnsi="Arial" w:cs="Arial"/>
                <w:b/>
                <w:bCs/>
                <w:color w:val="156082" w:themeColor="accent1"/>
                <w:sz w:val="20"/>
                <w:szCs w:val="20"/>
              </w:rPr>
              <w:t xml:space="preserve">Pasiūlyme nurodyti naudojamos programinės įrangos gamintoją, versiją ir pavadinimą. </w:t>
            </w:r>
          </w:p>
          <w:p w14:paraId="5150EBF2" w14:textId="77777777" w:rsidR="00A96171" w:rsidRPr="0005461E" w:rsidRDefault="00A96171" w:rsidP="0005461E">
            <w:pPr>
              <w:numPr>
                <w:ilvl w:val="0"/>
                <w:numId w:val="5"/>
              </w:numPr>
              <w:spacing w:after="0" w:line="240" w:lineRule="auto"/>
              <w:rPr>
                <w:rFonts w:ascii="Arial" w:hAnsi="Arial" w:cs="Arial"/>
                <w:color w:val="156082" w:themeColor="accent1"/>
                <w:sz w:val="20"/>
                <w:szCs w:val="20"/>
              </w:rPr>
            </w:pPr>
            <w:r w:rsidRPr="0005461E">
              <w:rPr>
                <w:rFonts w:ascii="Arial" w:hAnsi="Arial" w:cs="Arial"/>
                <w:color w:val="156082" w:themeColor="accent1"/>
                <w:sz w:val="20"/>
                <w:szCs w:val="20"/>
              </w:rPr>
              <w:t>Programinė įranga turi rinkti žurnalinius įrašus (angl. logs) iš tinklo įrangos (maršrutizatorių, komutatorių, bevielių prieigos taškų), tinklo saugos įrenginių bei sistemų (ugniasienių, web aplikacijų ugniasienių, IPS/IDS, DHCP, DNS, Active Directory ir kt.), operacinių sistemų, duomenų bazių valdymo sistemų bei taikomosios programinės įrangos;</w:t>
            </w:r>
          </w:p>
          <w:p w14:paraId="2878781C" w14:textId="77777777" w:rsidR="00A96171" w:rsidRPr="0005461E" w:rsidRDefault="00A96171" w:rsidP="0005461E">
            <w:pPr>
              <w:pStyle w:val="ListParagraph"/>
              <w:numPr>
                <w:ilvl w:val="0"/>
                <w:numId w:val="5"/>
              </w:numPr>
              <w:spacing w:after="0" w:line="240" w:lineRule="auto"/>
              <w:contextualSpacing w:val="0"/>
              <w:jc w:val="both"/>
              <w:rPr>
                <w:rFonts w:ascii="Arial" w:eastAsia="MS Mincho" w:hAnsi="Arial" w:cs="Arial"/>
                <w:color w:val="156082" w:themeColor="accent1"/>
                <w:sz w:val="20"/>
                <w:szCs w:val="20"/>
                <w:lang w:eastAsia="ja-JP"/>
              </w:rPr>
            </w:pPr>
            <w:r w:rsidRPr="0005461E">
              <w:rPr>
                <w:rFonts w:ascii="Arial" w:eastAsia="MS Mincho" w:hAnsi="Arial" w:cs="Arial"/>
                <w:color w:val="156082" w:themeColor="accent1"/>
                <w:sz w:val="20"/>
                <w:szCs w:val="20"/>
                <w:lang w:eastAsia="ja-JP"/>
              </w:rPr>
              <w:t>Programinė įranga turi periodiškai atnaujinti ir įdiegti gamintojo pateikiamą saugumo grėsmių informaciją, pažeidžiamumų sąrašus, identifikuojančius komunikaciją su įtartinais ir kenksmingais šaltiniais (IP adresais) internete, kenksmingo kodo maišos sumas, žinomus blogus domenus ir kt.</w:t>
            </w:r>
          </w:p>
          <w:p w14:paraId="30A491CE" w14:textId="77777777" w:rsidR="00A96171" w:rsidRPr="0005461E" w:rsidRDefault="00A96171" w:rsidP="0005461E">
            <w:pPr>
              <w:pStyle w:val="ListParagraph"/>
              <w:numPr>
                <w:ilvl w:val="0"/>
                <w:numId w:val="5"/>
              </w:numPr>
              <w:spacing w:after="0" w:line="240" w:lineRule="auto"/>
              <w:contextualSpacing w:val="0"/>
              <w:jc w:val="both"/>
              <w:rPr>
                <w:rFonts w:ascii="Arial" w:eastAsia="MS Mincho" w:hAnsi="Arial" w:cs="Arial"/>
                <w:color w:val="156082" w:themeColor="accent1"/>
                <w:sz w:val="20"/>
                <w:szCs w:val="20"/>
                <w:lang w:eastAsia="ja-JP"/>
              </w:rPr>
            </w:pPr>
            <w:r w:rsidRPr="0005461E">
              <w:rPr>
                <w:rFonts w:ascii="Arial" w:eastAsia="MS Mincho" w:hAnsi="Arial" w:cs="Arial"/>
                <w:color w:val="156082" w:themeColor="accent1"/>
                <w:sz w:val="20"/>
                <w:szCs w:val="20"/>
                <w:lang w:eastAsia="ja-JP"/>
              </w:rPr>
              <w:lastRenderedPageBreak/>
              <w:t>Programinė įranga privalo turėti įdiegtą naudotojų elgesio analizės (angl. User Behavior Analytics) komponentą, galintį:</w:t>
            </w:r>
          </w:p>
          <w:p w14:paraId="347A5830" w14:textId="77777777" w:rsidR="00A96171" w:rsidRPr="0005461E" w:rsidRDefault="00A96171" w:rsidP="0005461E">
            <w:pPr>
              <w:pStyle w:val="ListParagraph"/>
              <w:numPr>
                <w:ilvl w:val="0"/>
                <w:numId w:val="20"/>
              </w:numPr>
              <w:spacing w:after="0" w:line="240" w:lineRule="auto"/>
              <w:contextualSpacing w:val="0"/>
              <w:jc w:val="both"/>
              <w:rPr>
                <w:rFonts w:ascii="Arial" w:eastAsia="MS Mincho" w:hAnsi="Arial" w:cs="Arial"/>
                <w:color w:val="156082" w:themeColor="accent1"/>
                <w:sz w:val="20"/>
                <w:szCs w:val="20"/>
                <w:lang w:eastAsia="ja-JP"/>
              </w:rPr>
            </w:pPr>
            <w:r w:rsidRPr="0005461E">
              <w:rPr>
                <w:rFonts w:ascii="Arial" w:eastAsia="MS Mincho" w:hAnsi="Arial" w:cs="Arial"/>
                <w:color w:val="156082" w:themeColor="accent1"/>
                <w:sz w:val="20"/>
                <w:szCs w:val="20"/>
                <w:lang w:eastAsia="ja-JP"/>
              </w:rPr>
              <w:t>Analizuoti standartinę naudotojų veiklą ir aplikti joje anomalijas;</w:t>
            </w:r>
          </w:p>
          <w:p w14:paraId="549606CC" w14:textId="77777777" w:rsidR="00A96171" w:rsidRPr="0005461E" w:rsidRDefault="00A96171" w:rsidP="0005461E">
            <w:pPr>
              <w:pStyle w:val="ListParagraph"/>
              <w:numPr>
                <w:ilvl w:val="0"/>
                <w:numId w:val="20"/>
              </w:numPr>
              <w:spacing w:after="0" w:line="240" w:lineRule="auto"/>
              <w:contextualSpacing w:val="0"/>
              <w:jc w:val="both"/>
              <w:rPr>
                <w:rFonts w:ascii="Arial" w:eastAsia="MS Mincho" w:hAnsi="Arial" w:cs="Arial"/>
                <w:color w:val="156082" w:themeColor="accent1"/>
                <w:sz w:val="20"/>
                <w:szCs w:val="20"/>
                <w:lang w:eastAsia="ja-JP"/>
              </w:rPr>
            </w:pPr>
            <w:r w:rsidRPr="0005461E">
              <w:rPr>
                <w:rFonts w:ascii="Arial" w:eastAsia="MS Mincho" w:hAnsi="Arial" w:cs="Arial"/>
                <w:color w:val="156082" w:themeColor="accent1"/>
                <w:sz w:val="20"/>
                <w:szCs w:val="20"/>
                <w:lang w:eastAsia="ja-JP"/>
              </w:rPr>
              <w:t>Aptikti pavogtas, kompromituotas naudotojų paskyras;</w:t>
            </w:r>
          </w:p>
          <w:p w14:paraId="1A8FA664" w14:textId="77777777" w:rsidR="00A96171" w:rsidRPr="0005461E" w:rsidRDefault="00A96171" w:rsidP="0005461E">
            <w:pPr>
              <w:pStyle w:val="Default"/>
              <w:numPr>
                <w:ilvl w:val="0"/>
                <w:numId w:val="20"/>
              </w:numPr>
              <w:jc w:val="both"/>
              <w:rPr>
                <w:rFonts w:ascii="Arial" w:hAnsi="Arial" w:cs="Arial"/>
                <w:color w:val="156082" w:themeColor="accent1"/>
                <w:sz w:val="20"/>
                <w:szCs w:val="20"/>
              </w:rPr>
            </w:pPr>
            <w:r w:rsidRPr="0005461E">
              <w:rPr>
                <w:rFonts w:ascii="Arial" w:hAnsi="Arial" w:cs="Arial"/>
                <w:color w:val="156082" w:themeColor="accent1"/>
                <w:sz w:val="20"/>
                <w:szCs w:val="20"/>
              </w:rPr>
              <w:t xml:space="preserve">Integruotis ir perduoti informaciją į kitus sistemos saugumo komponentus, pavyzdžiui, koreliacijos variklį; </w:t>
            </w:r>
          </w:p>
          <w:p w14:paraId="13EEFB7C" w14:textId="77777777" w:rsidR="00A96171" w:rsidRPr="0005461E" w:rsidRDefault="00A96171" w:rsidP="0005461E">
            <w:pPr>
              <w:pStyle w:val="Default"/>
              <w:numPr>
                <w:ilvl w:val="0"/>
                <w:numId w:val="20"/>
              </w:numPr>
              <w:jc w:val="both"/>
              <w:rPr>
                <w:rFonts w:ascii="Arial" w:hAnsi="Arial" w:cs="Arial"/>
                <w:color w:val="156082" w:themeColor="accent1"/>
                <w:sz w:val="20"/>
                <w:szCs w:val="20"/>
              </w:rPr>
            </w:pPr>
            <w:r w:rsidRPr="0005461E">
              <w:rPr>
                <w:rFonts w:ascii="Arial" w:hAnsi="Arial" w:cs="Arial"/>
                <w:color w:val="156082" w:themeColor="accent1"/>
                <w:sz w:val="20"/>
                <w:szCs w:val="20"/>
              </w:rPr>
              <w:t xml:space="preserve">Identifikuoti pasikeitimus naudotojų elgsenoje; </w:t>
            </w:r>
          </w:p>
          <w:p w14:paraId="52327D84" w14:textId="77777777" w:rsidR="00A96171" w:rsidRPr="0005461E" w:rsidRDefault="00A96171" w:rsidP="0005461E">
            <w:pPr>
              <w:pStyle w:val="Default"/>
              <w:numPr>
                <w:ilvl w:val="0"/>
                <w:numId w:val="20"/>
              </w:numPr>
              <w:jc w:val="both"/>
              <w:rPr>
                <w:rFonts w:ascii="Arial" w:hAnsi="Arial" w:cs="Arial"/>
                <w:color w:val="156082" w:themeColor="accent1"/>
                <w:sz w:val="20"/>
                <w:szCs w:val="20"/>
              </w:rPr>
            </w:pPr>
            <w:r w:rsidRPr="0005461E">
              <w:rPr>
                <w:rFonts w:ascii="Arial" w:hAnsi="Arial" w:cs="Arial"/>
                <w:color w:val="156082" w:themeColor="accent1"/>
                <w:sz w:val="20"/>
                <w:szCs w:val="20"/>
              </w:rPr>
              <w:t xml:space="preserve">Stebėti privilegijuotų naudotojų veiksmus; </w:t>
            </w:r>
          </w:p>
          <w:p w14:paraId="76061701" w14:textId="77777777" w:rsidR="00A96171" w:rsidRPr="0005461E" w:rsidRDefault="00A96171" w:rsidP="0005461E">
            <w:pPr>
              <w:pStyle w:val="Default"/>
              <w:numPr>
                <w:ilvl w:val="0"/>
                <w:numId w:val="20"/>
              </w:numPr>
              <w:jc w:val="both"/>
              <w:rPr>
                <w:rFonts w:ascii="Arial" w:hAnsi="Arial" w:cs="Arial"/>
                <w:color w:val="156082" w:themeColor="accent1"/>
                <w:sz w:val="20"/>
                <w:szCs w:val="20"/>
              </w:rPr>
            </w:pPr>
            <w:r w:rsidRPr="0005461E">
              <w:rPr>
                <w:rFonts w:ascii="Arial" w:hAnsi="Arial" w:cs="Arial"/>
                <w:color w:val="156082" w:themeColor="accent1"/>
                <w:sz w:val="20"/>
                <w:szCs w:val="20"/>
              </w:rPr>
              <w:t xml:space="preserve">Gebėti naudoti grėsmių informaciją naudotojų stebėjime; </w:t>
            </w:r>
          </w:p>
          <w:p w14:paraId="62AD6A56" w14:textId="77777777" w:rsidR="00A96171" w:rsidRPr="0005461E" w:rsidRDefault="00A96171" w:rsidP="0005461E">
            <w:pPr>
              <w:pStyle w:val="ListParagraph"/>
              <w:numPr>
                <w:ilvl w:val="0"/>
                <w:numId w:val="20"/>
              </w:numPr>
              <w:spacing w:after="0" w:line="240" w:lineRule="auto"/>
              <w:contextualSpacing w:val="0"/>
              <w:jc w:val="both"/>
              <w:rPr>
                <w:rFonts w:ascii="Arial" w:eastAsia="MS Mincho" w:hAnsi="Arial" w:cs="Arial"/>
                <w:color w:val="156082" w:themeColor="accent1"/>
                <w:sz w:val="20"/>
                <w:szCs w:val="20"/>
                <w:lang w:eastAsia="ja-JP"/>
              </w:rPr>
            </w:pPr>
            <w:r w:rsidRPr="0005461E">
              <w:rPr>
                <w:rFonts w:ascii="Arial" w:eastAsia="MS Mincho" w:hAnsi="Arial" w:cs="Arial"/>
                <w:color w:val="156082" w:themeColor="accent1"/>
                <w:sz w:val="20"/>
                <w:szCs w:val="20"/>
                <w:lang w:eastAsia="ja-JP"/>
              </w:rPr>
              <w:t>Naudotojai turi turėti grėsmės įverčius, kurie kinta laike ir gali būti naudojami incidentams generuoti;</w:t>
            </w:r>
          </w:p>
          <w:p w14:paraId="31D55184" w14:textId="77777777" w:rsidR="00A96171" w:rsidRPr="0005461E" w:rsidRDefault="00A96171" w:rsidP="0005461E">
            <w:pPr>
              <w:pStyle w:val="ListParagraph"/>
              <w:numPr>
                <w:ilvl w:val="0"/>
                <w:numId w:val="5"/>
              </w:numPr>
              <w:spacing w:after="0" w:line="240" w:lineRule="auto"/>
              <w:rPr>
                <w:rFonts w:ascii="Arial" w:eastAsia="MS Mincho" w:hAnsi="Arial" w:cs="Arial"/>
                <w:color w:val="156082" w:themeColor="accent1"/>
                <w:sz w:val="20"/>
                <w:szCs w:val="20"/>
                <w:lang w:eastAsia="ja-JP"/>
              </w:rPr>
            </w:pPr>
            <w:r w:rsidRPr="0005461E">
              <w:rPr>
                <w:rFonts w:ascii="Arial" w:eastAsia="MS Mincho" w:hAnsi="Arial" w:cs="Arial"/>
                <w:color w:val="156082" w:themeColor="accent1"/>
                <w:sz w:val="20"/>
                <w:szCs w:val="20"/>
                <w:lang w:eastAsia="ja-JP"/>
              </w:rPr>
              <w:t>Tiekėjas privalo atlikti informavimą apie saugumo incidentus (incidentas apibūdinamas, kaip iš anksto nustatytos saugumo politikos pažeidimas arba saugumo įvykis, saugumo analitiko kvalifikuotą kaip teisingai-teigiamą (angl. true-positive)).</w:t>
            </w:r>
          </w:p>
          <w:p w14:paraId="5FA4FA7C" w14:textId="77777777" w:rsidR="00A96171" w:rsidRPr="0005461E" w:rsidRDefault="00A96171" w:rsidP="0005461E">
            <w:pPr>
              <w:pStyle w:val="ListParagraph"/>
              <w:numPr>
                <w:ilvl w:val="0"/>
                <w:numId w:val="5"/>
              </w:numPr>
              <w:spacing w:after="0" w:line="240" w:lineRule="auto"/>
              <w:rPr>
                <w:rFonts w:ascii="Arial" w:eastAsia="MS Mincho" w:hAnsi="Arial" w:cs="Arial"/>
                <w:color w:val="156082" w:themeColor="accent1"/>
                <w:sz w:val="20"/>
                <w:szCs w:val="20"/>
                <w:lang w:eastAsia="ja-JP"/>
              </w:rPr>
            </w:pPr>
            <w:r w:rsidRPr="0005461E">
              <w:rPr>
                <w:rFonts w:ascii="Arial" w:eastAsia="MS Mincho" w:hAnsi="Arial" w:cs="Arial"/>
                <w:color w:val="156082" w:themeColor="accent1"/>
                <w:sz w:val="20"/>
                <w:szCs w:val="20"/>
                <w:lang w:eastAsia="ja-JP"/>
              </w:rPr>
              <w:t>Nustatęs teigiamą saugumo incidentą, tiekėjas turi pateikti:</w:t>
            </w:r>
          </w:p>
          <w:p w14:paraId="572A5677" w14:textId="77777777" w:rsidR="00A96171" w:rsidRPr="0005461E" w:rsidRDefault="00A96171" w:rsidP="0005461E">
            <w:pPr>
              <w:pStyle w:val="ListParagraph"/>
              <w:numPr>
                <w:ilvl w:val="1"/>
                <w:numId w:val="5"/>
              </w:numPr>
              <w:spacing w:after="0" w:line="240" w:lineRule="auto"/>
              <w:rPr>
                <w:rFonts w:ascii="Arial" w:eastAsia="MS Mincho" w:hAnsi="Arial" w:cs="Arial"/>
                <w:color w:val="156082" w:themeColor="accent1"/>
                <w:sz w:val="20"/>
                <w:szCs w:val="20"/>
                <w:lang w:eastAsia="ja-JP"/>
              </w:rPr>
            </w:pPr>
            <w:r w:rsidRPr="0005461E">
              <w:rPr>
                <w:rFonts w:ascii="Arial" w:eastAsia="MS Mincho" w:hAnsi="Arial" w:cs="Arial"/>
                <w:color w:val="156082" w:themeColor="accent1"/>
                <w:sz w:val="20"/>
                <w:szCs w:val="20"/>
                <w:lang w:eastAsia="ja-JP"/>
              </w:rPr>
              <w:t>Incidento pirminių priežasčių (angl. root cause) nustatymas.</w:t>
            </w:r>
          </w:p>
          <w:p w14:paraId="0E43F0E5" w14:textId="77777777" w:rsidR="00A96171" w:rsidRPr="0005461E" w:rsidRDefault="00A96171" w:rsidP="0005461E">
            <w:pPr>
              <w:pStyle w:val="ListParagraph"/>
              <w:numPr>
                <w:ilvl w:val="1"/>
                <w:numId w:val="5"/>
              </w:numPr>
              <w:spacing w:after="0" w:line="240" w:lineRule="auto"/>
              <w:rPr>
                <w:rFonts w:ascii="Arial" w:eastAsia="MS Mincho" w:hAnsi="Arial" w:cs="Arial"/>
                <w:color w:val="156082" w:themeColor="accent1"/>
                <w:sz w:val="20"/>
                <w:szCs w:val="20"/>
                <w:lang w:eastAsia="ja-JP"/>
              </w:rPr>
            </w:pPr>
            <w:r w:rsidRPr="0005461E">
              <w:rPr>
                <w:rFonts w:ascii="Arial" w:eastAsia="MS Mincho" w:hAnsi="Arial" w:cs="Arial"/>
                <w:color w:val="156082" w:themeColor="accent1"/>
                <w:sz w:val="20"/>
                <w:szCs w:val="20"/>
                <w:lang w:eastAsia="ja-JP"/>
              </w:rPr>
              <w:t>Incidento atakos grandinėlės nustatymas.</w:t>
            </w:r>
          </w:p>
          <w:p w14:paraId="5F7D369D" w14:textId="77777777" w:rsidR="00A96171" w:rsidRPr="0005461E" w:rsidRDefault="00A96171" w:rsidP="0005461E">
            <w:pPr>
              <w:pStyle w:val="ListParagraph"/>
              <w:numPr>
                <w:ilvl w:val="1"/>
                <w:numId w:val="5"/>
              </w:numPr>
              <w:spacing w:after="0" w:line="240" w:lineRule="auto"/>
              <w:rPr>
                <w:rFonts w:ascii="Arial" w:eastAsia="MS Mincho" w:hAnsi="Arial" w:cs="Arial"/>
                <w:color w:val="156082" w:themeColor="accent1"/>
                <w:sz w:val="20"/>
                <w:szCs w:val="20"/>
                <w:lang w:eastAsia="ja-JP"/>
              </w:rPr>
            </w:pPr>
            <w:r w:rsidRPr="0005461E">
              <w:rPr>
                <w:rFonts w:ascii="Arial" w:eastAsia="MS Mincho" w:hAnsi="Arial" w:cs="Arial"/>
                <w:color w:val="156082" w:themeColor="accent1"/>
                <w:sz w:val="20"/>
                <w:szCs w:val="20"/>
                <w:lang w:eastAsia="ja-JP"/>
              </w:rPr>
              <w:t>Incidento tyrimas, jo eigos atkūrimas.</w:t>
            </w:r>
          </w:p>
          <w:p w14:paraId="61A5126E" w14:textId="77777777" w:rsidR="00A96171" w:rsidRPr="0005461E" w:rsidRDefault="00A96171" w:rsidP="0005461E">
            <w:pPr>
              <w:pStyle w:val="ListParagraph"/>
              <w:numPr>
                <w:ilvl w:val="1"/>
                <w:numId w:val="5"/>
              </w:numPr>
              <w:spacing w:after="0" w:line="240" w:lineRule="auto"/>
              <w:rPr>
                <w:rFonts w:ascii="Arial" w:eastAsia="MS Mincho" w:hAnsi="Arial" w:cs="Arial"/>
                <w:color w:val="156082" w:themeColor="accent1"/>
                <w:sz w:val="20"/>
                <w:szCs w:val="20"/>
                <w:lang w:eastAsia="ja-JP"/>
              </w:rPr>
            </w:pPr>
            <w:r w:rsidRPr="0005461E">
              <w:rPr>
                <w:rFonts w:ascii="Arial" w:eastAsia="MS Mincho" w:hAnsi="Arial" w:cs="Arial"/>
                <w:color w:val="156082" w:themeColor="accent1"/>
                <w:sz w:val="20"/>
                <w:szCs w:val="20"/>
                <w:lang w:eastAsia="ja-JP"/>
              </w:rPr>
              <w:t>SIEM esančių incidento įrodymų surinkimas ir išsaugojimas.</w:t>
            </w:r>
          </w:p>
          <w:p w14:paraId="14C0E74C" w14:textId="77777777" w:rsidR="00A96171" w:rsidRPr="0005461E" w:rsidRDefault="00A96171" w:rsidP="0005461E">
            <w:pPr>
              <w:pStyle w:val="ListParagraph"/>
              <w:numPr>
                <w:ilvl w:val="0"/>
                <w:numId w:val="16"/>
              </w:numPr>
              <w:spacing w:after="0" w:line="240" w:lineRule="auto"/>
              <w:contextualSpacing w:val="0"/>
              <w:jc w:val="both"/>
              <w:rPr>
                <w:rFonts w:ascii="Arial" w:hAnsi="Arial" w:cs="Arial"/>
                <w:color w:val="156082" w:themeColor="accent1"/>
                <w:sz w:val="20"/>
                <w:szCs w:val="20"/>
              </w:rPr>
            </w:pPr>
            <w:r w:rsidRPr="0005461E">
              <w:rPr>
                <w:rFonts w:ascii="Arial" w:eastAsia="MS Mincho" w:hAnsi="Arial" w:cs="Arial"/>
                <w:color w:val="156082" w:themeColor="accent1"/>
                <w:sz w:val="20"/>
                <w:szCs w:val="20"/>
                <w:lang w:eastAsia="ja-JP"/>
              </w:rPr>
              <w:t>Saugos ir saugos valdymo procesų gerinimo rekomendacijų pateikimas, suvaldžius incidentą</w:t>
            </w:r>
          </w:p>
        </w:tc>
      </w:tr>
    </w:tbl>
    <w:p w14:paraId="14F2FAE6" w14:textId="77777777" w:rsidR="00A96171" w:rsidRPr="0005461E" w:rsidRDefault="00A96171" w:rsidP="0005461E">
      <w:pPr>
        <w:spacing w:after="0" w:line="240" w:lineRule="auto"/>
        <w:ind w:left="-142" w:firstLine="357"/>
        <w:rPr>
          <w:rFonts w:ascii="Arial" w:hAnsi="Arial" w:cs="Arial"/>
          <w:color w:val="156082" w:themeColor="accent1"/>
          <w:sz w:val="20"/>
          <w:szCs w:val="20"/>
        </w:rPr>
      </w:pPr>
    </w:p>
    <w:p w14:paraId="489016E1" w14:textId="6F581590" w:rsidR="00A96171" w:rsidRPr="0005461E" w:rsidRDefault="00A96171" w:rsidP="0005461E">
      <w:pPr>
        <w:pStyle w:val="Heading2"/>
        <w:spacing w:before="0" w:after="0" w:line="240" w:lineRule="auto"/>
        <w:rPr>
          <w:rFonts w:ascii="Arial" w:hAnsi="Arial" w:cs="Arial"/>
          <w:color w:val="156082" w:themeColor="accent1"/>
          <w:sz w:val="20"/>
          <w:szCs w:val="20"/>
        </w:rPr>
      </w:pPr>
      <w:bookmarkStart w:id="12" w:name="_Toc102727747"/>
      <w:r w:rsidRPr="0005461E">
        <w:rPr>
          <w:rFonts w:ascii="Arial" w:hAnsi="Arial" w:cs="Arial"/>
          <w:color w:val="156082" w:themeColor="accent1"/>
          <w:sz w:val="20"/>
          <w:szCs w:val="20"/>
        </w:rPr>
        <w:t>Lentelė. Reikalavimai informacinės sistemos virtualių tarnybinių stočių kopijavim</w:t>
      </w:r>
      <w:r w:rsidR="009D6D9C" w:rsidRPr="0005461E">
        <w:rPr>
          <w:rFonts w:ascii="Arial" w:hAnsi="Arial" w:cs="Arial"/>
          <w:color w:val="156082" w:themeColor="accent1"/>
          <w:sz w:val="20"/>
          <w:szCs w:val="20"/>
        </w:rPr>
        <w:t>ui</w:t>
      </w:r>
      <w:r w:rsidRPr="0005461E">
        <w:rPr>
          <w:rFonts w:ascii="Arial" w:hAnsi="Arial" w:cs="Arial"/>
          <w:color w:val="156082" w:themeColor="accent1"/>
          <w:sz w:val="20"/>
          <w:szCs w:val="20"/>
        </w:rPr>
        <w:t xml:space="preserve"> ir atstatym</w:t>
      </w:r>
      <w:r w:rsidR="009D6D9C" w:rsidRPr="0005461E">
        <w:rPr>
          <w:rFonts w:ascii="Arial" w:hAnsi="Arial" w:cs="Arial"/>
          <w:color w:val="156082" w:themeColor="accent1"/>
          <w:sz w:val="20"/>
          <w:szCs w:val="20"/>
        </w:rPr>
        <w:t>ui</w:t>
      </w:r>
      <w:r w:rsidRPr="0005461E">
        <w:rPr>
          <w:rFonts w:ascii="Arial" w:hAnsi="Arial" w:cs="Arial"/>
          <w:color w:val="156082" w:themeColor="accent1"/>
          <w:sz w:val="20"/>
          <w:szCs w:val="20"/>
        </w:rPr>
        <w:t>.</w:t>
      </w:r>
      <w:bookmarkEnd w:id="12"/>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7088"/>
      </w:tblGrid>
      <w:tr w:rsidR="0005461E" w:rsidRPr="0005461E" w14:paraId="20725889" w14:textId="77777777" w:rsidTr="00A96171">
        <w:trPr>
          <w:tblHeader/>
        </w:trPr>
        <w:tc>
          <w:tcPr>
            <w:tcW w:w="993" w:type="dxa"/>
          </w:tcPr>
          <w:p w14:paraId="5ACAA0F6" w14:textId="77777777" w:rsidR="00A96171" w:rsidRPr="0005461E" w:rsidRDefault="00A96171" w:rsidP="0005461E">
            <w:pPr>
              <w:spacing w:after="0" w:line="240" w:lineRule="auto"/>
              <w:rPr>
                <w:rFonts w:ascii="Arial" w:hAnsi="Arial" w:cs="Arial"/>
                <w:b/>
                <w:color w:val="156082" w:themeColor="accent1"/>
                <w:sz w:val="20"/>
                <w:szCs w:val="20"/>
              </w:rPr>
            </w:pPr>
            <w:r w:rsidRPr="0005461E">
              <w:rPr>
                <w:rFonts w:ascii="Arial" w:hAnsi="Arial" w:cs="Arial"/>
                <w:b/>
                <w:color w:val="156082" w:themeColor="accent1"/>
                <w:sz w:val="20"/>
                <w:szCs w:val="20"/>
              </w:rPr>
              <w:t>Eil. Nr.</w:t>
            </w:r>
          </w:p>
        </w:tc>
        <w:tc>
          <w:tcPr>
            <w:tcW w:w="1984" w:type="dxa"/>
          </w:tcPr>
          <w:p w14:paraId="2A8DD46F" w14:textId="77777777" w:rsidR="00A96171" w:rsidRPr="0005461E" w:rsidRDefault="00A96171" w:rsidP="0005461E">
            <w:pPr>
              <w:spacing w:after="0" w:line="240" w:lineRule="auto"/>
              <w:rPr>
                <w:rFonts w:ascii="Arial" w:hAnsi="Arial" w:cs="Arial"/>
                <w:b/>
                <w:color w:val="156082" w:themeColor="accent1"/>
                <w:sz w:val="20"/>
                <w:szCs w:val="20"/>
              </w:rPr>
            </w:pPr>
            <w:r w:rsidRPr="0005461E">
              <w:rPr>
                <w:rFonts w:ascii="Arial" w:hAnsi="Arial" w:cs="Arial"/>
                <w:b/>
                <w:color w:val="156082" w:themeColor="accent1"/>
                <w:sz w:val="20"/>
                <w:szCs w:val="20"/>
              </w:rPr>
              <w:t>Charakteristikos</w:t>
            </w:r>
          </w:p>
        </w:tc>
        <w:tc>
          <w:tcPr>
            <w:tcW w:w="7088" w:type="dxa"/>
          </w:tcPr>
          <w:p w14:paraId="1E1B82B7" w14:textId="77777777" w:rsidR="00A96171" w:rsidRPr="0005461E" w:rsidRDefault="00A96171" w:rsidP="0005461E">
            <w:pPr>
              <w:spacing w:after="0" w:line="240" w:lineRule="auto"/>
              <w:rPr>
                <w:rFonts w:ascii="Arial" w:hAnsi="Arial" w:cs="Arial"/>
                <w:b/>
                <w:color w:val="156082" w:themeColor="accent1"/>
                <w:sz w:val="20"/>
                <w:szCs w:val="20"/>
              </w:rPr>
            </w:pPr>
            <w:r w:rsidRPr="0005461E">
              <w:rPr>
                <w:rFonts w:ascii="Arial" w:hAnsi="Arial" w:cs="Arial"/>
                <w:b/>
                <w:color w:val="156082" w:themeColor="accent1"/>
                <w:sz w:val="20"/>
                <w:szCs w:val="20"/>
              </w:rPr>
              <w:t>Reikalavimai</w:t>
            </w:r>
          </w:p>
        </w:tc>
      </w:tr>
      <w:tr w:rsidR="0005461E" w:rsidRPr="0005461E" w14:paraId="531156C8" w14:textId="77777777" w:rsidTr="00A96171">
        <w:tc>
          <w:tcPr>
            <w:tcW w:w="993" w:type="dxa"/>
          </w:tcPr>
          <w:p w14:paraId="5DBB4022" w14:textId="77777777" w:rsidR="00A96171" w:rsidRPr="0005461E" w:rsidRDefault="00A96171" w:rsidP="0005461E">
            <w:pPr>
              <w:pStyle w:val="ListParagraph"/>
              <w:numPr>
                <w:ilvl w:val="0"/>
                <w:numId w:val="13"/>
              </w:numPr>
              <w:tabs>
                <w:tab w:val="left" w:pos="567"/>
                <w:tab w:val="left" w:pos="851"/>
              </w:tabs>
              <w:spacing w:after="0" w:line="240" w:lineRule="auto"/>
              <w:contextualSpacing w:val="0"/>
              <w:rPr>
                <w:rFonts w:ascii="Arial" w:hAnsi="Arial" w:cs="Arial"/>
                <w:color w:val="156082" w:themeColor="accent1"/>
                <w:sz w:val="20"/>
                <w:szCs w:val="20"/>
              </w:rPr>
            </w:pPr>
          </w:p>
        </w:tc>
        <w:tc>
          <w:tcPr>
            <w:tcW w:w="1984" w:type="dxa"/>
          </w:tcPr>
          <w:p w14:paraId="73983350" w14:textId="7528169C" w:rsidR="00A96171" w:rsidRPr="0005461E" w:rsidRDefault="009D6D9C" w:rsidP="0005461E">
            <w:pPr>
              <w:spacing w:after="0" w:line="240" w:lineRule="auto"/>
              <w:rPr>
                <w:rFonts w:ascii="Arial" w:hAnsi="Arial" w:cs="Arial"/>
                <w:color w:val="156082" w:themeColor="accent1"/>
                <w:sz w:val="20"/>
                <w:szCs w:val="20"/>
              </w:rPr>
            </w:pPr>
            <w:r w:rsidRPr="0005461E">
              <w:rPr>
                <w:rFonts w:ascii="Arial" w:hAnsi="Arial" w:cs="Arial"/>
                <w:color w:val="156082" w:themeColor="accent1"/>
                <w:sz w:val="20"/>
                <w:szCs w:val="20"/>
              </w:rPr>
              <w:t>Tei</w:t>
            </w:r>
            <w:r w:rsidR="00A96171" w:rsidRPr="0005461E">
              <w:rPr>
                <w:rFonts w:ascii="Arial" w:hAnsi="Arial" w:cs="Arial"/>
                <w:color w:val="156082" w:themeColor="accent1"/>
                <w:sz w:val="20"/>
                <w:szCs w:val="20"/>
              </w:rPr>
              <w:t>kimo užtikrinimas</w:t>
            </w:r>
          </w:p>
        </w:tc>
        <w:tc>
          <w:tcPr>
            <w:tcW w:w="7088" w:type="dxa"/>
          </w:tcPr>
          <w:p w14:paraId="30F57189" w14:textId="1E0FAD51" w:rsidR="00A96171" w:rsidRPr="0005461E" w:rsidRDefault="00A96171" w:rsidP="0005461E">
            <w:p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Virtualių ir fizinių tarnybinių stočių kopijavim</w:t>
            </w:r>
            <w:r w:rsidR="009D6D9C" w:rsidRPr="0005461E">
              <w:rPr>
                <w:rFonts w:ascii="Arial" w:hAnsi="Arial" w:cs="Arial"/>
                <w:color w:val="156082" w:themeColor="accent1"/>
                <w:sz w:val="20"/>
                <w:szCs w:val="20"/>
              </w:rPr>
              <w:t>as</w:t>
            </w:r>
            <w:r w:rsidRPr="0005461E">
              <w:rPr>
                <w:rFonts w:ascii="Arial" w:hAnsi="Arial" w:cs="Arial"/>
                <w:color w:val="156082" w:themeColor="accent1"/>
                <w:sz w:val="20"/>
                <w:szCs w:val="20"/>
              </w:rPr>
              <w:t xml:space="preserve"> ir atstatym</w:t>
            </w:r>
            <w:r w:rsidR="009D6D9C" w:rsidRPr="0005461E">
              <w:rPr>
                <w:rFonts w:ascii="Arial" w:hAnsi="Arial" w:cs="Arial"/>
                <w:color w:val="156082" w:themeColor="accent1"/>
                <w:sz w:val="20"/>
                <w:szCs w:val="20"/>
              </w:rPr>
              <w:t>as</w:t>
            </w:r>
            <w:r w:rsidRPr="0005461E">
              <w:rPr>
                <w:rFonts w:ascii="Arial" w:hAnsi="Arial" w:cs="Arial"/>
                <w:color w:val="156082" w:themeColor="accent1"/>
                <w:sz w:val="20"/>
                <w:szCs w:val="20"/>
              </w:rPr>
              <w:t xml:space="preserve"> visą </w:t>
            </w:r>
            <w:r w:rsidR="009D6D9C" w:rsidRPr="0005461E">
              <w:rPr>
                <w:rFonts w:ascii="Arial" w:hAnsi="Arial" w:cs="Arial"/>
                <w:color w:val="156082" w:themeColor="accent1"/>
                <w:sz w:val="20"/>
                <w:szCs w:val="20"/>
              </w:rPr>
              <w:t>sutarties</w:t>
            </w:r>
            <w:r w:rsidRPr="0005461E">
              <w:rPr>
                <w:rFonts w:ascii="Arial" w:hAnsi="Arial" w:cs="Arial"/>
                <w:color w:val="156082" w:themeColor="accent1"/>
                <w:sz w:val="20"/>
                <w:szCs w:val="20"/>
              </w:rPr>
              <w:t xml:space="preserve"> laikotarpį turi apimti visą jai teikti reikalingą techninę ir programinę įrangą, apimant jos įsigijimą, įdiegimą bei priežiūrą, šios įrangos veikimui reikalingos infrastruktūros užtikrinimą, visas jai teikti reikalingas elektros energijos sąnaudas bei kitas susijusias sąnaudas. </w:t>
            </w:r>
          </w:p>
        </w:tc>
      </w:tr>
      <w:tr w:rsidR="0005461E" w:rsidRPr="0005461E" w14:paraId="7AC4D8B7" w14:textId="77777777" w:rsidTr="00A96171">
        <w:tc>
          <w:tcPr>
            <w:tcW w:w="993" w:type="dxa"/>
          </w:tcPr>
          <w:p w14:paraId="5B3B1178" w14:textId="77777777" w:rsidR="00A96171" w:rsidRPr="0005461E" w:rsidRDefault="00A96171" w:rsidP="0005461E">
            <w:pPr>
              <w:pStyle w:val="ListParagraph"/>
              <w:numPr>
                <w:ilvl w:val="0"/>
                <w:numId w:val="13"/>
              </w:numPr>
              <w:tabs>
                <w:tab w:val="left" w:pos="567"/>
                <w:tab w:val="left" w:pos="851"/>
              </w:tabs>
              <w:spacing w:after="0" w:line="240" w:lineRule="auto"/>
              <w:contextualSpacing w:val="0"/>
              <w:rPr>
                <w:rFonts w:ascii="Arial" w:hAnsi="Arial" w:cs="Arial"/>
                <w:color w:val="156082" w:themeColor="accent1"/>
                <w:sz w:val="20"/>
                <w:szCs w:val="20"/>
              </w:rPr>
            </w:pPr>
          </w:p>
        </w:tc>
        <w:tc>
          <w:tcPr>
            <w:tcW w:w="1984" w:type="dxa"/>
          </w:tcPr>
          <w:p w14:paraId="041A0822" w14:textId="528BB3E4" w:rsidR="00A96171" w:rsidRPr="0005461E" w:rsidRDefault="009D6D9C" w:rsidP="0005461E">
            <w:pPr>
              <w:spacing w:after="0" w:line="240" w:lineRule="auto"/>
              <w:rPr>
                <w:rFonts w:ascii="Arial" w:hAnsi="Arial" w:cs="Arial"/>
                <w:color w:val="156082" w:themeColor="accent1"/>
                <w:sz w:val="20"/>
                <w:szCs w:val="20"/>
              </w:rPr>
            </w:pPr>
            <w:r w:rsidRPr="0005461E">
              <w:rPr>
                <w:rFonts w:ascii="Arial" w:hAnsi="Arial" w:cs="Arial"/>
                <w:color w:val="156082" w:themeColor="accent1"/>
                <w:sz w:val="20"/>
                <w:szCs w:val="20"/>
              </w:rPr>
              <w:t>Tei</w:t>
            </w:r>
            <w:r w:rsidR="00A96171" w:rsidRPr="0005461E">
              <w:rPr>
                <w:rFonts w:ascii="Arial" w:hAnsi="Arial" w:cs="Arial"/>
                <w:color w:val="156082" w:themeColor="accent1"/>
                <w:sz w:val="20"/>
                <w:szCs w:val="20"/>
              </w:rPr>
              <w:t>kimo laikas</w:t>
            </w:r>
          </w:p>
        </w:tc>
        <w:tc>
          <w:tcPr>
            <w:tcW w:w="7088" w:type="dxa"/>
          </w:tcPr>
          <w:p w14:paraId="75B6A42A" w14:textId="77777777" w:rsidR="00A96171" w:rsidRPr="0005461E" w:rsidRDefault="00A96171" w:rsidP="0005461E">
            <w:p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24 (dvidešimt keturios) valandos per parą ir 7 (septynios) dienos per savaitę.</w:t>
            </w:r>
          </w:p>
        </w:tc>
      </w:tr>
      <w:tr w:rsidR="0005461E" w:rsidRPr="0005461E" w14:paraId="67C11AC9" w14:textId="77777777" w:rsidTr="00A96171">
        <w:tc>
          <w:tcPr>
            <w:tcW w:w="993" w:type="dxa"/>
          </w:tcPr>
          <w:p w14:paraId="6CBACF40" w14:textId="77777777" w:rsidR="00A96171" w:rsidRPr="0005461E" w:rsidRDefault="00A96171" w:rsidP="0005461E">
            <w:pPr>
              <w:pStyle w:val="ListParagraph"/>
              <w:numPr>
                <w:ilvl w:val="0"/>
                <w:numId w:val="13"/>
              </w:numPr>
              <w:tabs>
                <w:tab w:val="left" w:pos="567"/>
                <w:tab w:val="left" w:pos="851"/>
              </w:tabs>
              <w:spacing w:after="0" w:line="240" w:lineRule="auto"/>
              <w:contextualSpacing w:val="0"/>
              <w:rPr>
                <w:rFonts w:ascii="Arial" w:hAnsi="Arial" w:cs="Arial"/>
                <w:color w:val="156082" w:themeColor="accent1"/>
                <w:sz w:val="20"/>
                <w:szCs w:val="20"/>
              </w:rPr>
            </w:pPr>
          </w:p>
        </w:tc>
        <w:tc>
          <w:tcPr>
            <w:tcW w:w="1984" w:type="dxa"/>
          </w:tcPr>
          <w:p w14:paraId="55ADC44F" w14:textId="31FAC6B3" w:rsidR="00A96171" w:rsidRPr="0005461E" w:rsidRDefault="009D6D9C" w:rsidP="0005461E">
            <w:pPr>
              <w:spacing w:after="0" w:line="240" w:lineRule="auto"/>
              <w:rPr>
                <w:rFonts w:ascii="Arial" w:hAnsi="Arial" w:cs="Arial"/>
                <w:color w:val="156082" w:themeColor="accent1"/>
                <w:sz w:val="20"/>
                <w:szCs w:val="20"/>
              </w:rPr>
            </w:pPr>
            <w:r w:rsidRPr="0005461E">
              <w:rPr>
                <w:rFonts w:ascii="Arial" w:hAnsi="Arial" w:cs="Arial"/>
                <w:color w:val="156082" w:themeColor="accent1"/>
                <w:sz w:val="20"/>
                <w:szCs w:val="20"/>
              </w:rPr>
              <w:t>P</w:t>
            </w:r>
            <w:r w:rsidR="00A96171" w:rsidRPr="0005461E">
              <w:rPr>
                <w:rFonts w:ascii="Arial" w:hAnsi="Arial" w:cs="Arial"/>
                <w:color w:val="156082" w:themeColor="accent1"/>
                <w:sz w:val="20"/>
                <w:szCs w:val="20"/>
              </w:rPr>
              <w:t>asiekiamumas</w:t>
            </w:r>
          </w:p>
        </w:tc>
        <w:tc>
          <w:tcPr>
            <w:tcW w:w="7088" w:type="dxa"/>
          </w:tcPr>
          <w:p w14:paraId="0650E07F" w14:textId="77777777" w:rsidR="00A96171" w:rsidRPr="0005461E" w:rsidRDefault="00A96171" w:rsidP="0005461E">
            <w:p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Ne blogiau kaip 99 % (devyniasdešimt devyni procentai) per mėnesį.</w:t>
            </w:r>
          </w:p>
        </w:tc>
      </w:tr>
      <w:tr w:rsidR="0005461E" w:rsidRPr="0005461E" w14:paraId="3B6224DF" w14:textId="77777777" w:rsidTr="00A96171">
        <w:tc>
          <w:tcPr>
            <w:tcW w:w="993" w:type="dxa"/>
          </w:tcPr>
          <w:p w14:paraId="762D8920" w14:textId="77777777" w:rsidR="00A96171" w:rsidRPr="0005461E" w:rsidRDefault="00A96171" w:rsidP="0005461E">
            <w:pPr>
              <w:pStyle w:val="ListParagraph"/>
              <w:numPr>
                <w:ilvl w:val="0"/>
                <w:numId w:val="13"/>
              </w:numPr>
              <w:tabs>
                <w:tab w:val="left" w:pos="567"/>
                <w:tab w:val="left" w:pos="851"/>
              </w:tabs>
              <w:spacing w:after="0" w:line="240" w:lineRule="auto"/>
              <w:contextualSpacing w:val="0"/>
              <w:rPr>
                <w:rFonts w:ascii="Arial" w:hAnsi="Arial" w:cs="Arial"/>
                <w:color w:val="156082" w:themeColor="accent1"/>
                <w:sz w:val="20"/>
                <w:szCs w:val="20"/>
              </w:rPr>
            </w:pPr>
          </w:p>
        </w:tc>
        <w:tc>
          <w:tcPr>
            <w:tcW w:w="1984" w:type="dxa"/>
          </w:tcPr>
          <w:p w14:paraId="4BF29758" w14:textId="771954FE" w:rsidR="00A96171" w:rsidRPr="0005461E" w:rsidRDefault="009D6D9C" w:rsidP="0005461E">
            <w:pPr>
              <w:spacing w:after="0" w:line="240" w:lineRule="auto"/>
              <w:rPr>
                <w:rFonts w:ascii="Arial" w:hAnsi="Arial" w:cs="Arial"/>
                <w:color w:val="156082" w:themeColor="accent1"/>
                <w:sz w:val="20"/>
                <w:szCs w:val="20"/>
              </w:rPr>
            </w:pPr>
            <w:r w:rsidRPr="0005461E">
              <w:rPr>
                <w:rFonts w:ascii="Arial" w:hAnsi="Arial" w:cs="Arial"/>
                <w:color w:val="156082" w:themeColor="accent1"/>
                <w:sz w:val="20"/>
                <w:szCs w:val="20"/>
              </w:rPr>
              <w:t>K</w:t>
            </w:r>
            <w:r w:rsidR="00A96171" w:rsidRPr="0005461E">
              <w:rPr>
                <w:rFonts w:ascii="Arial" w:hAnsi="Arial" w:cs="Arial"/>
                <w:color w:val="156082" w:themeColor="accent1"/>
                <w:sz w:val="20"/>
                <w:szCs w:val="20"/>
              </w:rPr>
              <w:t>okybės reikalavimai</w:t>
            </w:r>
          </w:p>
        </w:tc>
        <w:tc>
          <w:tcPr>
            <w:tcW w:w="7088" w:type="dxa"/>
          </w:tcPr>
          <w:p w14:paraId="34A4FB96" w14:textId="77777777" w:rsidR="00A96171" w:rsidRPr="0005461E" w:rsidRDefault="00A96171" w:rsidP="0005461E">
            <w:pPr>
              <w:numPr>
                <w:ilvl w:val="0"/>
                <w:numId w:val="6"/>
              </w:num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Reakcijos į visų tipų incidentus laikas: ne ilgiau kaip 15 (penkiolika) minučių;</w:t>
            </w:r>
          </w:p>
          <w:p w14:paraId="3854838F" w14:textId="77777777" w:rsidR="00A96171" w:rsidRPr="0005461E" w:rsidRDefault="00A96171" w:rsidP="0005461E">
            <w:pPr>
              <w:numPr>
                <w:ilvl w:val="0"/>
                <w:numId w:val="6"/>
              </w:num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Incidentų išsprendimo laikas: ne ilgiau kaip 4 (keturios) valandos;</w:t>
            </w:r>
          </w:p>
          <w:p w14:paraId="1D47C52A" w14:textId="77777777" w:rsidR="00A96171" w:rsidRPr="0005461E" w:rsidRDefault="00A96171" w:rsidP="0005461E">
            <w:pPr>
              <w:numPr>
                <w:ilvl w:val="0"/>
                <w:numId w:val="6"/>
              </w:num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Reakcijos į užklausas ir keitimus laikas: ne ilgiau kaip 1 (viena) valanda;</w:t>
            </w:r>
          </w:p>
          <w:p w14:paraId="6563A948" w14:textId="77777777" w:rsidR="00A96171" w:rsidRPr="0005461E" w:rsidRDefault="00A96171" w:rsidP="0005461E">
            <w:pPr>
              <w:numPr>
                <w:ilvl w:val="0"/>
                <w:numId w:val="6"/>
              </w:num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Užklausų ir keitimų išsprendimo laikas: ne ilgiau kaip 8 (aštuonios) valandos (sudėtingesnių užklausų ir keitimų išsprendimo laikas Šalių abipusiu susitarimu gali būti keičiamas).</w:t>
            </w:r>
          </w:p>
        </w:tc>
      </w:tr>
      <w:tr w:rsidR="0005461E" w:rsidRPr="0005461E" w14:paraId="66EE8196" w14:textId="77777777" w:rsidTr="00A96171">
        <w:tc>
          <w:tcPr>
            <w:tcW w:w="993" w:type="dxa"/>
          </w:tcPr>
          <w:p w14:paraId="3F2D4033" w14:textId="77777777" w:rsidR="00A96171" w:rsidRPr="0005461E" w:rsidRDefault="00A96171" w:rsidP="0005461E">
            <w:pPr>
              <w:pStyle w:val="ListParagraph"/>
              <w:numPr>
                <w:ilvl w:val="0"/>
                <w:numId w:val="13"/>
              </w:numPr>
              <w:tabs>
                <w:tab w:val="left" w:pos="567"/>
                <w:tab w:val="left" w:pos="851"/>
              </w:tabs>
              <w:spacing w:after="0" w:line="240" w:lineRule="auto"/>
              <w:contextualSpacing w:val="0"/>
              <w:rPr>
                <w:rFonts w:ascii="Arial" w:hAnsi="Arial" w:cs="Arial"/>
                <w:color w:val="156082" w:themeColor="accent1"/>
                <w:sz w:val="20"/>
                <w:szCs w:val="20"/>
              </w:rPr>
            </w:pPr>
          </w:p>
        </w:tc>
        <w:tc>
          <w:tcPr>
            <w:tcW w:w="1984" w:type="dxa"/>
          </w:tcPr>
          <w:p w14:paraId="4604BF6A" w14:textId="77777777" w:rsidR="00A96171" w:rsidRPr="0005461E" w:rsidRDefault="00A96171" w:rsidP="0005461E">
            <w:pPr>
              <w:spacing w:after="0" w:line="240" w:lineRule="auto"/>
              <w:rPr>
                <w:rFonts w:ascii="Arial" w:hAnsi="Arial" w:cs="Arial"/>
                <w:color w:val="156082" w:themeColor="accent1"/>
                <w:sz w:val="20"/>
                <w:szCs w:val="20"/>
              </w:rPr>
            </w:pPr>
            <w:r w:rsidRPr="0005461E">
              <w:rPr>
                <w:rFonts w:ascii="Arial" w:hAnsi="Arial" w:cs="Arial"/>
                <w:color w:val="156082" w:themeColor="accent1"/>
                <w:sz w:val="20"/>
                <w:szCs w:val="20"/>
              </w:rPr>
              <w:t>Atitikimo kokybės reikalavimams ataskaita</w:t>
            </w:r>
          </w:p>
        </w:tc>
        <w:tc>
          <w:tcPr>
            <w:tcW w:w="7088" w:type="dxa"/>
          </w:tcPr>
          <w:p w14:paraId="06B9028A" w14:textId="77777777" w:rsidR="00022D63" w:rsidRPr="0005461E" w:rsidRDefault="00022D63" w:rsidP="0005461E">
            <w:pPr>
              <w:spacing w:after="0" w:line="240" w:lineRule="auto"/>
              <w:jc w:val="both"/>
              <w:rPr>
                <w:rFonts w:ascii="Arial" w:hAnsi="Arial" w:cs="Arial"/>
                <w:color w:val="156082" w:themeColor="accent1"/>
                <w:sz w:val="20"/>
                <w:szCs w:val="20"/>
              </w:rPr>
            </w:pPr>
            <w:r w:rsidRPr="0005461E">
              <w:rPr>
                <w:rFonts w:ascii="Arial" w:hAnsi="Arial" w:cs="Arial"/>
                <w:b/>
                <w:bCs/>
                <w:color w:val="156082" w:themeColor="accent1"/>
                <w:sz w:val="20"/>
                <w:szCs w:val="20"/>
              </w:rPr>
              <w:t>Kartu su sąskaita Tiekėjas pateikia kokybės parametrų ataskaitą</w:t>
            </w:r>
            <w:r w:rsidRPr="0005461E">
              <w:rPr>
                <w:rFonts w:ascii="Arial" w:hAnsi="Arial" w:cs="Arial"/>
                <w:color w:val="156082" w:themeColor="accent1"/>
                <w:sz w:val="20"/>
                <w:szCs w:val="20"/>
              </w:rPr>
              <w:t xml:space="preserve"> už praėjusį mėnesį. Ataskaitoje nurodomi ne mažiau kaip šie duomenys:</w:t>
            </w:r>
          </w:p>
          <w:p w14:paraId="36153526" w14:textId="77777777" w:rsidR="00A96171" w:rsidRPr="0005461E" w:rsidRDefault="00A96171" w:rsidP="0005461E">
            <w:pPr>
              <w:numPr>
                <w:ilvl w:val="0"/>
                <w:numId w:val="6"/>
              </w:num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Kreipinių valdymo kokybės ataskaita;</w:t>
            </w:r>
          </w:p>
          <w:p w14:paraId="66A4C646" w14:textId="77777777" w:rsidR="00A96171" w:rsidRPr="0005461E" w:rsidRDefault="00A96171" w:rsidP="0005461E">
            <w:pPr>
              <w:numPr>
                <w:ilvl w:val="0"/>
                <w:numId w:val="6"/>
              </w:num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Vidutinės incidentų reakcijos bei išsprendimo trukmės;</w:t>
            </w:r>
          </w:p>
          <w:p w14:paraId="5A57529B" w14:textId="77777777" w:rsidR="00A96171" w:rsidRPr="0005461E" w:rsidRDefault="00A96171" w:rsidP="0005461E">
            <w:pPr>
              <w:numPr>
                <w:ilvl w:val="0"/>
                <w:numId w:val="6"/>
              </w:num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Visų incidentų sąrašas su nurodytais reakcijos bei išsprendimo laikais;</w:t>
            </w:r>
          </w:p>
          <w:p w14:paraId="6308E2B7" w14:textId="184B9474" w:rsidR="00A96171" w:rsidRPr="0005461E" w:rsidRDefault="00A96171" w:rsidP="0005461E">
            <w:pPr>
              <w:numPr>
                <w:ilvl w:val="0"/>
                <w:numId w:val="6"/>
              </w:num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Mėnesio pasiekiamumas.</w:t>
            </w:r>
          </w:p>
        </w:tc>
      </w:tr>
      <w:tr w:rsidR="0005461E" w:rsidRPr="0005461E" w14:paraId="73E77779" w14:textId="77777777" w:rsidTr="00A96171">
        <w:tc>
          <w:tcPr>
            <w:tcW w:w="993" w:type="dxa"/>
          </w:tcPr>
          <w:p w14:paraId="66EE420A" w14:textId="77777777" w:rsidR="00A96171" w:rsidRPr="0005461E" w:rsidRDefault="00A96171" w:rsidP="0005461E">
            <w:pPr>
              <w:pStyle w:val="ListParagraph"/>
              <w:numPr>
                <w:ilvl w:val="0"/>
                <w:numId w:val="13"/>
              </w:numPr>
              <w:tabs>
                <w:tab w:val="left" w:pos="567"/>
                <w:tab w:val="left" w:pos="851"/>
              </w:tabs>
              <w:spacing w:after="0" w:line="240" w:lineRule="auto"/>
              <w:contextualSpacing w:val="0"/>
              <w:rPr>
                <w:rFonts w:ascii="Arial" w:hAnsi="Arial" w:cs="Arial"/>
                <w:color w:val="156082" w:themeColor="accent1"/>
                <w:sz w:val="20"/>
                <w:szCs w:val="20"/>
              </w:rPr>
            </w:pPr>
          </w:p>
        </w:tc>
        <w:tc>
          <w:tcPr>
            <w:tcW w:w="1984" w:type="dxa"/>
          </w:tcPr>
          <w:p w14:paraId="5D685EB6" w14:textId="77777777" w:rsidR="00A96171" w:rsidRPr="0005461E" w:rsidRDefault="00A96171" w:rsidP="0005461E">
            <w:pPr>
              <w:spacing w:after="0" w:line="240" w:lineRule="auto"/>
              <w:rPr>
                <w:rFonts w:ascii="Arial" w:hAnsi="Arial" w:cs="Arial"/>
                <w:color w:val="156082" w:themeColor="accent1"/>
                <w:sz w:val="20"/>
                <w:szCs w:val="20"/>
              </w:rPr>
            </w:pPr>
            <w:r w:rsidRPr="0005461E">
              <w:rPr>
                <w:rFonts w:ascii="Arial" w:hAnsi="Arial" w:cs="Arial"/>
                <w:color w:val="156082" w:themeColor="accent1"/>
                <w:sz w:val="20"/>
                <w:szCs w:val="20"/>
              </w:rPr>
              <w:t>Sąsajos su kitomis paslaugomis</w:t>
            </w:r>
          </w:p>
        </w:tc>
        <w:tc>
          <w:tcPr>
            <w:tcW w:w="7088" w:type="dxa"/>
          </w:tcPr>
          <w:p w14:paraId="0806473C" w14:textId="336070BB" w:rsidR="00A96171" w:rsidRPr="0005461E" w:rsidRDefault="00A96171" w:rsidP="0005461E">
            <w:p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 xml:space="preserve">Tiekėjas turi pradėti teikti virtualių tarnybinių stočių kopijavimo ir atstatymo paslaugą pagal žemiau aprašytas charakteristikas ir techninius reikalavimus kartu su informacinių sistemų resursų </w:t>
            </w:r>
            <w:r w:rsidR="002A2E94" w:rsidRPr="0005461E">
              <w:rPr>
                <w:rFonts w:ascii="Arial" w:hAnsi="Arial" w:cs="Arial"/>
                <w:color w:val="156082" w:themeColor="accent1"/>
                <w:sz w:val="20"/>
                <w:szCs w:val="20"/>
              </w:rPr>
              <w:t>nuoma</w:t>
            </w:r>
            <w:r w:rsidRPr="0005461E">
              <w:rPr>
                <w:rFonts w:ascii="Arial" w:hAnsi="Arial" w:cs="Arial"/>
                <w:color w:val="156082" w:themeColor="accent1"/>
                <w:sz w:val="20"/>
                <w:szCs w:val="20"/>
              </w:rPr>
              <w:t>.</w:t>
            </w:r>
          </w:p>
        </w:tc>
      </w:tr>
      <w:tr w:rsidR="0005461E" w:rsidRPr="0005461E" w14:paraId="54895034" w14:textId="77777777" w:rsidTr="00A96171">
        <w:tc>
          <w:tcPr>
            <w:tcW w:w="993" w:type="dxa"/>
          </w:tcPr>
          <w:p w14:paraId="11DF6362" w14:textId="77777777" w:rsidR="00A96171" w:rsidRPr="0005461E" w:rsidRDefault="00A96171" w:rsidP="0005461E">
            <w:pPr>
              <w:pStyle w:val="ListParagraph"/>
              <w:numPr>
                <w:ilvl w:val="0"/>
                <w:numId w:val="13"/>
              </w:numPr>
              <w:tabs>
                <w:tab w:val="left" w:pos="567"/>
                <w:tab w:val="left" w:pos="851"/>
              </w:tabs>
              <w:spacing w:after="0" w:line="240" w:lineRule="auto"/>
              <w:contextualSpacing w:val="0"/>
              <w:rPr>
                <w:rFonts w:ascii="Arial" w:hAnsi="Arial" w:cs="Arial"/>
                <w:color w:val="156082" w:themeColor="accent1"/>
                <w:sz w:val="20"/>
                <w:szCs w:val="20"/>
              </w:rPr>
            </w:pPr>
          </w:p>
        </w:tc>
        <w:tc>
          <w:tcPr>
            <w:tcW w:w="1984" w:type="dxa"/>
          </w:tcPr>
          <w:p w14:paraId="41F454FB" w14:textId="77777777" w:rsidR="00A96171" w:rsidRPr="0005461E" w:rsidRDefault="00A96171" w:rsidP="0005461E">
            <w:pPr>
              <w:spacing w:after="0" w:line="240" w:lineRule="auto"/>
              <w:rPr>
                <w:rFonts w:ascii="Arial" w:hAnsi="Arial" w:cs="Arial"/>
                <w:color w:val="156082" w:themeColor="accent1"/>
                <w:sz w:val="20"/>
                <w:szCs w:val="20"/>
              </w:rPr>
            </w:pPr>
            <w:r w:rsidRPr="0005461E">
              <w:rPr>
                <w:rFonts w:ascii="Arial" w:hAnsi="Arial" w:cs="Arial"/>
                <w:color w:val="156082" w:themeColor="accent1"/>
                <w:sz w:val="20"/>
                <w:szCs w:val="20"/>
              </w:rPr>
              <w:t>Funkcijos</w:t>
            </w:r>
          </w:p>
        </w:tc>
        <w:tc>
          <w:tcPr>
            <w:tcW w:w="7088" w:type="dxa"/>
          </w:tcPr>
          <w:p w14:paraId="556D0BBB" w14:textId="77777777" w:rsidR="00A96171" w:rsidRPr="0005461E" w:rsidRDefault="00A96171" w:rsidP="0005461E">
            <w:pPr>
              <w:numPr>
                <w:ilvl w:val="0"/>
                <w:numId w:val="5"/>
              </w:num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Virtualių tarnybinių stočių duomenų atsarginių kopijų sukūrimas;</w:t>
            </w:r>
          </w:p>
          <w:p w14:paraId="5367EA03" w14:textId="77777777" w:rsidR="00A96171" w:rsidRPr="0005461E" w:rsidRDefault="00A96171" w:rsidP="0005461E">
            <w:pPr>
              <w:numPr>
                <w:ilvl w:val="0"/>
                <w:numId w:val="5"/>
              </w:num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Virtualių tarnybinių stočių duomenų atstatymas iš pasirinktos duomenų atsarginės kopijos;</w:t>
            </w:r>
          </w:p>
        </w:tc>
      </w:tr>
      <w:tr w:rsidR="0005461E" w:rsidRPr="0005461E" w:rsidDel="00D4634E" w14:paraId="41AA4A01" w14:textId="77777777" w:rsidTr="00A96171">
        <w:tc>
          <w:tcPr>
            <w:tcW w:w="993" w:type="dxa"/>
          </w:tcPr>
          <w:p w14:paraId="32D6AFEF" w14:textId="77777777" w:rsidR="00A96171" w:rsidRPr="0005461E" w:rsidRDefault="00A96171" w:rsidP="0005461E">
            <w:pPr>
              <w:pStyle w:val="ListParagraph"/>
              <w:numPr>
                <w:ilvl w:val="0"/>
                <w:numId w:val="13"/>
              </w:numPr>
              <w:tabs>
                <w:tab w:val="left" w:pos="567"/>
                <w:tab w:val="left" w:pos="851"/>
              </w:tabs>
              <w:spacing w:after="0" w:line="240" w:lineRule="auto"/>
              <w:contextualSpacing w:val="0"/>
              <w:rPr>
                <w:rFonts w:ascii="Arial" w:hAnsi="Arial" w:cs="Arial"/>
                <w:color w:val="156082" w:themeColor="accent1"/>
                <w:sz w:val="20"/>
                <w:szCs w:val="20"/>
              </w:rPr>
            </w:pPr>
          </w:p>
        </w:tc>
        <w:tc>
          <w:tcPr>
            <w:tcW w:w="1984" w:type="dxa"/>
          </w:tcPr>
          <w:p w14:paraId="712843E1" w14:textId="77777777" w:rsidR="00A96171" w:rsidRPr="0005461E" w:rsidDel="00D4634E" w:rsidRDefault="00A96171" w:rsidP="0005461E">
            <w:pPr>
              <w:spacing w:after="0" w:line="240" w:lineRule="auto"/>
              <w:rPr>
                <w:rFonts w:ascii="Arial" w:hAnsi="Arial" w:cs="Arial"/>
                <w:color w:val="156082" w:themeColor="accent1"/>
                <w:sz w:val="20"/>
                <w:szCs w:val="20"/>
              </w:rPr>
            </w:pPr>
            <w:r w:rsidRPr="0005461E">
              <w:rPr>
                <w:rFonts w:ascii="Arial" w:hAnsi="Arial" w:cs="Arial"/>
                <w:color w:val="156082" w:themeColor="accent1"/>
                <w:sz w:val="20"/>
                <w:szCs w:val="20"/>
              </w:rPr>
              <w:t>Rezervinių duomenų kopijų kūrimo ir atstatymo parametrai</w:t>
            </w:r>
          </w:p>
        </w:tc>
        <w:tc>
          <w:tcPr>
            <w:tcW w:w="7088" w:type="dxa"/>
          </w:tcPr>
          <w:p w14:paraId="30C109B2" w14:textId="77777777" w:rsidR="00A96171" w:rsidRPr="0005461E" w:rsidRDefault="00A96171" w:rsidP="0005461E">
            <w:pPr>
              <w:numPr>
                <w:ilvl w:val="0"/>
                <w:numId w:val="5"/>
              </w:num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Virtualių tarnybinių stočių duomenų atsarginių kopijų sukūrimas turi būti atliekamas pagal suderintą ir patvirtintą tvarkaraštį ne rečiau nei 1 kartą per parą, bet ne dažniau, nei kas 4 valandas.;</w:t>
            </w:r>
          </w:p>
          <w:p w14:paraId="789DCE59" w14:textId="77777777" w:rsidR="00A96171" w:rsidRPr="0005461E" w:rsidRDefault="00A96171" w:rsidP="0005461E">
            <w:pPr>
              <w:numPr>
                <w:ilvl w:val="0"/>
                <w:numId w:val="5"/>
              </w:num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Turi būti saugomos ne mažiau kaip 14 (keturiolika) ir ne daugiau kaip 30 (trisdešimt) paskutinių parų duomenų atsarginės kopijos;</w:t>
            </w:r>
          </w:p>
          <w:p w14:paraId="5902209F" w14:textId="77777777" w:rsidR="00A96171" w:rsidRPr="0005461E" w:rsidDel="00D4634E" w:rsidRDefault="00A96171" w:rsidP="0005461E">
            <w:pPr>
              <w:numPr>
                <w:ilvl w:val="0"/>
                <w:numId w:val="5"/>
              </w:num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 xml:space="preserve">Pagal Perkančios organizacijos poreikį, Tiekėjas nemokamai vykdo nurodytų rezervinių duomenų kopijų atstatymą. </w:t>
            </w:r>
          </w:p>
        </w:tc>
      </w:tr>
      <w:tr w:rsidR="0005461E" w:rsidRPr="0005461E" w14:paraId="73AE3DB6" w14:textId="77777777" w:rsidTr="00A96171">
        <w:tc>
          <w:tcPr>
            <w:tcW w:w="993" w:type="dxa"/>
          </w:tcPr>
          <w:p w14:paraId="3CE5E4D3" w14:textId="77777777" w:rsidR="00A96171" w:rsidRPr="0005461E" w:rsidRDefault="00A96171" w:rsidP="0005461E">
            <w:pPr>
              <w:pStyle w:val="ListParagraph"/>
              <w:numPr>
                <w:ilvl w:val="0"/>
                <w:numId w:val="13"/>
              </w:numPr>
              <w:tabs>
                <w:tab w:val="left" w:pos="567"/>
                <w:tab w:val="left" w:pos="851"/>
              </w:tabs>
              <w:spacing w:after="0" w:line="240" w:lineRule="auto"/>
              <w:contextualSpacing w:val="0"/>
              <w:rPr>
                <w:rFonts w:ascii="Arial" w:hAnsi="Arial" w:cs="Arial"/>
                <w:color w:val="156082" w:themeColor="accent1"/>
                <w:sz w:val="20"/>
                <w:szCs w:val="20"/>
              </w:rPr>
            </w:pPr>
          </w:p>
        </w:tc>
        <w:tc>
          <w:tcPr>
            <w:tcW w:w="1984" w:type="dxa"/>
          </w:tcPr>
          <w:p w14:paraId="5A885209" w14:textId="77777777" w:rsidR="00A96171" w:rsidRPr="0005461E" w:rsidRDefault="00A96171" w:rsidP="0005461E">
            <w:pPr>
              <w:spacing w:after="0" w:line="240" w:lineRule="auto"/>
              <w:rPr>
                <w:rFonts w:ascii="Arial" w:hAnsi="Arial" w:cs="Arial"/>
                <w:color w:val="156082" w:themeColor="accent1"/>
                <w:sz w:val="20"/>
                <w:szCs w:val="20"/>
              </w:rPr>
            </w:pPr>
            <w:r w:rsidRPr="0005461E">
              <w:rPr>
                <w:rFonts w:ascii="Arial" w:hAnsi="Arial" w:cs="Arial"/>
                <w:color w:val="156082" w:themeColor="accent1"/>
                <w:sz w:val="20"/>
                <w:szCs w:val="20"/>
              </w:rPr>
              <w:t>Rezervinių duomenų kopijų laikymo sąlygos</w:t>
            </w:r>
          </w:p>
        </w:tc>
        <w:tc>
          <w:tcPr>
            <w:tcW w:w="7088" w:type="dxa"/>
          </w:tcPr>
          <w:p w14:paraId="3AC005E0" w14:textId="77777777" w:rsidR="00A96171" w:rsidRPr="0005461E" w:rsidRDefault="00A96171" w:rsidP="0005461E">
            <w:pPr>
              <w:numPr>
                <w:ilvl w:val="0"/>
                <w:numId w:val="5"/>
              </w:num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Virtualių tarnybinių stočių duomenų atsarginės kopijos privalo būti laikomos ne mažiau kaip 10 km nutolusiame duomenų centre, nei yra fizinės tarnybinės stotys.</w:t>
            </w:r>
          </w:p>
        </w:tc>
      </w:tr>
      <w:tr w:rsidR="0005461E" w:rsidRPr="0005461E" w14:paraId="574E1FA2" w14:textId="77777777" w:rsidTr="00A96171">
        <w:tc>
          <w:tcPr>
            <w:tcW w:w="993" w:type="dxa"/>
          </w:tcPr>
          <w:p w14:paraId="7E825910" w14:textId="77777777" w:rsidR="00A96171" w:rsidRPr="0005461E" w:rsidRDefault="00A96171" w:rsidP="0005461E">
            <w:pPr>
              <w:pStyle w:val="ListParagraph"/>
              <w:numPr>
                <w:ilvl w:val="0"/>
                <w:numId w:val="13"/>
              </w:numPr>
              <w:tabs>
                <w:tab w:val="left" w:pos="567"/>
                <w:tab w:val="left" w:pos="851"/>
              </w:tabs>
              <w:spacing w:after="0" w:line="240" w:lineRule="auto"/>
              <w:contextualSpacing w:val="0"/>
              <w:rPr>
                <w:rFonts w:ascii="Arial" w:hAnsi="Arial" w:cs="Arial"/>
                <w:color w:val="156082" w:themeColor="accent1"/>
                <w:sz w:val="20"/>
                <w:szCs w:val="20"/>
              </w:rPr>
            </w:pPr>
          </w:p>
        </w:tc>
        <w:tc>
          <w:tcPr>
            <w:tcW w:w="1984" w:type="dxa"/>
          </w:tcPr>
          <w:p w14:paraId="699FB505" w14:textId="77777777" w:rsidR="00A96171" w:rsidRPr="0005461E" w:rsidRDefault="00A96171" w:rsidP="0005461E">
            <w:pPr>
              <w:spacing w:after="0" w:line="240" w:lineRule="auto"/>
              <w:rPr>
                <w:rFonts w:ascii="Arial" w:hAnsi="Arial" w:cs="Arial"/>
                <w:color w:val="156082" w:themeColor="accent1"/>
                <w:sz w:val="20"/>
                <w:szCs w:val="20"/>
              </w:rPr>
            </w:pPr>
            <w:r w:rsidRPr="0005461E">
              <w:rPr>
                <w:rFonts w:ascii="Arial" w:hAnsi="Arial" w:cs="Arial"/>
                <w:color w:val="156082" w:themeColor="accent1"/>
                <w:sz w:val="20"/>
                <w:szCs w:val="20"/>
              </w:rPr>
              <w:t>Rezervinės kopijos funkcionalumo patikrinimas</w:t>
            </w:r>
          </w:p>
        </w:tc>
        <w:tc>
          <w:tcPr>
            <w:tcW w:w="7088" w:type="dxa"/>
          </w:tcPr>
          <w:p w14:paraId="2EF0648C" w14:textId="77777777" w:rsidR="00A96171" w:rsidRPr="0005461E" w:rsidRDefault="00A96171" w:rsidP="0005461E">
            <w:pPr>
              <w:numPr>
                <w:ilvl w:val="0"/>
                <w:numId w:val="5"/>
              </w:num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 xml:space="preserve">Tiekėjas suteikia galimybę, ne dažniau, nei 2 kartus per metus, nemokamai atstatyti kiekvieno virtualaus serverio pasirinktas atsargines kopijas, siekiant įsitikinti ar sukurtos atsarginės kopijos yra funkcionuojančios. </w:t>
            </w:r>
          </w:p>
        </w:tc>
      </w:tr>
      <w:tr w:rsidR="0005461E" w:rsidRPr="0005461E" w14:paraId="7AEF7730" w14:textId="77777777" w:rsidTr="00A96171">
        <w:tc>
          <w:tcPr>
            <w:tcW w:w="993" w:type="dxa"/>
          </w:tcPr>
          <w:p w14:paraId="6B205C58" w14:textId="77777777" w:rsidR="00A96171" w:rsidRPr="0005461E" w:rsidRDefault="00A96171" w:rsidP="0005461E">
            <w:pPr>
              <w:pStyle w:val="ListParagraph"/>
              <w:numPr>
                <w:ilvl w:val="0"/>
                <w:numId w:val="13"/>
              </w:numPr>
              <w:tabs>
                <w:tab w:val="left" w:pos="567"/>
                <w:tab w:val="left" w:pos="851"/>
              </w:tabs>
              <w:spacing w:after="0" w:line="240" w:lineRule="auto"/>
              <w:contextualSpacing w:val="0"/>
              <w:rPr>
                <w:rFonts w:ascii="Arial" w:hAnsi="Arial" w:cs="Arial"/>
                <w:color w:val="156082" w:themeColor="accent1"/>
                <w:sz w:val="20"/>
                <w:szCs w:val="20"/>
              </w:rPr>
            </w:pPr>
          </w:p>
        </w:tc>
        <w:tc>
          <w:tcPr>
            <w:tcW w:w="1984" w:type="dxa"/>
          </w:tcPr>
          <w:p w14:paraId="53839BA5" w14:textId="77777777" w:rsidR="00A96171" w:rsidRPr="0005461E" w:rsidRDefault="00A96171" w:rsidP="0005461E">
            <w:pPr>
              <w:spacing w:after="0" w:line="240" w:lineRule="auto"/>
              <w:rPr>
                <w:rFonts w:ascii="Arial" w:hAnsi="Arial" w:cs="Arial"/>
                <w:color w:val="156082" w:themeColor="accent1"/>
                <w:sz w:val="20"/>
                <w:szCs w:val="20"/>
              </w:rPr>
            </w:pPr>
            <w:r w:rsidRPr="0005461E">
              <w:rPr>
                <w:rFonts w:ascii="Arial" w:hAnsi="Arial" w:cs="Arial"/>
                <w:color w:val="156082" w:themeColor="accent1"/>
                <w:sz w:val="20"/>
                <w:szCs w:val="20"/>
              </w:rPr>
              <w:t>Administravimo darbai, kuriuos atlieka Tiekėjas</w:t>
            </w:r>
          </w:p>
        </w:tc>
        <w:tc>
          <w:tcPr>
            <w:tcW w:w="7088" w:type="dxa"/>
          </w:tcPr>
          <w:p w14:paraId="7AF6F68F" w14:textId="77777777" w:rsidR="00A96171" w:rsidRPr="0005461E" w:rsidRDefault="00A96171" w:rsidP="0005461E">
            <w:pPr>
              <w:numPr>
                <w:ilvl w:val="0"/>
                <w:numId w:val="5"/>
              </w:num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Tarnybinės stoties duomenų papildomos duomenų atsarginės kopijos sukūrimas/atstatymas;</w:t>
            </w:r>
          </w:p>
          <w:p w14:paraId="6F5DC22F" w14:textId="77777777" w:rsidR="00A96171" w:rsidRPr="0005461E" w:rsidRDefault="00A96171" w:rsidP="0005461E">
            <w:pPr>
              <w:numPr>
                <w:ilvl w:val="0"/>
                <w:numId w:val="5"/>
              </w:num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Rezervinių duomenų kopijų sukūrimo plano atnaujinimas po atsarginių kopijų sukūrimo procedūrų pakeitimo.</w:t>
            </w:r>
          </w:p>
        </w:tc>
      </w:tr>
      <w:tr w:rsidR="0005461E" w:rsidRPr="0005461E" w14:paraId="17BAAE95" w14:textId="77777777" w:rsidTr="00A96171">
        <w:tc>
          <w:tcPr>
            <w:tcW w:w="993" w:type="dxa"/>
          </w:tcPr>
          <w:p w14:paraId="4FBC5EDA" w14:textId="77777777" w:rsidR="00A96171" w:rsidRPr="0005461E" w:rsidRDefault="00A96171" w:rsidP="0005461E">
            <w:pPr>
              <w:pStyle w:val="ListParagraph"/>
              <w:numPr>
                <w:ilvl w:val="0"/>
                <w:numId w:val="13"/>
              </w:numPr>
              <w:tabs>
                <w:tab w:val="left" w:pos="567"/>
                <w:tab w:val="left" w:pos="851"/>
              </w:tabs>
              <w:spacing w:after="0" w:line="240" w:lineRule="auto"/>
              <w:contextualSpacing w:val="0"/>
              <w:rPr>
                <w:rFonts w:ascii="Arial" w:hAnsi="Arial" w:cs="Arial"/>
                <w:color w:val="156082" w:themeColor="accent1"/>
                <w:sz w:val="20"/>
                <w:szCs w:val="20"/>
              </w:rPr>
            </w:pPr>
          </w:p>
        </w:tc>
        <w:tc>
          <w:tcPr>
            <w:tcW w:w="1984" w:type="dxa"/>
          </w:tcPr>
          <w:p w14:paraId="088FB920" w14:textId="06F7EE77" w:rsidR="00A96171" w:rsidRPr="0005461E" w:rsidRDefault="009D6D9C" w:rsidP="0005461E">
            <w:pPr>
              <w:spacing w:after="0" w:line="240" w:lineRule="auto"/>
              <w:rPr>
                <w:rFonts w:ascii="Arial" w:hAnsi="Arial" w:cs="Arial"/>
                <w:color w:val="156082" w:themeColor="accent1"/>
                <w:sz w:val="20"/>
                <w:szCs w:val="20"/>
              </w:rPr>
            </w:pPr>
            <w:r w:rsidRPr="0005461E">
              <w:rPr>
                <w:rFonts w:ascii="Arial" w:hAnsi="Arial" w:cs="Arial"/>
                <w:color w:val="156082" w:themeColor="accent1"/>
                <w:sz w:val="20"/>
                <w:szCs w:val="20"/>
              </w:rPr>
              <w:t>„</w:t>
            </w:r>
            <w:proofErr w:type="spellStart"/>
            <w:r w:rsidR="00A96171" w:rsidRPr="0005461E">
              <w:rPr>
                <w:rFonts w:ascii="Arial" w:hAnsi="Arial" w:cs="Arial"/>
                <w:color w:val="156082" w:themeColor="accent1"/>
                <w:sz w:val="20"/>
                <w:szCs w:val="20"/>
              </w:rPr>
              <w:t>Immutable</w:t>
            </w:r>
            <w:proofErr w:type="spellEnd"/>
            <w:r w:rsidRPr="0005461E">
              <w:rPr>
                <w:rFonts w:ascii="Arial" w:hAnsi="Arial" w:cs="Arial"/>
                <w:color w:val="156082" w:themeColor="accent1"/>
                <w:sz w:val="20"/>
                <w:szCs w:val="20"/>
              </w:rPr>
              <w:t>“</w:t>
            </w:r>
            <w:r w:rsidR="00A96171" w:rsidRPr="0005461E">
              <w:rPr>
                <w:rFonts w:ascii="Arial" w:hAnsi="Arial" w:cs="Arial"/>
                <w:color w:val="156082" w:themeColor="accent1"/>
                <w:sz w:val="20"/>
                <w:szCs w:val="20"/>
              </w:rPr>
              <w:t xml:space="preserve"> rezervinių kopijų saugojim</w:t>
            </w:r>
            <w:r w:rsidR="002A2E94" w:rsidRPr="0005461E">
              <w:rPr>
                <w:rFonts w:ascii="Arial" w:hAnsi="Arial" w:cs="Arial"/>
                <w:color w:val="156082" w:themeColor="accent1"/>
                <w:sz w:val="20"/>
                <w:szCs w:val="20"/>
              </w:rPr>
              <w:t>as</w:t>
            </w:r>
            <w:r w:rsidR="00A96171" w:rsidRPr="0005461E">
              <w:rPr>
                <w:rFonts w:ascii="Arial" w:hAnsi="Arial" w:cs="Arial"/>
                <w:color w:val="156082" w:themeColor="accent1"/>
                <w:sz w:val="20"/>
                <w:szCs w:val="20"/>
              </w:rPr>
              <w:t xml:space="preserve"> ir atstatym</w:t>
            </w:r>
            <w:r w:rsidR="002A2E94" w:rsidRPr="0005461E">
              <w:rPr>
                <w:rFonts w:ascii="Arial" w:hAnsi="Arial" w:cs="Arial"/>
                <w:color w:val="156082" w:themeColor="accent1"/>
                <w:sz w:val="20"/>
                <w:szCs w:val="20"/>
              </w:rPr>
              <w:t>as</w:t>
            </w:r>
            <w:r w:rsidR="00A96171" w:rsidRPr="0005461E">
              <w:rPr>
                <w:rFonts w:ascii="Arial" w:hAnsi="Arial" w:cs="Arial"/>
                <w:color w:val="156082" w:themeColor="accent1"/>
                <w:sz w:val="20"/>
                <w:szCs w:val="20"/>
              </w:rPr>
              <w:t xml:space="preserve"> užsienyje</w:t>
            </w:r>
          </w:p>
        </w:tc>
        <w:tc>
          <w:tcPr>
            <w:tcW w:w="7088" w:type="dxa"/>
          </w:tcPr>
          <w:p w14:paraId="0CBDB1A2" w14:textId="77777777" w:rsidR="00A96171" w:rsidRPr="0005461E" w:rsidRDefault="00A96171" w:rsidP="0005461E">
            <w:pPr>
              <w:numPr>
                <w:ilvl w:val="0"/>
                <w:numId w:val="5"/>
              </w:numPr>
              <w:spacing w:after="0" w:line="240" w:lineRule="auto"/>
              <w:rPr>
                <w:rFonts w:ascii="Arial" w:hAnsi="Arial" w:cs="Arial"/>
                <w:color w:val="156082" w:themeColor="accent1"/>
                <w:sz w:val="20"/>
                <w:szCs w:val="20"/>
              </w:rPr>
            </w:pPr>
            <w:r w:rsidRPr="0005461E">
              <w:rPr>
                <w:rFonts w:ascii="Arial" w:hAnsi="Arial" w:cs="Arial"/>
                <w:color w:val="156082" w:themeColor="accent1"/>
                <w:sz w:val="20"/>
                <w:szCs w:val="20"/>
              </w:rPr>
              <w:t>Rezervinės kopijos turi būti saugomos nutolusios nuo pagrindinių rezervinių kopijų toliau nei 1000 km (tiesia linija), jos turi būti saugomos ES/EEE, NATO valstybės teritorijoje;</w:t>
            </w:r>
          </w:p>
          <w:p w14:paraId="64543F62" w14:textId="77777777" w:rsidR="00A96171" w:rsidRPr="0005461E" w:rsidRDefault="00A96171" w:rsidP="0005461E">
            <w:pPr>
              <w:numPr>
                <w:ilvl w:val="0"/>
                <w:numId w:val="5"/>
              </w:numPr>
              <w:spacing w:after="0" w:line="240" w:lineRule="auto"/>
              <w:rPr>
                <w:rFonts w:ascii="Arial" w:hAnsi="Arial" w:cs="Arial"/>
                <w:color w:val="156082" w:themeColor="accent1"/>
                <w:sz w:val="20"/>
                <w:szCs w:val="20"/>
                <w:lang w:val="pt-BR"/>
              </w:rPr>
            </w:pPr>
            <w:r w:rsidRPr="0005461E">
              <w:rPr>
                <w:rFonts w:ascii="Arial" w:hAnsi="Arial" w:cs="Arial"/>
                <w:color w:val="156082" w:themeColor="accent1"/>
                <w:sz w:val="20"/>
                <w:szCs w:val="20"/>
                <w:lang w:val="pt-BR"/>
              </w:rPr>
              <w:t xml:space="preserve">Turi būti užtikrinamas duomenų šifravimas ir perdavimo, ir saugojimo metu. </w:t>
            </w:r>
          </w:p>
          <w:p w14:paraId="0F1080E6" w14:textId="77777777" w:rsidR="00A96171" w:rsidRPr="0005461E" w:rsidRDefault="00A96171" w:rsidP="0005461E">
            <w:pPr>
              <w:numPr>
                <w:ilvl w:val="0"/>
                <w:numId w:val="5"/>
              </w:numPr>
              <w:spacing w:after="0" w:line="240" w:lineRule="auto"/>
              <w:rPr>
                <w:rFonts w:ascii="Arial" w:hAnsi="Arial" w:cs="Arial"/>
                <w:color w:val="156082" w:themeColor="accent1"/>
                <w:sz w:val="20"/>
                <w:szCs w:val="20"/>
                <w:lang w:val="pt-BR"/>
              </w:rPr>
            </w:pPr>
            <w:r w:rsidRPr="0005461E">
              <w:rPr>
                <w:rFonts w:ascii="Arial" w:hAnsi="Arial" w:cs="Arial"/>
                <w:color w:val="156082" w:themeColor="accent1"/>
                <w:sz w:val="20"/>
                <w:szCs w:val="20"/>
                <w:lang w:val="pt-BR"/>
              </w:rPr>
              <w:t xml:space="preserve">Turi būti suteiktas savitarnos portalas, per kurį būtų galima valdyti ir atstatyti rezervines kopijas.  </w:t>
            </w:r>
          </w:p>
          <w:p w14:paraId="072DB96C" w14:textId="77777777" w:rsidR="00A96171" w:rsidRPr="0005461E" w:rsidRDefault="00A96171" w:rsidP="0005461E">
            <w:pPr>
              <w:numPr>
                <w:ilvl w:val="0"/>
                <w:numId w:val="5"/>
              </w:numPr>
              <w:spacing w:after="0" w:line="240" w:lineRule="auto"/>
              <w:rPr>
                <w:rFonts w:ascii="Arial" w:hAnsi="Arial" w:cs="Arial"/>
                <w:color w:val="156082" w:themeColor="accent1"/>
                <w:sz w:val="20"/>
                <w:szCs w:val="20"/>
                <w:lang w:val="pt-BR"/>
              </w:rPr>
            </w:pPr>
            <w:r w:rsidRPr="0005461E">
              <w:rPr>
                <w:rFonts w:ascii="Arial" w:hAnsi="Arial" w:cs="Arial"/>
                <w:color w:val="156082" w:themeColor="accent1"/>
                <w:sz w:val="20"/>
                <w:szCs w:val="20"/>
                <w:lang w:val="pt-BR"/>
              </w:rPr>
              <w:t xml:space="preserve">Duomenų centras turi būti sertifikuotas ISO27001 standartu. </w:t>
            </w:r>
          </w:p>
          <w:p w14:paraId="002F0AC0" w14:textId="77777777" w:rsidR="00A96171" w:rsidRPr="0005461E" w:rsidRDefault="00A96171" w:rsidP="0005461E">
            <w:pPr>
              <w:numPr>
                <w:ilvl w:val="0"/>
                <w:numId w:val="5"/>
              </w:numPr>
              <w:spacing w:after="0" w:line="240" w:lineRule="auto"/>
              <w:rPr>
                <w:rFonts w:ascii="Arial" w:hAnsi="Arial" w:cs="Arial"/>
                <w:color w:val="156082" w:themeColor="accent1"/>
                <w:sz w:val="20"/>
                <w:szCs w:val="20"/>
                <w:lang w:val="pt-BR"/>
              </w:rPr>
            </w:pPr>
            <w:r w:rsidRPr="0005461E">
              <w:rPr>
                <w:rFonts w:ascii="Arial" w:hAnsi="Arial" w:cs="Arial"/>
                <w:color w:val="156082" w:themeColor="accent1"/>
                <w:sz w:val="20"/>
                <w:szCs w:val="20"/>
                <w:lang w:val="pt-BR"/>
              </w:rPr>
              <w:t>Atsarginė kopija negali būti:</w:t>
            </w:r>
          </w:p>
          <w:p w14:paraId="27BC292A" w14:textId="77777777" w:rsidR="00A96171" w:rsidRPr="0005461E" w:rsidRDefault="00A96171" w:rsidP="0005461E">
            <w:pPr>
              <w:numPr>
                <w:ilvl w:val="0"/>
                <w:numId w:val="5"/>
              </w:numPr>
              <w:spacing w:after="0" w:line="240" w:lineRule="auto"/>
              <w:ind w:left="739"/>
              <w:rPr>
                <w:rFonts w:ascii="Arial" w:hAnsi="Arial" w:cs="Arial"/>
                <w:color w:val="156082" w:themeColor="accent1"/>
                <w:sz w:val="20"/>
                <w:szCs w:val="20"/>
                <w:lang w:val="pt-BR"/>
              </w:rPr>
            </w:pPr>
            <w:r w:rsidRPr="0005461E">
              <w:rPr>
                <w:rFonts w:ascii="Arial" w:hAnsi="Arial" w:cs="Arial"/>
                <w:color w:val="156082" w:themeColor="accent1"/>
                <w:sz w:val="20"/>
                <w:szCs w:val="20"/>
                <w:lang w:val="pt-BR"/>
              </w:rPr>
              <w:t>ištrinta,</w:t>
            </w:r>
          </w:p>
          <w:p w14:paraId="7883F9B0" w14:textId="77777777" w:rsidR="00A96171" w:rsidRPr="0005461E" w:rsidRDefault="00A96171" w:rsidP="0005461E">
            <w:pPr>
              <w:numPr>
                <w:ilvl w:val="0"/>
                <w:numId w:val="5"/>
              </w:numPr>
              <w:spacing w:after="0" w:line="240" w:lineRule="auto"/>
              <w:ind w:left="739"/>
              <w:rPr>
                <w:rFonts w:ascii="Arial" w:hAnsi="Arial" w:cs="Arial"/>
                <w:color w:val="156082" w:themeColor="accent1"/>
                <w:sz w:val="20"/>
                <w:szCs w:val="20"/>
                <w:lang w:val="pt-BR"/>
              </w:rPr>
            </w:pPr>
            <w:r w:rsidRPr="0005461E">
              <w:rPr>
                <w:rFonts w:ascii="Arial" w:hAnsi="Arial" w:cs="Arial"/>
                <w:color w:val="156082" w:themeColor="accent1"/>
                <w:sz w:val="20"/>
                <w:szCs w:val="20"/>
                <w:lang w:val="pt-BR"/>
              </w:rPr>
              <w:t>pakeista,</w:t>
            </w:r>
          </w:p>
          <w:p w14:paraId="7A0EBD76" w14:textId="77777777" w:rsidR="00A96171" w:rsidRPr="0005461E" w:rsidRDefault="00A96171" w:rsidP="0005461E">
            <w:pPr>
              <w:numPr>
                <w:ilvl w:val="0"/>
                <w:numId w:val="5"/>
              </w:numPr>
              <w:spacing w:after="0" w:line="240" w:lineRule="auto"/>
              <w:ind w:left="739"/>
              <w:rPr>
                <w:rFonts w:ascii="Arial" w:hAnsi="Arial" w:cs="Arial"/>
                <w:color w:val="156082" w:themeColor="accent1"/>
                <w:sz w:val="20"/>
                <w:szCs w:val="20"/>
                <w:lang w:val="pt-BR"/>
              </w:rPr>
            </w:pPr>
            <w:r w:rsidRPr="0005461E">
              <w:rPr>
                <w:rFonts w:ascii="Arial" w:hAnsi="Arial" w:cs="Arial"/>
                <w:color w:val="156082" w:themeColor="accent1"/>
                <w:sz w:val="20"/>
                <w:szCs w:val="20"/>
                <w:lang w:val="pt-BR"/>
              </w:rPr>
              <w:t>užšifruota (pvz., ransomware ataka),</w:t>
            </w:r>
          </w:p>
          <w:p w14:paraId="228740B2" w14:textId="77777777" w:rsidR="00A96171" w:rsidRPr="0005461E" w:rsidRDefault="00A96171" w:rsidP="0005461E">
            <w:pPr>
              <w:numPr>
                <w:ilvl w:val="0"/>
                <w:numId w:val="5"/>
              </w:numPr>
              <w:spacing w:after="0" w:line="240" w:lineRule="auto"/>
              <w:ind w:left="739"/>
              <w:rPr>
                <w:rFonts w:ascii="Arial" w:hAnsi="Arial" w:cs="Arial"/>
                <w:color w:val="156082" w:themeColor="accent1"/>
                <w:sz w:val="20"/>
                <w:szCs w:val="20"/>
                <w:lang w:val="pt-BR"/>
              </w:rPr>
            </w:pPr>
            <w:r w:rsidRPr="0005461E">
              <w:rPr>
                <w:rFonts w:ascii="Arial" w:hAnsi="Arial" w:cs="Arial"/>
                <w:color w:val="156082" w:themeColor="accent1"/>
                <w:sz w:val="20"/>
                <w:szCs w:val="20"/>
                <w:lang w:val="pt-BR"/>
              </w:rPr>
              <w:t>perrašyta iki tol, kol baigsis nustatytas laikotarpis.</w:t>
            </w:r>
          </w:p>
          <w:p w14:paraId="39C9A4A3" w14:textId="77777777" w:rsidR="00A96171" w:rsidRPr="0005461E" w:rsidRDefault="00A96171" w:rsidP="0005461E">
            <w:pPr>
              <w:numPr>
                <w:ilvl w:val="0"/>
                <w:numId w:val="5"/>
              </w:numPr>
              <w:spacing w:after="0" w:line="240" w:lineRule="auto"/>
              <w:rPr>
                <w:rFonts w:ascii="Arial" w:hAnsi="Arial" w:cs="Arial"/>
                <w:color w:val="156082" w:themeColor="accent1"/>
                <w:sz w:val="20"/>
                <w:szCs w:val="20"/>
                <w:lang w:val="pt-BR"/>
              </w:rPr>
            </w:pPr>
            <w:r w:rsidRPr="0005461E">
              <w:rPr>
                <w:rFonts w:ascii="Arial" w:hAnsi="Arial" w:cs="Arial"/>
                <w:color w:val="156082" w:themeColor="accent1"/>
                <w:sz w:val="20"/>
                <w:szCs w:val="20"/>
                <w:lang w:val="pt-BR"/>
              </w:rPr>
              <w:t>Kopijos turi būti saugomos 7 dienas.</w:t>
            </w:r>
          </w:p>
          <w:p w14:paraId="07BDCEFF" w14:textId="77777777" w:rsidR="00A96171" w:rsidRPr="0005461E" w:rsidRDefault="00A96171" w:rsidP="0005461E">
            <w:pPr>
              <w:numPr>
                <w:ilvl w:val="0"/>
                <w:numId w:val="5"/>
              </w:num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lang w:val="pt-BR"/>
              </w:rPr>
              <w:t>Turi būti suteiktos galimybės atstatyti kopijas šiame duomenų centre.</w:t>
            </w:r>
          </w:p>
        </w:tc>
      </w:tr>
    </w:tbl>
    <w:p w14:paraId="6FC84877" w14:textId="2B8DAED4" w:rsidR="00A96171" w:rsidRPr="0005461E" w:rsidRDefault="00A96171" w:rsidP="0005461E">
      <w:pPr>
        <w:pStyle w:val="Heading1"/>
        <w:spacing w:before="0" w:after="0" w:line="240" w:lineRule="auto"/>
        <w:rPr>
          <w:rFonts w:ascii="Arial" w:hAnsi="Arial" w:cs="Arial"/>
          <w:color w:val="156082" w:themeColor="accent1"/>
          <w:sz w:val="20"/>
          <w:szCs w:val="20"/>
        </w:rPr>
      </w:pPr>
      <w:bookmarkStart w:id="13" w:name="_Toc102727748"/>
      <w:bookmarkStart w:id="14" w:name="_Hlk97206553"/>
      <w:r w:rsidRPr="0005461E">
        <w:rPr>
          <w:rFonts w:ascii="Arial" w:hAnsi="Arial" w:cs="Arial"/>
          <w:color w:val="156082" w:themeColor="accent1"/>
          <w:sz w:val="20"/>
          <w:szCs w:val="20"/>
        </w:rPr>
        <w:t>Reikalavimai virtualių tarnybinių stočių tinklo maršrutizatoriaus nuomos teikimui</w:t>
      </w:r>
      <w:bookmarkEnd w:id="13"/>
    </w:p>
    <w:p w14:paraId="7191023A" w14:textId="4F1FA9E4" w:rsidR="00A96171" w:rsidRPr="0005461E" w:rsidRDefault="00A96171" w:rsidP="0005461E">
      <w:pPr>
        <w:pStyle w:val="Heading2"/>
        <w:spacing w:before="0" w:after="0" w:line="240" w:lineRule="auto"/>
        <w:rPr>
          <w:rFonts w:ascii="Arial" w:hAnsi="Arial" w:cs="Arial"/>
          <w:color w:val="156082" w:themeColor="accent1"/>
          <w:sz w:val="20"/>
          <w:szCs w:val="20"/>
        </w:rPr>
      </w:pPr>
      <w:bookmarkStart w:id="15" w:name="_Toc102727749"/>
      <w:r w:rsidRPr="0005461E">
        <w:rPr>
          <w:rFonts w:ascii="Arial" w:hAnsi="Arial" w:cs="Arial"/>
          <w:color w:val="156082" w:themeColor="accent1"/>
          <w:sz w:val="20"/>
          <w:szCs w:val="20"/>
        </w:rPr>
        <w:t>Lentelė. Reikalavimai virtualių tarnybinių stočių tinklo maršrutizatoriaus (Perkančiosios organizacijos biuro ir duomenų centro sujungimo) nuomos teikimui.</w:t>
      </w:r>
      <w:bookmarkEnd w:id="15"/>
    </w:p>
    <w:tbl>
      <w:tblPr>
        <w:tblW w:w="1007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93"/>
        <w:gridCol w:w="1984"/>
        <w:gridCol w:w="7093"/>
      </w:tblGrid>
      <w:tr w:rsidR="0005461E" w:rsidRPr="0005461E" w14:paraId="14D37108" w14:textId="77777777" w:rsidTr="00A96171">
        <w:trPr>
          <w:tblHeader/>
        </w:trPr>
        <w:tc>
          <w:tcPr>
            <w:tcW w:w="993" w:type="dxa"/>
            <w:tcMar>
              <w:top w:w="0" w:type="dxa"/>
              <w:left w:w="108" w:type="dxa"/>
              <w:bottom w:w="0" w:type="dxa"/>
              <w:right w:w="108" w:type="dxa"/>
            </w:tcMar>
            <w:hideMark/>
          </w:tcPr>
          <w:p w14:paraId="630F54CB" w14:textId="77777777" w:rsidR="00A96171" w:rsidRPr="0005461E" w:rsidRDefault="00A96171" w:rsidP="0005461E">
            <w:pPr>
              <w:spacing w:after="0" w:line="240" w:lineRule="auto"/>
              <w:rPr>
                <w:rFonts w:ascii="Arial" w:hAnsi="Arial" w:cs="Arial"/>
                <w:b/>
                <w:bCs/>
                <w:color w:val="156082" w:themeColor="accent1"/>
                <w:sz w:val="20"/>
                <w:szCs w:val="20"/>
              </w:rPr>
            </w:pPr>
            <w:r w:rsidRPr="0005461E">
              <w:rPr>
                <w:rFonts w:ascii="Arial" w:hAnsi="Arial" w:cs="Arial"/>
                <w:b/>
                <w:bCs/>
                <w:color w:val="156082" w:themeColor="accent1"/>
                <w:sz w:val="20"/>
                <w:szCs w:val="20"/>
              </w:rPr>
              <w:t>Eil. Nr.</w:t>
            </w:r>
          </w:p>
        </w:tc>
        <w:tc>
          <w:tcPr>
            <w:tcW w:w="1984" w:type="dxa"/>
            <w:tcMar>
              <w:top w:w="0" w:type="dxa"/>
              <w:left w:w="108" w:type="dxa"/>
              <w:bottom w:w="0" w:type="dxa"/>
              <w:right w:w="108" w:type="dxa"/>
            </w:tcMar>
            <w:hideMark/>
          </w:tcPr>
          <w:p w14:paraId="5E34D4F9" w14:textId="77777777" w:rsidR="00A96171" w:rsidRPr="0005461E" w:rsidRDefault="00A96171" w:rsidP="0005461E">
            <w:pPr>
              <w:spacing w:after="0" w:line="240" w:lineRule="auto"/>
              <w:rPr>
                <w:rFonts w:ascii="Arial" w:hAnsi="Arial" w:cs="Arial"/>
                <w:b/>
                <w:bCs/>
                <w:color w:val="156082" w:themeColor="accent1"/>
                <w:sz w:val="20"/>
                <w:szCs w:val="20"/>
              </w:rPr>
            </w:pPr>
            <w:r w:rsidRPr="0005461E">
              <w:rPr>
                <w:rFonts w:ascii="Arial" w:hAnsi="Arial" w:cs="Arial"/>
                <w:b/>
                <w:bCs/>
                <w:color w:val="156082" w:themeColor="accent1"/>
                <w:sz w:val="20"/>
                <w:szCs w:val="20"/>
              </w:rPr>
              <w:t>Charakteristika</w:t>
            </w:r>
          </w:p>
        </w:tc>
        <w:tc>
          <w:tcPr>
            <w:tcW w:w="7093" w:type="dxa"/>
            <w:tcMar>
              <w:top w:w="0" w:type="dxa"/>
              <w:left w:w="108" w:type="dxa"/>
              <w:bottom w:w="0" w:type="dxa"/>
              <w:right w:w="108" w:type="dxa"/>
            </w:tcMar>
            <w:hideMark/>
          </w:tcPr>
          <w:p w14:paraId="2BDB3D82" w14:textId="77777777" w:rsidR="00A96171" w:rsidRPr="0005461E" w:rsidRDefault="00A96171" w:rsidP="0005461E">
            <w:pPr>
              <w:spacing w:after="0" w:line="240" w:lineRule="auto"/>
              <w:jc w:val="center"/>
              <w:rPr>
                <w:rFonts w:ascii="Arial" w:hAnsi="Arial" w:cs="Arial"/>
                <w:b/>
                <w:bCs/>
                <w:color w:val="156082" w:themeColor="accent1"/>
                <w:sz w:val="20"/>
                <w:szCs w:val="20"/>
              </w:rPr>
            </w:pPr>
            <w:r w:rsidRPr="0005461E">
              <w:rPr>
                <w:rFonts w:ascii="Arial" w:hAnsi="Arial" w:cs="Arial"/>
                <w:b/>
                <w:bCs/>
                <w:color w:val="156082" w:themeColor="accent1"/>
                <w:sz w:val="20"/>
                <w:szCs w:val="20"/>
              </w:rPr>
              <w:t>Reikalavimas</w:t>
            </w:r>
          </w:p>
        </w:tc>
      </w:tr>
      <w:tr w:rsidR="0005461E" w:rsidRPr="0005461E" w14:paraId="40C8AD19" w14:textId="77777777" w:rsidTr="00A96171">
        <w:tc>
          <w:tcPr>
            <w:tcW w:w="993" w:type="dxa"/>
            <w:tcMar>
              <w:top w:w="0" w:type="dxa"/>
              <w:left w:w="108" w:type="dxa"/>
              <w:bottom w:w="0" w:type="dxa"/>
              <w:right w:w="108" w:type="dxa"/>
            </w:tcMar>
          </w:tcPr>
          <w:p w14:paraId="0EA3FA5B" w14:textId="77777777" w:rsidR="00A96171" w:rsidRPr="0005461E" w:rsidRDefault="00A96171" w:rsidP="0005461E">
            <w:pPr>
              <w:pStyle w:val="ListParagraph"/>
              <w:numPr>
                <w:ilvl w:val="0"/>
                <w:numId w:val="23"/>
              </w:numPr>
              <w:spacing w:after="0" w:line="240" w:lineRule="auto"/>
              <w:rPr>
                <w:rFonts w:ascii="Arial" w:hAnsi="Arial" w:cs="Arial"/>
                <w:color w:val="156082" w:themeColor="accent1"/>
                <w:sz w:val="20"/>
                <w:szCs w:val="20"/>
              </w:rPr>
            </w:pPr>
          </w:p>
        </w:tc>
        <w:tc>
          <w:tcPr>
            <w:tcW w:w="1984" w:type="dxa"/>
            <w:tcMar>
              <w:top w:w="0" w:type="dxa"/>
              <w:left w:w="108" w:type="dxa"/>
              <w:bottom w:w="0" w:type="dxa"/>
              <w:right w:w="108" w:type="dxa"/>
            </w:tcMar>
            <w:hideMark/>
          </w:tcPr>
          <w:p w14:paraId="43C81C3F" w14:textId="5080E2E5" w:rsidR="00A96171" w:rsidRPr="0005461E" w:rsidRDefault="00905A36" w:rsidP="0005461E">
            <w:pPr>
              <w:spacing w:after="0" w:line="240" w:lineRule="auto"/>
              <w:rPr>
                <w:rFonts w:ascii="Arial" w:hAnsi="Arial" w:cs="Arial"/>
                <w:color w:val="156082" w:themeColor="accent1"/>
                <w:sz w:val="20"/>
                <w:szCs w:val="20"/>
              </w:rPr>
            </w:pPr>
            <w:r w:rsidRPr="0005461E">
              <w:rPr>
                <w:rFonts w:ascii="Arial" w:hAnsi="Arial" w:cs="Arial"/>
                <w:color w:val="156082" w:themeColor="accent1"/>
                <w:sz w:val="20"/>
                <w:szCs w:val="20"/>
              </w:rPr>
              <w:t>N</w:t>
            </w:r>
            <w:r w:rsidR="00A40D5A" w:rsidRPr="0005461E">
              <w:rPr>
                <w:rFonts w:ascii="Arial" w:hAnsi="Arial" w:cs="Arial"/>
                <w:color w:val="156082" w:themeColor="accent1"/>
                <w:sz w:val="20"/>
                <w:szCs w:val="20"/>
              </w:rPr>
              <w:t xml:space="preserve">uomos </w:t>
            </w:r>
            <w:r w:rsidR="00A96171" w:rsidRPr="0005461E">
              <w:rPr>
                <w:rFonts w:ascii="Arial" w:hAnsi="Arial" w:cs="Arial"/>
                <w:color w:val="156082" w:themeColor="accent1"/>
                <w:sz w:val="20"/>
                <w:szCs w:val="20"/>
              </w:rPr>
              <w:t>užtikrinimas</w:t>
            </w:r>
          </w:p>
        </w:tc>
        <w:tc>
          <w:tcPr>
            <w:tcW w:w="7093" w:type="dxa"/>
            <w:tcMar>
              <w:top w:w="0" w:type="dxa"/>
              <w:left w:w="108" w:type="dxa"/>
              <w:bottom w:w="0" w:type="dxa"/>
              <w:right w:w="108" w:type="dxa"/>
            </w:tcMar>
            <w:hideMark/>
          </w:tcPr>
          <w:p w14:paraId="6EF076A6" w14:textId="679BCF35" w:rsidR="00A96171" w:rsidRPr="0005461E" w:rsidRDefault="00A96171" w:rsidP="0005461E">
            <w:p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 xml:space="preserve">Maršrutizatoriaus </w:t>
            </w:r>
            <w:r w:rsidR="00A40D5A" w:rsidRPr="0005461E">
              <w:rPr>
                <w:rFonts w:ascii="Arial" w:hAnsi="Arial" w:cs="Arial"/>
                <w:color w:val="156082" w:themeColor="accent1"/>
                <w:sz w:val="20"/>
                <w:szCs w:val="20"/>
              </w:rPr>
              <w:t xml:space="preserve">nuoma </w:t>
            </w:r>
            <w:r w:rsidRPr="0005461E">
              <w:rPr>
                <w:rFonts w:ascii="Arial" w:hAnsi="Arial" w:cs="Arial"/>
                <w:color w:val="156082" w:themeColor="accent1"/>
                <w:sz w:val="20"/>
                <w:szCs w:val="20"/>
              </w:rPr>
              <w:t>visą jos teikimo laikotarpį turi apimti visą jai teikti reikalingą techninę ir programinę įrangą, apimant jos įsigijimą, įdiegimą bei priežiūrą, šios įrangos veikimui reikalingos infrastruktūros užtikrinimą, visas jai teikti reikalingas elektros energijos sąnaudas bei kitas susijusias sąnaudas.</w:t>
            </w:r>
          </w:p>
          <w:p w14:paraId="1A04AF60" w14:textId="266053F5" w:rsidR="00A96171" w:rsidRPr="0005461E" w:rsidRDefault="00A96171" w:rsidP="0005461E">
            <w:p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 xml:space="preserve">Maršrutizatoriaus </w:t>
            </w:r>
            <w:r w:rsidR="00A40D5A" w:rsidRPr="0005461E">
              <w:rPr>
                <w:rFonts w:ascii="Arial" w:hAnsi="Arial" w:cs="Arial"/>
                <w:color w:val="156082" w:themeColor="accent1"/>
                <w:sz w:val="20"/>
                <w:szCs w:val="20"/>
              </w:rPr>
              <w:t xml:space="preserve">nuoma </w:t>
            </w:r>
            <w:r w:rsidRPr="0005461E">
              <w:rPr>
                <w:rFonts w:ascii="Arial" w:hAnsi="Arial" w:cs="Arial"/>
                <w:color w:val="156082" w:themeColor="accent1"/>
                <w:sz w:val="20"/>
                <w:szCs w:val="20"/>
              </w:rPr>
              <w:t>turi būti teikiama iš Teikėjo duomenų centro ir turi būti pilnai suderinta su resursų nuoma.</w:t>
            </w:r>
          </w:p>
        </w:tc>
      </w:tr>
      <w:tr w:rsidR="0005461E" w:rsidRPr="0005461E" w14:paraId="53F6B792" w14:textId="77777777" w:rsidTr="00A96171">
        <w:tc>
          <w:tcPr>
            <w:tcW w:w="993" w:type="dxa"/>
            <w:tcMar>
              <w:top w:w="0" w:type="dxa"/>
              <w:left w:w="108" w:type="dxa"/>
              <w:bottom w:w="0" w:type="dxa"/>
              <w:right w:w="108" w:type="dxa"/>
            </w:tcMar>
          </w:tcPr>
          <w:p w14:paraId="6DA56CE6" w14:textId="77777777" w:rsidR="00A96171" w:rsidRPr="0005461E" w:rsidRDefault="00A96171" w:rsidP="0005461E">
            <w:pPr>
              <w:pStyle w:val="ListParagraph"/>
              <w:numPr>
                <w:ilvl w:val="0"/>
                <w:numId w:val="23"/>
              </w:numPr>
              <w:spacing w:after="0" w:line="240" w:lineRule="auto"/>
              <w:rPr>
                <w:rFonts w:ascii="Arial" w:hAnsi="Arial" w:cs="Arial"/>
                <w:color w:val="156082" w:themeColor="accent1"/>
                <w:sz w:val="20"/>
                <w:szCs w:val="20"/>
              </w:rPr>
            </w:pPr>
          </w:p>
        </w:tc>
        <w:tc>
          <w:tcPr>
            <w:tcW w:w="1984" w:type="dxa"/>
            <w:tcMar>
              <w:top w:w="0" w:type="dxa"/>
              <w:left w:w="108" w:type="dxa"/>
              <w:bottom w:w="0" w:type="dxa"/>
              <w:right w:w="108" w:type="dxa"/>
            </w:tcMar>
            <w:hideMark/>
          </w:tcPr>
          <w:p w14:paraId="7E4FA511" w14:textId="7D1B0FF5" w:rsidR="00A96171" w:rsidRPr="0005461E" w:rsidRDefault="00EB08F0" w:rsidP="0005461E">
            <w:pPr>
              <w:spacing w:after="0" w:line="240" w:lineRule="auto"/>
              <w:rPr>
                <w:rFonts w:ascii="Arial" w:hAnsi="Arial" w:cs="Arial"/>
                <w:color w:val="156082" w:themeColor="accent1"/>
                <w:sz w:val="20"/>
                <w:szCs w:val="20"/>
              </w:rPr>
            </w:pPr>
            <w:r w:rsidRPr="0005461E">
              <w:rPr>
                <w:rFonts w:ascii="Arial" w:hAnsi="Arial" w:cs="Arial"/>
                <w:color w:val="156082" w:themeColor="accent1"/>
                <w:sz w:val="20"/>
                <w:szCs w:val="20"/>
              </w:rPr>
              <w:t>T</w:t>
            </w:r>
            <w:r w:rsidR="00A96171" w:rsidRPr="0005461E">
              <w:rPr>
                <w:rFonts w:ascii="Arial" w:hAnsi="Arial" w:cs="Arial"/>
                <w:color w:val="156082" w:themeColor="accent1"/>
                <w:sz w:val="20"/>
                <w:szCs w:val="20"/>
              </w:rPr>
              <w:t>eikimo laikas</w:t>
            </w:r>
          </w:p>
        </w:tc>
        <w:tc>
          <w:tcPr>
            <w:tcW w:w="7093" w:type="dxa"/>
            <w:tcMar>
              <w:top w:w="0" w:type="dxa"/>
              <w:left w:w="108" w:type="dxa"/>
              <w:bottom w:w="0" w:type="dxa"/>
              <w:right w:w="108" w:type="dxa"/>
            </w:tcMar>
            <w:hideMark/>
          </w:tcPr>
          <w:p w14:paraId="507C8492" w14:textId="77777777" w:rsidR="00A96171" w:rsidRPr="0005461E" w:rsidRDefault="00A96171" w:rsidP="0005461E">
            <w:p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24 (dvidešimt keturios) valandos per parą ir 7 (septynios) dienos per savaitę.</w:t>
            </w:r>
          </w:p>
        </w:tc>
      </w:tr>
      <w:tr w:rsidR="0005461E" w:rsidRPr="0005461E" w14:paraId="52973231" w14:textId="77777777" w:rsidTr="00A96171">
        <w:tc>
          <w:tcPr>
            <w:tcW w:w="993" w:type="dxa"/>
            <w:tcMar>
              <w:top w:w="0" w:type="dxa"/>
              <w:left w:w="108" w:type="dxa"/>
              <w:bottom w:w="0" w:type="dxa"/>
              <w:right w:w="108" w:type="dxa"/>
            </w:tcMar>
          </w:tcPr>
          <w:p w14:paraId="3AED3069" w14:textId="77777777" w:rsidR="00A96171" w:rsidRPr="0005461E" w:rsidRDefault="00A96171" w:rsidP="0005461E">
            <w:pPr>
              <w:pStyle w:val="ListParagraph"/>
              <w:numPr>
                <w:ilvl w:val="0"/>
                <w:numId w:val="23"/>
              </w:numPr>
              <w:spacing w:after="0" w:line="240" w:lineRule="auto"/>
              <w:rPr>
                <w:rFonts w:ascii="Arial" w:hAnsi="Arial" w:cs="Arial"/>
                <w:color w:val="156082" w:themeColor="accent1"/>
                <w:sz w:val="20"/>
                <w:szCs w:val="20"/>
              </w:rPr>
            </w:pPr>
          </w:p>
        </w:tc>
        <w:tc>
          <w:tcPr>
            <w:tcW w:w="1984" w:type="dxa"/>
            <w:tcMar>
              <w:top w:w="0" w:type="dxa"/>
              <w:left w:w="108" w:type="dxa"/>
              <w:bottom w:w="0" w:type="dxa"/>
              <w:right w:w="108" w:type="dxa"/>
            </w:tcMar>
            <w:hideMark/>
          </w:tcPr>
          <w:p w14:paraId="3866F3DA" w14:textId="71F691F0" w:rsidR="00A96171" w:rsidRPr="0005461E" w:rsidRDefault="00EB08F0" w:rsidP="0005461E">
            <w:pPr>
              <w:spacing w:after="0" w:line="240" w:lineRule="auto"/>
              <w:rPr>
                <w:rFonts w:ascii="Arial" w:hAnsi="Arial" w:cs="Arial"/>
                <w:color w:val="156082" w:themeColor="accent1"/>
                <w:sz w:val="20"/>
                <w:szCs w:val="20"/>
              </w:rPr>
            </w:pPr>
            <w:r w:rsidRPr="0005461E">
              <w:rPr>
                <w:rFonts w:ascii="Arial" w:hAnsi="Arial" w:cs="Arial"/>
                <w:color w:val="156082" w:themeColor="accent1"/>
                <w:sz w:val="20"/>
                <w:szCs w:val="20"/>
              </w:rPr>
              <w:t>P</w:t>
            </w:r>
            <w:r w:rsidR="00A96171" w:rsidRPr="0005461E">
              <w:rPr>
                <w:rFonts w:ascii="Arial" w:hAnsi="Arial" w:cs="Arial"/>
                <w:color w:val="156082" w:themeColor="accent1"/>
                <w:sz w:val="20"/>
                <w:szCs w:val="20"/>
              </w:rPr>
              <w:t>asiekiamumas</w:t>
            </w:r>
          </w:p>
        </w:tc>
        <w:tc>
          <w:tcPr>
            <w:tcW w:w="7093" w:type="dxa"/>
            <w:tcMar>
              <w:top w:w="0" w:type="dxa"/>
              <w:left w:w="108" w:type="dxa"/>
              <w:bottom w:w="0" w:type="dxa"/>
              <w:right w:w="108" w:type="dxa"/>
            </w:tcMar>
            <w:hideMark/>
          </w:tcPr>
          <w:p w14:paraId="60A5C584" w14:textId="77777777" w:rsidR="00A96171" w:rsidRPr="0005461E" w:rsidRDefault="00A96171" w:rsidP="0005461E">
            <w:p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Ne blogiau kaip 99,4 % (devyniasdešimt devyni ir keturios dešimtosios procento) per mėnesį.</w:t>
            </w:r>
          </w:p>
        </w:tc>
      </w:tr>
      <w:tr w:rsidR="0005461E" w:rsidRPr="0005461E" w14:paraId="590C556A" w14:textId="77777777" w:rsidTr="00A96171">
        <w:tc>
          <w:tcPr>
            <w:tcW w:w="993" w:type="dxa"/>
            <w:tcMar>
              <w:top w:w="0" w:type="dxa"/>
              <w:left w:w="108" w:type="dxa"/>
              <w:bottom w:w="0" w:type="dxa"/>
              <w:right w:w="108" w:type="dxa"/>
            </w:tcMar>
          </w:tcPr>
          <w:p w14:paraId="0D6D6875" w14:textId="77777777" w:rsidR="00A96171" w:rsidRPr="0005461E" w:rsidRDefault="00A96171" w:rsidP="0005461E">
            <w:pPr>
              <w:pStyle w:val="ListParagraph"/>
              <w:numPr>
                <w:ilvl w:val="0"/>
                <w:numId w:val="23"/>
              </w:numPr>
              <w:spacing w:after="0" w:line="240" w:lineRule="auto"/>
              <w:rPr>
                <w:rFonts w:ascii="Arial" w:hAnsi="Arial" w:cs="Arial"/>
                <w:color w:val="156082" w:themeColor="accent1"/>
                <w:sz w:val="20"/>
                <w:szCs w:val="20"/>
              </w:rPr>
            </w:pPr>
          </w:p>
        </w:tc>
        <w:tc>
          <w:tcPr>
            <w:tcW w:w="1984" w:type="dxa"/>
            <w:tcMar>
              <w:top w:w="0" w:type="dxa"/>
              <w:left w:w="108" w:type="dxa"/>
              <w:bottom w:w="0" w:type="dxa"/>
              <w:right w:w="108" w:type="dxa"/>
            </w:tcMar>
            <w:hideMark/>
          </w:tcPr>
          <w:p w14:paraId="394CFE23" w14:textId="313BC30A" w:rsidR="00A96171" w:rsidRPr="0005461E" w:rsidRDefault="00C716A1" w:rsidP="0005461E">
            <w:pPr>
              <w:spacing w:after="0" w:line="240" w:lineRule="auto"/>
              <w:rPr>
                <w:rFonts w:ascii="Arial" w:hAnsi="Arial" w:cs="Arial"/>
                <w:color w:val="156082" w:themeColor="accent1"/>
                <w:sz w:val="20"/>
                <w:szCs w:val="20"/>
              </w:rPr>
            </w:pPr>
            <w:r w:rsidRPr="0005461E">
              <w:rPr>
                <w:rFonts w:ascii="Arial" w:hAnsi="Arial" w:cs="Arial"/>
                <w:color w:val="156082" w:themeColor="accent1"/>
                <w:sz w:val="20"/>
                <w:szCs w:val="20"/>
              </w:rPr>
              <w:t>Kokybės</w:t>
            </w:r>
            <w:r w:rsidR="00A96171" w:rsidRPr="0005461E">
              <w:rPr>
                <w:rFonts w:ascii="Arial" w:hAnsi="Arial" w:cs="Arial"/>
                <w:color w:val="156082" w:themeColor="accent1"/>
                <w:sz w:val="20"/>
                <w:szCs w:val="20"/>
              </w:rPr>
              <w:t xml:space="preserve"> reikalavimai</w:t>
            </w:r>
          </w:p>
        </w:tc>
        <w:tc>
          <w:tcPr>
            <w:tcW w:w="7093" w:type="dxa"/>
            <w:tcMar>
              <w:top w:w="0" w:type="dxa"/>
              <w:left w:w="108" w:type="dxa"/>
              <w:bottom w:w="0" w:type="dxa"/>
              <w:right w:w="108" w:type="dxa"/>
            </w:tcMar>
            <w:hideMark/>
          </w:tcPr>
          <w:p w14:paraId="59BE4FF1" w14:textId="77777777" w:rsidR="00A96171" w:rsidRPr="0005461E" w:rsidRDefault="00A96171" w:rsidP="0005461E">
            <w:pPr>
              <w:numPr>
                <w:ilvl w:val="0"/>
                <w:numId w:val="6"/>
              </w:num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Reakcijos į visų tipų incidentus laikas: ne ilgiau kaip 15 (penkiolika) minučių;</w:t>
            </w:r>
          </w:p>
          <w:p w14:paraId="750DB879" w14:textId="77777777" w:rsidR="00A96171" w:rsidRPr="0005461E" w:rsidRDefault="00A96171" w:rsidP="0005461E">
            <w:pPr>
              <w:numPr>
                <w:ilvl w:val="0"/>
                <w:numId w:val="6"/>
              </w:num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Incidentų išsprendimo laikas: ne ilgiau kaip 4 (keturios) valandos;</w:t>
            </w:r>
          </w:p>
          <w:p w14:paraId="2A6AF7B0" w14:textId="77777777" w:rsidR="00A96171" w:rsidRPr="0005461E" w:rsidRDefault="00A96171" w:rsidP="0005461E">
            <w:pPr>
              <w:numPr>
                <w:ilvl w:val="0"/>
                <w:numId w:val="6"/>
              </w:num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Reakcijos į užklausas ir keitimus laikas: ne ilgiau kaip 1 (viena) valanda;</w:t>
            </w:r>
          </w:p>
          <w:p w14:paraId="64ACECFB" w14:textId="77777777" w:rsidR="00A96171" w:rsidRPr="0005461E" w:rsidRDefault="00A96171" w:rsidP="0005461E">
            <w:pPr>
              <w:numPr>
                <w:ilvl w:val="0"/>
                <w:numId w:val="6"/>
              </w:num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Užklausų ir keitimų išsprendimo laikas: ne ilgiau kaip 8 (aštuonios) valandos (sudėtingesnių užklausų ir keitimų išsprendimo laikas Šalių abipusiu susitarimu gali būti keičiamas).</w:t>
            </w:r>
          </w:p>
        </w:tc>
      </w:tr>
      <w:tr w:rsidR="0005461E" w:rsidRPr="0005461E" w14:paraId="51C98E14" w14:textId="77777777" w:rsidTr="00A96171">
        <w:tc>
          <w:tcPr>
            <w:tcW w:w="993" w:type="dxa"/>
            <w:tcMar>
              <w:top w:w="0" w:type="dxa"/>
              <w:left w:w="108" w:type="dxa"/>
              <w:bottom w:w="0" w:type="dxa"/>
              <w:right w:w="108" w:type="dxa"/>
            </w:tcMar>
          </w:tcPr>
          <w:p w14:paraId="4935A37E" w14:textId="77777777" w:rsidR="00A96171" w:rsidRPr="0005461E" w:rsidRDefault="00A96171" w:rsidP="0005461E">
            <w:pPr>
              <w:pStyle w:val="ListParagraph"/>
              <w:numPr>
                <w:ilvl w:val="0"/>
                <w:numId w:val="23"/>
              </w:numPr>
              <w:spacing w:after="0" w:line="240" w:lineRule="auto"/>
              <w:rPr>
                <w:rFonts w:ascii="Arial" w:hAnsi="Arial" w:cs="Arial"/>
                <w:color w:val="156082" w:themeColor="accent1"/>
                <w:sz w:val="20"/>
                <w:szCs w:val="20"/>
              </w:rPr>
            </w:pPr>
          </w:p>
        </w:tc>
        <w:tc>
          <w:tcPr>
            <w:tcW w:w="1984" w:type="dxa"/>
            <w:tcMar>
              <w:top w:w="0" w:type="dxa"/>
              <w:left w:w="108" w:type="dxa"/>
              <w:bottom w:w="0" w:type="dxa"/>
              <w:right w:w="108" w:type="dxa"/>
            </w:tcMar>
            <w:hideMark/>
          </w:tcPr>
          <w:p w14:paraId="29CDE667" w14:textId="1942082F" w:rsidR="00A96171" w:rsidRPr="0005461E" w:rsidRDefault="00905A36" w:rsidP="0005461E">
            <w:pPr>
              <w:spacing w:after="0" w:line="240" w:lineRule="auto"/>
              <w:rPr>
                <w:rFonts w:ascii="Arial" w:hAnsi="Arial" w:cs="Arial"/>
                <w:color w:val="156082" w:themeColor="accent1"/>
                <w:sz w:val="20"/>
                <w:szCs w:val="20"/>
              </w:rPr>
            </w:pPr>
            <w:r w:rsidRPr="0005461E">
              <w:rPr>
                <w:rFonts w:ascii="Arial" w:hAnsi="Arial" w:cs="Arial"/>
                <w:color w:val="156082" w:themeColor="accent1"/>
                <w:sz w:val="20"/>
                <w:szCs w:val="20"/>
              </w:rPr>
              <w:t>F</w:t>
            </w:r>
            <w:r w:rsidR="00A96171" w:rsidRPr="0005461E">
              <w:rPr>
                <w:rFonts w:ascii="Arial" w:hAnsi="Arial" w:cs="Arial"/>
                <w:color w:val="156082" w:themeColor="accent1"/>
                <w:sz w:val="20"/>
                <w:szCs w:val="20"/>
              </w:rPr>
              <w:t>unkcijos</w:t>
            </w:r>
          </w:p>
        </w:tc>
        <w:tc>
          <w:tcPr>
            <w:tcW w:w="7093" w:type="dxa"/>
            <w:tcMar>
              <w:top w:w="0" w:type="dxa"/>
              <w:left w:w="108" w:type="dxa"/>
              <w:bottom w:w="0" w:type="dxa"/>
              <w:right w:w="108" w:type="dxa"/>
            </w:tcMar>
            <w:hideMark/>
          </w:tcPr>
          <w:p w14:paraId="5B0CB7C9" w14:textId="77777777" w:rsidR="00A96171" w:rsidRPr="0005461E" w:rsidRDefault="00A96171" w:rsidP="0005461E">
            <w:p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Turi būti užtikrintos šios funkcijos:</w:t>
            </w:r>
          </w:p>
          <w:p w14:paraId="11F386F8" w14:textId="77777777" w:rsidR="00A96171" w:rsidRPr="0005461E" w:rsidRDefault="00A96171" w:rsidP="0005461E">
            <w:pPr>
              <w:pStyle w:val="ListParagraph"/>
              <w:numPr>
                <w:ilvl w:val="0"/>
                <w:numId w:val="22"/>
              </w:numPr>
              <w:spacing w:after="0" w:line="240" w:lineRule="auto"/>
              <w:ind w:left="314" w:hanging="283"/>
              <w:jc w:val="both"/>
              <w:rPr>
                <w:rFonts w:ascii="Arial" w:hAnsi="Arial" w:cs="Arial"/>
                <w:color w:val="156082" w:themeColor="accent1"/>
                <w:sz w:val="20"/>
                <w:szCs w:val="20"/>
              </w:rPr>
            </w:pPr>
            <w:r w:rsidRPr="0005461E">
              <w:rPr>
                <w:rFonts w:ascii="Arial" w:hAnsi="Arial" w:cs="Arial"/>
                <w:color w:val="156082" w:themeColor="accent1"/>
                <w:sz w:val="20"/>
                <w:szCs w:val="20"/>
              </w:rPr>
              <w:t xml:space="preserve">Ugniasienė: </w:t>
            </w:r>
          </w:p>
          <w:p w14:paraId="468D8F9E" w14:textId="77777777" w:rsidR="00A96171" w:rsidRPr="0005461E" w:rsidRDefault="00A96171" w:rsidP="0005461E">
            <w:pPr>
              <w:pStyle w:val="ListParagraph"/>
              <w:numPr>
                <w:ilvl w:val="1"/>
                <w:numId w:val="15"/>
              </w:numPr>
              <w:tabs>
                <w:tab w:val="left" w:pos="881"/>
              </w:tabs>
              <w:spacing w:after="0" w:line="240" w:lineRule="auto"/>
              <w:ind w:left="456" w:firstLine="142"/>
              <w:jc w:val="both"/>
              <w:rPr>
                <w:rFonts w:ascii="Arial" w:hAnsi="Arial" w:cs="Arial"/>
                <w:color w:val="156082" w:themeColor="accent1"/>
                <w:sz w:val="20"/>
                <w:szCs w:val="20"/>
              </w:rPr>
            </w:pPr>
            <w:r w:rsidRPr="0005461E">
              <w:rPr>
                <w:rFonts w:ascii="Arial" w:hAnsi="Arial" w:cs="Arial"/>
                <w:color w:val="156082" w:themeColor="accent1"/>
                <w:sz w:val="20"/>
                <w:szCs w:val="20"/>
              </w:rPr>
              <w:t>palaikomi protokolai TCP ir UDP;</w:t>
            </w:r>
          </w:p>
          <w:p w14:paraId="3FCB6ABA" w14:textId="77777777" w:rsidR="00A96171" w:rsidRPr="0005461E" w:rsidRDefault="00A96171" w:rsidP="0005461E">
            <w:pPr>
              <w:pStyle w:val="ListParagraph"/>
              <w:numPr>
                <w:ilvl w:val="1"/>
                <w:numId w:val="15"/>
              </w:numPr>
              <w:tabs>
                <w:tab w:val="left" w:pos="881"/>
              </w:tabs>
              <w:spacing w:after="0" w:line="240" w:lineRule="auto"/>
              <w:ind w:left="456" w:firstLine="142"/>
              <w:jc w:val="both"/>
              <w:rPr>
                <w:rFonts w:ascii="Arial" w:hAnsi="Arial" w:cs="Arial"/>
                <w:color w:val="156082" w:themeColor="accent1"/>
                <w:sz w:val="20"/>
                <w:szCs w:val="20"/>
              </w:rPr>
            </w:pPr>
            <w:r w:rsidRPr="0005461E">
              <w:rPr>
                <w:rFonts w:ascii="Arial" w:hAnsi="Arial" w:cs="Arial"/>
                <w:color w:val="156082" w:themeColor="accent1"/>
                <w:sz w:val="20"/>
                <w:szCs w:val="20"/>
              </w:rPr>
              <w:t>perimetro L3 lygio ugniasienė;</w:t>
            </w:r>
          </w:p>
          <w:p w14:paraId="79CA4299" w14:textId="77777777" w:rsidR="00A96171" w:rsidRPr="0005461E" w:rsidRDefault="00A96171" w:rsidP="0005461E">
            <w:pPr>
              <w:pStyle w:val="ListParagraph"/>
              <w:numPr>
                <w:ilvl w:val="1"/>
                <w:numId w:val="15"/>
              </w:numPr>
              <w:tabs>
                <w:tab w:val="left" w:pos="881"/>
              </w:tabs>
              <w:spacing w:after="0" w:line="240" w:lineRule="auto"/>
              <w:ind w:left="456" w:firstLine="142"/>
              <w:jc w:val="both"/>
              <w:rPr>
                <w:rFonts w:ascii="Arial" w:hAnsi="Arial" w:cs="Arial"/>
                <w:color w:val="156082" w:themeColor="accent1"/>
                <w:sz w:val="20"/>
                <w:szCs w:val="20"/>
              </w:rPr>
            </w:pPr>
            <w:r w:rsidRPr="0005461E">
              <w:rPr>
                <w:rFonts w:ascii="Arial" w:hAnsi="Arial" w:cs="Arial"/>
                <w:color w:val="156082" w:themeColor="accent1"/>
                <w:sz w:val="20"/>
                <w:szCs w:val="20"/>
              </w:rPr>
              <w:t>įeinančių ir išeinančių sujungimų kontrolė, teisių ir parametrų valdymas;</w:t>
            </w:r>
          </w:p>
          <w:p w14:paraId="5F69F066" w14:textId="77777777" w:rsidR="00A96171" w:rsidRPr="0005461E" w:rsidRDefault="00A96171" w:rsidP="0005461E">
            <w:pPr>
              <w:pStyle w:val="ListParagraph"/>
              <w:numPr>
                <w:ilvl w:val="1"/>
                <w:numId w:val="15"/>
              </w:numPr>
              <w:tabs>
                <w:tab w:val="left" w:pos="881"/>
              </w:tabs>
              <w:spacing w:after="0" w:line="240" w:lineRule="auto"/>
              <w:ind w:left="456" w:firstLine="142"/>
              <w:jc w:val="both"/>
              <w:rPr>
                <w:rFonts w:ascii="Arial" w:hAnsi="Arial" w:cs="Arial"/>
                <w:color w:val="156082" w:themeColor="accent1"/>
                <w:sz w:val="20"/>
                <w:szCs w:val="20"/>
              </w:rPr>
            </w:pPr>
            <w:r w:rsidRPr="0005461E">
              <w:rPr>
                <w:rFonts w:ascii="Arial" w:hAnsi="Arial" w:cs="Arial"/>
                <w:color w:val="156082" w:themeColor="accent1"/>
                <w:sz w:val="20"/>
                <w:szCs w:val="20"/>
              </w:rPr>
              <w:t>IP adresų ir kanalų (angl. Port) valdymas;</w:t>
            </w:r>
          </w:p>
          <w:p w14:paraId="7E386CF7" w14:textId="77777777" w:rsidR="00A96171" w:rsidRPr="0005461E" w:rsidRDefault="00A96171" w:rsidP="0005461E">
            <w:pPr>
              <w:pStyle w:val="ListParagraph"/>
              <w:numPr>
                <w:ilvl w:val="0"/>
                <w:numId w:val="15"/>
              </w:numPr>
              <w:spacing w:after="0" w:line="240" w:lineRule="auto"/>
              <w:ind w:left="314" w:hanging="283"/>
              <w:jc w:val="both"/>
              <w:rPr>
                <w:rFonts w:ascii="Arial" w:hAnsi="Arial" w:cs="Arial"/>
                <w:color w:val="156082" w:themeColor="accent1"/>
                <w:sz w:val="20"/>
                <w:szCs w:val="20"/>
              </w:rPr>
            </w:pPr>
            <w:r w:rsidRPr="0005461E">
              <w:rPr>
                <w:rFonts w:ascii="Arial" w:hAnsi="Arial" w:cs="Arial"/>
                <w:color w:val="156082" w:themeColor="accent1"/>
                <w:sz w:val="20"/>
                <w:szCs w:val="20"/>
              </w:rPr>
              <w:t>NAT funkcija:</w:t>
            </w:r>
          </w:p>
          <w:p w14:paraId="55B93FDB" w14:textId="77777777" w:rsidR="00A96171" w:rsidRPr="0005461E" w:rsidRDefault="00A96171" w:rsidP="0005461E">
            <w:pPr>
              <w:pStyle w:val="ListParagraph"/>
              <w:numPr>
                <w:ilvl w:val="1"/>
                <w:numId w:val="15"/>
              </w:numPr>
              <w:tabs>
                <w:tab w:val="left" w:pos="881"/>
              </w:tabs>
              <w:spacing w:after="0" w:line="240" w:lineRule="auto"/>
              <w:ind w:left="456" w:firstLine="142"/>
              <w:jc w:val="both"/>
              <w:rPr>
                <w:rFonts w:ascii="Arial" w:hAnsi="Arial" w:cs="Arial"/>
                <w:color w:val="156082" w:themeColor="accent1"/>
                <w:sz w:val="20"/>
                <w:szCs w:val="20"/>
              </w:rPr>
            </w:pPr>
            <w:r w:rsidRPr="0005461E">
              <w:rPr>
                <w:rFonts w:ascii="Arial" w:hAnsi="Arial" w:cs="Arial"/>
                <w:color w:val="156082" w:themeColor="accent1"/>
                <w:sz w:val="20"/>
                <w:szCs w:val="20"/>
              </w:rPr>
              <w:t>IP adreso transliavimas į ir iš virtualios aplinkos;</w:t>
            </w:r>
          </w:p>
          <w:p w14:paraId="3ED3A5C7" w14:textId="77777777" w:rsidR="00A96171" w:rsidRPr="0005461E" w:rsidRDefault="00A96171" w:rsidP="0005461E">
            <w:pPr>
              <w:pStyle w:val="ListParagraph"/>
              <w:numPr>
                <w:ilvl w:val="1"/>
                <w:numId w:val="15"/>
              </w:numPr>
              <w:tabs>
                <w:tab w:val="left" w:pos="881"/>
              </w:tabs>
              <w:spacing w:after="0" w:line="240" w:lineRule="auto"/>
              <w:ind w:left="456" w:firstLine="142"/>
              <w:jc w:val="both"/>
              <w:rPr>
                <w:rFonts w:ascii="Arial" w:hAnsi="Arial" w:cs="Arial"/>
                <w:color w:val="156082" w:themeColor="accent1"/>
                <w:sz w:val="20"/>
                <w:szCs w:val="20"/>
              </w:rPr>
            </w:pPr>
            <w:r w:rsidRPr="0005461E">
              <w:rPr>
                <w:rFonts w:ascii="Arial" w:hAnsi="Arial" w:cs="Arial"/>
                <w:color w:val="156082" w:themeColor="accent1"/>
                <w:sz w:val="20"/>
                <w:szCs w:val="20"/>
              </w:rPr>
              <w:t>IP adreso maskavimas į nepatikimus šaltinius;</w:t>
            </w:r>
          </w:p>
          <w:p w14:paraId="588B8860" w14:textId="77777777" w:rsidR="00A96171" w:rsidRPr="0005461E" w:rsidRDefault="00A96171" w:rsidP="0005461E">
            <w:pPr>
              <w:pStyle w:val="ListParagraph"/>
              <w:numPr>
                <w:ilvl w:val="0"/>
                <w:numId w:val="15"/>
              </w:numPr>
              <w:spacing w:after="0" w:line="240" w:lineRule="auto"/>
              <w:ind w:left="314" w:hanging="314"/>
              <w:jc w:val="both"/>
              <w:rPr>
                <w:rFonts w:ascii="Arial" w:hAnsi="Arial" w:cs="Arial"/>
                <w:color w:val="156082" w:themeColor="accent1"/>
                <w:sz w:val="20"/>
                <w:szCs w:val="20"/>
              </w:rPr>
            </w:pPr>
            <w:r w:rsidRPr="0005461E">
              <w:rPr>
                <w:rFonts w:ascii="Arial" w:hAnsi="Arial" w:cs="Arial"/>
                <w:color w:val="156082" w:themeColor="accent1"/>
                <w:sz w:val="20"/>
                <w:szCs w:val="20"/>
              </w:rPr>
              <w:t>DHCP funkcija:</w:t>
            </w:r>
          </w:p>
          <w:p w14:paraId="7BFBB6D8" w14:textId="77777777" w:rsidR="00A96171" w:rsidRPr="0005461E" w:rsidRDefault="00A96171" w:rsidP="0005461E">
            <w:pPr>
              <w:pStyle w:val="ListParagraph"/>
              <w:numPr>
                <w:ilvl w:val="1"/>
                <w:numId w:val="15"/>
              </w:numPr>
              <w:tabs>
                <w:tab w:val="left" w:pos="881"/>
              </w:tabs>
              <w:spacing w:after="0" w:line="240" w:lineRule="auto"/>
              <w:ind w:left="456" w:firstLine="142"/>
              <w:jc w:val="both"/>
              <w:rPr>
                <w:rFonts w:ascii="Arial" w:hAnsi="Arial" w:cs="Arial"/>
                <w:color w:val="156082" w:themeColor="accent1"/>
                <w:sz w:val="20"/>
                <w:szCs w:val="20"/>
              </w:rPr>
            </w:pPr>
            <w:r w:rsidRPr="0005461E">
              <w:rPr>
                <w:rFonts w:ascii="Arial" w:hAnsi="Arial" w:cs="Arial"/>
                <w:color w:val="156082" w:themeColor="accent1"/>
                <w:sz w:val="20"/>
                <w:szCs w:val="20"/>
              </w:rPr>
              <w:t>Automatinis IP adresų teikimas virtualioms tarnybinėms stotims;</w:t>
            </w:r>
          </w:p>
          <w:p w14:paraId="02A272DC" w14:textId="77777777" w:rsidR="00A96171" w:rsidRPr="0005461E" w:rsidRDefault="00A96171" w:rsidP="0005461E">
            <w:pPr>
              <w:pStyle w:val="ListParagraph"/>
              <w:numPr>
                <w:ilvl w:val="1"/>
                <w:numId w:val="15"/>
              </w:numPr>
              <w:tabs>
                <w:tab w:val="left" w:pos="881"/>
              </w:tabs>
              <w:spacing w:after="0" w:line="240" w:lineRule="auto"/>
              <w:ind w:left="456" w:firstLine="142"/>
              <w:jc w:val="both"/>
              <w:rPr>
                <w:rFonts w:ascii="Arial" w:hAnsi="Arial" w:cs="Arial"/>
                <w:color w:val="156082" w:themeColor="accent1"/>
                <w:sz w:val="20"/>
                <w:szCs w:val="20"/>
              </w:rPr>
            </w:pPr>
            <w:r w:rsidRPr="0005461E">
              <w:rPr>
                <w:rFonts w:ascii="Arial" w:hAnsi="Arial" w:cs="Arial"/>
                <w:color w:val="156082" w:themeColor="accent1"/>
                <w:sz w:val="20"/>
                <w:szCs w:val="20"/>
              </w:rPr>
              <w:t>Administratoriaus nustatomų parametrų keitimas (angl. Address pools, lease time, static IP);</w:t>
            </w:r>
          </w:p>
          <w:p w14:paraId="2D1D1519" w14:textId="77777777" w:rsidR="00A96171" w:rsidRPr="0005461E" w:rsidRDefault="00A96171" w:rsidP="0005461E">
            <w:pPr>
              <w:pStyle w:val="ListParagraph"/>
              <w:numPr>
                <w:ilvl w:val="0"/>
                <w:numId w:val="15"/>
              </w:numPr>
              <w:spacing w:after="0" w:line="240" w:lineRule="auto"/>
              <w:ind w:left="314" w:hanging="283"/>
              <w:jc w:val="both"/>
              <w:rPr>
                <w:rFonts w:ascii="Arial" w:hAnsi="Arial" w:cs="Arial"/>
                <w:color w:val="156082" w:themeColor="accent1"/>
                <w:sz w:val="20"/>
                <w:szCs w:val="20"/>
              </w:rPr>
            </w:pPr>
            <w:r w:rsidRPr="0005461E">
              <w:rPr>
                <w:rFonts w:ascii="Arial" w:hAnsi="Arial" w:cs="Arial"/>
                <w:color w:val="156082" w:themeColor="accent1"/>
                <w:sz w:val="20"/>
                <w:szCs w:val="20"/>
              </w:rPr>
              <w:t>VPN funkcija:</w:t>
            </w:r>
          </w:p>
          <w:p w14:paraId="4FBF3C3F" w14:textId="77777777" w:rsidR="00A96171" w:rsidRPr="0005461E" w:rsidRDefault="00A96171" w:rsidP="0005461E">
            <w:pPr>
              <w:pStyle w:val="ListParagraph"/>
              <w:numPr>
                <w:ilvl w:val="1"/>
                <w:numId w:val="15"/>
              </w:numPr>
              <w:spacing w:after="0" w:line="240" w:lineRule="auto"/>
              <w:ind w:left="881" w:hanging="283"/>
              <w:jc w:val="both"/>
              <w:rPr>
                <w:rFonts w:ascii="Arial" w:hAnsi="Arial" w:cs="Arial"/>
                <w:color w:val="156082" w:themeColor="accent1"/>
                <w:sz w:val="20"/>
                <w:szCs w:val="20"/>
              </w:rPr>
            </w:pPr>
            <w:r w:rsidRPr="0005461E">
              <w:rPr>
                <w:rFonts w:ascii="Arial" w:hAnsi="Arial" w:cs="Arial"/>
                <w:color w:val="156082" w:themeColor="accent1"/>
                <w:sz w:val="20"/>
                <w:szCs w:val="20"/>
              </w:rPr>
              <w:t>Taškas-taškas VPN sujungimas;</w:t>
            </w:r>
          </w:p>
          <w:p w14:paraId="76771766" w14:textId="77777777" w:rsidR="00A96171" w:rsidRPr="0005461E" w:rsidRDefault="00A96171" w:rsidP="0005461E">
            <w:pPr>
              <w:pStyle w:val="ListParagraph"/>
              <w:numPr>
                <w:ilvl w:val="1"/>
                <w:numId w:val="15"/>
              </w:numPr>
              <w:spacing w:after="0" w:line="240" w:lineRule="auto"/>
              <w:ind w:left="881" w:hanging="283"/>
              <w:jc w:val="both"/>
              <w:rPr>
                <w:rFonts w:ascii="Arial" w:hAnsi="Arial" w:cs="Arial"/>
                <w:color w:val="156082" w:themeColor="accent1"/>
                <w:sz w:val="20"/>
                <w:szCs w:val="20"/>
              </w:rPr>
            </w:pPr>
            <w:r w:rsidRPr="0005461E">
              <w:rPr>
                <w:rFonts w:ascii="Arial" w:hAnsi="Arial" w:cs="Arial"/>
                <w:color w:val="156082" w:themeColor="accent1"/>
                <w:sz w:val="20"/>
                <w:szCs w:val="20"/>
              </w:rPr>
              <w:t>IPSec protokolo palaikymas;</w:t>
            </w:r>
          </w:p>
        </w:tc>
      </w:tr>
      <w:tr w:rsidR="0005461E" w:rsidRPr="0005461E" w14:paraId="399D4190" w14:textId="77777777" w:rsidTr="00A96171">
        <w:tc>
          <w:tcPr>
            <w:tcW w:w="993" w:type="dxa"/>
            <w:tcMar>
              <w:top w:w="0" w:type="dxa"/>
              <w:left w:w="108" w:type="dxa"/>
              <w:bottom w:w="0" w:type="dxa"/>
              <w:right w:w="108" w:type="dxa"/>
            </w:tcMar>
          </w:tcPr>
          <w:p w14:paraId="3C5C7001" w14:textId="77777777" w:rsidR="00A96171" w:rsidRPr="0005461E" w:rsidRDefault="00A96171" w:rsidP="0005461E">
            <w:pPr>
              <w:pStyle w:val="ListParagraph"/>
              <w:numPr>
                <w:ilvl w:val="0"/>
                <w:numId w:val="23"/>
              </w:numPr>
              <w:spacing w:after="0" w:line="240" w:lineRule="auto"/>
              <w:rPr>
                <w:rFonts w:ascii="Arial" w:hAnsi="Arial" w:cs="Arial"/>
                <w:color w:val="156082" w:themeColor="accent1"/>
                <w:sz w:val="20"/>
                <w:szCs w:val="20"/>
              </w:rPr>
            </w:pPr>
          </w:p>
        </w:tc>
        <w:tc>
          <w:tcPr>
            <w:tcW w:w="1984" w:type="dxa"/>
            <w:tcMar>
              <w:top w:w="0" w:type="dxa"/>
              <w:left w:w="108" w:type="dxa"/>
              <w:bottom w:w="0" w:type="dxa"/>
              <w:right w:w="108" w:type="dxa"/>
            </w:tcMar>
            <w:hideMark/>
          </w:tcPr>
          <w:p w14:paraId="4141AEEE" w14:textId="77777777" w:rsidR="00A96171" w:rsidRPr="0005461E" w:rsidRDefault="00A96171" w:rsidP="0005461E">
            <w:pPr>
              <w:spacing w:after="0" w:line="240" w:lineRule="auto"/>
              <w:rPr>
                <w:rFonts w:ascii="Arial" w:hAnsi="Arial" w:cs="Arial"/>
                <w:color w:val="156082" w:themeColor="accent1"/>
                <w:sz w:val="20"/>
                <w:szCs w:val="20"/>
              </w:rPr>
            </w:pPr>
            <w:r w:rsidRPr="0005461E">
              <w:rPr>
                <w:rFonts w:ascii="Arial" w:hAnsi="Arial" w:cs="Arial"/>
                <w:color w:val="156082" w:themeColor="accent1"/>
                <w:sz w:val="20"/>
                <w:szCs w:val="20"/>
              </w:rPr>
              <w:t>Interneto kanalas</w:t>
            </w:r>
          </w:p>
        </w:tc>
        <w:tc>
          <w:tcPr>
            <w:tcW w:w="7093" w:type="dxa"/>
            <w:tcMar>
              <w:top w:w="0" w:type="dxa"/>
              <w:left w:w="108" w:type="dxa"/>
              <w:bottom w:w="0" w:type="dxa"/>
              <w:right w:w="108" w:type="dxa"/>
            </w:tcMar>
            <w:hideMark/>
          </w:tcPr>
          <w:p w14:paraId="0FE0AEC4" w14:textId="513A0761" w:rsidR="00A96171" w:rsidRPr="0005461E" w:rsidRDefault="00905A36" w:rsidP="0005461E">
            <w:p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T</w:t>
            </w:r>
            <w:r w:rsidR="00A96171" w:rsidRPr="0005461E">
              <w:rPr>
                <w:rFonts w:ascii="Arial" w:hAnsi="Arial" w:cs="Arial"/>
                <w:color w:val="156082" w:themeColor="accent1"/>
                <w:sz w:val="20"/>
                <w:szCs w:val="20"/>
              </w:rPr>
              <w:t>uri būti suteiktas ne mažesnis kaip 100 Mbps interneto kanalas</w:t>
            </w:r>
          </w:p>
        </w:tc>
      </w:tr>
      <w:tr w:rsidR="0005461E" w:rsidRPr="0005461E" w14:paraId="390ABAB3" w14:textId="77777777" w:rsidTr="00A96171">
        <w:tc>
          <w:tcPr>
            <w:tcW w:w="993" w:type="dxa"/>
            <w:tcMar>
              <w:top w:w="0" w:type="dxa"/>
              <w:left w:w="108" w:type="dxa"/>
              <w:bottom w:w="0" w:type="dxa"/>
              <w:right w:w="108" w:type="dxa"/>
            </w:tcMar>
            <w:hideMark/>
          </w:tcPr>
          <w:p w14:paraId="60E8F92B" w14:textId="77777777" w:rsidR="00A96171" w:rsidRPr="0005461E" w:rsidRDefault="00A96171" w:rsidP="0005461E">
            <w:pPr>
              <w:spacing w:after="0" w:line="240" w:lineRule="auto"/>
              <w:rPr>
                <w:rFonts w:ascii="Arial" w:hAnsi="Arial" w:cs="Arial"/>
                <w:color w:val="156082" w:themeColor="accent1"/>
                <w:sz w:val="20"/>
                <w:szCs w:val="20"/>
              </w:rPr>
            </w:pPr>
            <w:r w:rsidRPr="0005461E">
              <w:rPr>
                <w:rFonts w:ascii="Arial" w:hAnsi="Arial" w:cs="Arial"/>
                <w:color w:val="156082" w:themeColor="accent1"/>
                <w:sz w:val="20"/>
                <w:szCs w:val="20"/>
              </w:rPr>
              <w:t>7.</w:t>
            </w:r>
          </w:p>
        </w:tc>
        <w:tc>
          <w:tcPr>
            <w:tcW w:w="1984" w:type="dxa"/>
            <w:tcMar>
              <w:top w:w="0" w:type="dxa"/>
              <w:left w:w="108" w:type="dxa"/>
              <w:bottom w:w="0" w:type="dxa"/>
              <w:right w:w="108" w:type="dxa"/>
            </w:tcMar>
            <w:hideMark/>
          </w:tcPr>
          <w:p w14:paraId="64ABC7E0" w14:textId="77777777" w:rsidR="00A96171" w:rsidRPr="0005461E" w:rsidRDefault="00A96171" w:rsidP="0005461E">
            <w:pPr>
              <w:spacing w:after="0" w:line="240" w:lineRule="auto"/>
              <w:rPr>
                <w:rFonts w:ascii="Arial" w:hAnsi="Arial" w:cs="Arial"/>
                <w:color w:val="156082" w:themeColor="accent1"/>
                <w:sz w:val="20"/>
                <w:szCs w:val="20"/>
              </w:rPr>
            </w:pPr>
            <w:r w:rsidRPr="0005461E">
              <w:rPr>
                <w:rFonts w:ascii="Arial" w:hAnsi="Arial" w:cs="Arial"/>
                <w:color w:val="156082" w:themeColor="accent1"/>
                <w:sz w:val="20"/>
                <w:szCs w:val="20"/>
              </w:rPr>
              <w:t xml:space="preserve">Sujungimas su Perkančiosios organizacijos tarnybinių stočių infrastruktūra </w:t>
            </w:r>
          </w:p>
        </w:tc>
        <w:tc>
          <w:tcPr>
            <w:tcW w:w="7093" w:type="dxa"/>
            <w:tcMar>
              <w:top w:w="0" w:type="dxa"/>
              <w:left w:w="108" w:type="dxa"/>
              <w:bottom w:w="0" w:type="dxa"/>
              <w:right w:w="108" w:type="dxa"/>
            </w:tcMar>
            <w:hideMark/>
          </w:tcPr>
          <w:p w14:paraId="2D1FD3BD" w14:textId="77777777" w:rsidR="00A96171" w:rsidRPr="0005461E" w:rsidRDefault="00A96171" w:rsidP="0005461E">
            <w:pPr>
              <w:spacing w:after="0" w:line="240" w:lineRule="auto"/>
              <w:jc w:val="both"/>
              <w:rPr>
                <w:rFonts w:ascii="Arial" w:hAnsi="Arial" w:cs="Arial"/>
                <w:strike/>
                <w:color w:val="156082" w:themeColor="accent1"/>
                <w:sz w:val="20"/>
                <w:szCs w:val="20"/>
              </w:rPr>
            </w:pPr>
            <w:r w:rsidRPr="0005461E">
              <w:rPr>
                <w:rFonts w:ascii="Arial" w:hAnsi="Arial" w:cs="Arial"/>
                <w:color w:val="156082" w:themeColor="accent1"/>
                <w:sz w:val="20"/>
                <w:szCs w:val="20"/>
              </w:rPr>
              <w:t>Teikėjas privalo pateikti atskirą, ne mažiau kaip 100 Mbps greitaveikos, šifruotą (pvz., IPsec VPN arba kitos, ne mažiau saugios technologijos), rezervinę duomenų perdavimo liniją, sujungiančią Perkančiosios organizacijos nuomojamus informacinės sistemos resursus ir tarnybines stotis su Perkančiosios organizacijos duomenų perdavimo tinklu.</w:t>
            </w:r>
          </w:p>
        </w:tc>
      </w:tr>
    </w:tbl>
    <w:p w14:paraId="6BA931FA" w14:textId="7D7FA6BF" w:rsidR="00A96171" w:rsidRPr="0005461E" w:rsidRDefault="00A96171" w:rsidP="0005461E">
      <w:pPr>
        <w:pStyle w:val="Heading1"/>
        <w:spacing w:before="0" w:after="0" w:line="240" w:lineRule="auto"/>
        <w:rPr>
          <w:rFonts w:ascii="Arial" w:hAnsi="Arial" w:cs="Arial"/>
          <w:color w:val="156082" w:themeColor="accent1"/>
          <w:sz w:val="20"/>
          <w:szCs w:val="20"/>
        </w:rPr>
      </w:pPr>
      <w:bookmarkStart w:id="16" w:name="_Toc102727750"/>
      <w:bookmarkEnd w:id="14"/>
      <w:r w:rsidRPr="0005461E">
        <w:rPr>
          <w:rFonts w:ascii="Arial" w:hAnsi="Arial" w:cs="Arial"/>
          <w:color w:val="156082" w:themeColor="accent1"/>
          <w:sz w:val="20"/>
          <w:szCs w:val="20"/>
        </w:rPr>
        <w:t>Reikalavimai  interneto svetainių apsaug</w:t>
      </w:r>
      <w:r w:rsidR="002A2E94" w:rsidRPr="0005461E">
        <w:rPr>
          <w:rFonts w:ascii="Arial" w:hAnsi="Arial" w:cs="Arial"/>
          <w:color w:val="156082" w:themeColor="accent1"/>
          <w:sz w:val="20"/>
          <w:szCs w:val="20"/>
        </w:rPr>
        <w:t>ai</w:t>
      </w:r>
    </w:p>
    <w:p w14:paraId="54EF3290" w14:textId="1ACA608C" w:rsidR="00A96171" w:rsidRPr="0005461E" w:rsidRDefault="00A96171" w:rsidP="0005461E">
      <w:pPr>
        <w:spacing w:after="0" w:line="240" w:lineRule="auto"/>
        <w:rPr>
          <w:rStyle w:val="IntenseEmphasis"/>
          <w:rFonts w:ascii="Arial" w:hAnsi="Arial" w:cs="Arial"/>
          <w:b/>
          <w:bCs/>
          <w:i w:val="0"/>
          <w:iCs w:val="0"/>
          <w:color w:val="156082" w:themeColor="accent1"/>
          <w:sz w:val="20"/>
          <w:szCs w:val="20"/>
        </w:rPr>
      </w:pPr>
      <w:r w:rsidRPr="0005461E">
        <w:rPr>
          <w:rStyle w:val="IntenseEmphasis"/>
          <w:rFonts w:ascii="Arial" w:hAnsi="Arial" w:cs="Arial"/>
          <w:color w:val="156082" w:themeColor="accent1"/>
          <w:sz w:val="20"/>
          <w:szCs w:val="20"/>
        </w:rPr>
        <w:t>Lentelė. Reikalavimai interneto svetainių apsaug</w:t>
      </w:r>
      <w:r w:rsidR="002A2E94" w:rsidRPr="0005461E">
        <w:rPr>
          <w:rStyle w:val="IntenseEmphasis"/>
          <w:rFonts w:ascii="Arial" w:hAnsi="Arial" w:cs="Arial"/>
          <w:color w:val="156082" w:themeColor="accent1"/>
          <w:sz w:val="20"/>
          <w:szCs w:val="20"/>
        </w:rPr>
        <w:t>a</w:t>
      </w:r>
      <w:r w:rsidRPr="0005461E">
        <w:rPr>
          <w:rStyle w:val="IntenseEmphasis"/>
          <w:rFonts w:ascii="Arial" w:hAnsi="Arial" w:cs="Arial"/>
          <w:color w:val="156082" w:themeColor="accent1"/>
          <w:sz w:val="20"/>
          <w:szCs w:val="20"/>
        </w:rPr>
        <w:t>i.</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7088"/>
      </w:tblGrid>
      <w:tr w:rsidR="0005461E" w:rsidRPr="0005461E" w14:paraId="4E039CC4" w14:textId="77777777" w:rsidTr="00A96171">
        <w:trPr>
          <w:tblHeader/>
        </w:trPr>
        <w:tc>
          <w:tcPr>
            <w:tcW w:w="993" w:type="dxa"/>
            <w:tcBorders>
              <w:top w:val="single" w:sz="4" w:space="0" w:color="auto"/>
              <w:left w:val="single" w:sz="4" w:space="0" w:color="auto"/>
              <w:bottom w:val="single" w:sz="4" w:space="0" w:color="auto"/>
              <w:right w:val="single" w:sz="4" w:space="0" w:color="auto"/>
            </w:tcBorders>
          </w:tcPr>
          <w:p w14:paraId="7773AA22" w14:textId="77777777" w:rsidR="00A96171" w:rsidRPr="0005461E" w:rsidRDefault="00A96171" w:rsidP="0005461E">
            <w:pPr>
              <w:spacing w:after="0" w:line="240" w:lineRule="auto"/>
              <w:rPr>
                <w:rFonts w:ascii="Arial" w:eastAsia="Calibri" w:hAnsi="Arial" w:cs="Arial"/>
                <w:b/>
                <w:color w:val="156082" w:themeColor="accent1"/>
                <w:sz w:val="20"/>
                <w:szCs w:val="20"/>
              </w:rPr>
            </w:pPr>
            <w:r w:rsidRPr="0005461E">
              <w:rPr>
                <w:rFonts w:ascii="Arial" w:eastAsia="Calibri" w:hAnsi="Arial" w:cs="Arial"/>
                <w:b/>
                <w:color w:val="156082" w:themeColor="accent1"/>
                <w:sz w:val="20"/>
                <w:szCs w:val="20"/>
              </w:rPr>
              <w:t>Eil. Nr.</w:t>
            </w:r>
          </w:p>
        </w:tc>
        <w:tc>
          <w:tcPr>
            <w:tcW w:w="1984" w:type="dxa"/>
            <w:tcBorders>
              <w:top w:val="single" w:sz="4" w:space="0" w:color="auto"/>
              <w:left w:val="single" w:sz="4" w:space="0" w:color="auto"/>
              <w:bottom w:val="single" w:sz="4" w:space="0" w:color="auto"/>
              <w:right w:val="single" w:sz="4" w:space="0" w:color="auto"/>
            </w:tcBorders>
          </w:tcPr>
          <w:p w14:paraId="2B52C2CE" w14:textId="77777777" w:rsidR="00A96171" w:rsidRPr="0005461E" w:rsidRDefault="00A96171" w:rsidP="0005461E">
            <w:pPr>
              <w:spacing w:after="0" w:line="240" w:lineRule="auto"/>
              <w:rPr>
                <w:rFonts w:ascii="Arial" w:eastAsia="Calibri" w:hAnsi="Arial" w:cs="Arial"/>
                <w:b/>
                <w:color w:val="156082" w:themeColor="accent1"/>
                <w:sz w:val="20"/>
                <w:szCs w:val="20"/>
              </w:rPr>
            </w:pPr>
            <w:r w:rsidRPr="0005461E">
              <w:rPr>
                <w:rFonts w:ascii="Arial" w:eastAsia="Calibri" w:hAnsi="Arial" w:cs="Arial"/>
                <w:b/>
                <w:color w:val="156082" w:themeColor="accent1"/>
                <w:sz w:val="20"/>
                <w:szCs w:val="20"/>
              </w:rPr>
              <w:t>Charakteristikos</w:t>
            </w:r>
          </w:p>
        </w:tc>
        <w:tc>
          <w:tcPr>
            <w:tcW w:w="7088" w:type="dxa"/>
            <w:tcBorders>
              <w:top w:val="single" w:sz="4" w:space="0" w:color="auto"/>
              <w:left w:val="single" w:sz="4" w:space="0" w:color="auto"/>
              <w:bottom w:val="single" w:sz="4" w:space="0" w:color="auto"/>
              <w:right w:val="single" w:sz="4" w:space="0" w:color="auto"/>
            </w:tcBorders>
          </w:tcPr>
          <w:p w14:paraId="21081468" w14:textId="77777777" w:rsidR="00A96171" w:rsidRPr="0005461E" w:rsidRDefault="00A96171" w:rsidP="0005461E">
            <w:pPr>
              <w:spacing w:after="0" w:line="240" w:lineRule="auto"/>
              <w:rPr>
                <w:rFonts w:ascii="Arial" w:eastAsia="Calibri" w:hAnsi="Arial" w:cs="Arial"/>
                <w:b/>
                <w:color w:val="156082" w:themeColor="accent1"/>
                <w:sz w:val="20"/>
                <w:szCs w:val="20"/>
              </w:rPr>
            </w:pPr>
            <w:r w:rsidRPr="0005461E">
              <w:rPr>
                <w:rFonts w:ascii="Arial" w:eastAsia="Calibri" w:hAnsi="Arial" w:cs="Arial"/>
                <w:b/>
                <w:color w:val="156082" w:themeColor="accent1"/>
                <w:sz w:val="20"/>
                <w:szCs w:val="20"/>
              </w:rPr>
              <w:t>Reikalavimai</w:t>
            </w:r>
          </w:p>
        </w:tc>
      </w:tr>
      <w:tr w:rsidR="0005461E" w:rsidRPr="0005461E" w14:paraId="3D7EF4E8" w14:textId="77777777" w:rsidTr="00A96171">
        <w:tc>
          <w:tcPr>
            <w:tcW w:w="993" w:type="dxa"/>
            <w:tcBorders>
              <w:top w:val="single" w:sz="4" w:space="0" w:color="auto"/>
              <w:left w:val="single" w:sz="4" w:space="0" w:color="auto"/>
              <w:bottom w:val="single" w:sz="4" w:space="0" w:color="auto"/>
              <w:right w:val="single" w:sz="4" w:space="0" w:color="auto"/>
            </w:tcBorders>
          </w:tcPr>
          <w:p w14:paraId="7BA1F3E0" w14:textId="77777777" w:rsidR="00A96171" w:rsidRPr="0005461E" w:rsidRDefault="00A96171" w:rsidP="0005461E">
            <w:pPr>
              <w:pStyle w:val="ListParagraph"/>
              <w:widowControl w:val="0"/>
              <w:numPr>
                <w:ilvl w:val="0"/>
                <w:numId w:val="21"/>
              </w:numPr>
              <w:spacing w:after="0" w:line="240" w:lineRule="auto"/>
              <w:ind w:hanging="720"/>
              <w:jc w:val="both"/>
              <w:rPr>
                <w:rFonts w:ascii="Arial" w:eastAsia="Calibri" w:hAnsi="Arial" w:cs="Arial"/>
                <w:color w:val="156082" w:themeColor="accent1"/>
                <w:sz w:val="20"/>
                <w:szCs w:val="20"/>
              </w:rPr>
            </w:pPr>
          </w:p>
        </w:tc>
        <w:tc>
          <w:tcPr>
            <w:tcW w:w="1984" w:type="dxa"/>
            <w:tcBorders>
              <w:top w:val="single" w:sz="4" w:space="0" w:color="auto"/>
              <w:left w:val="single" w:sz="4" w:space="0" w:color="auto"/>
              <w:bottom w:val="single" w:sz="4" w:space="0" w:color="auto"/>
              <w:right w:val="single" w:sz="4" w:space="0" w:color="auto"/>
            </w:tcBorders>
          </w:tcPr>
          <w:p w14:paraId="0F15CF11" w14:textId="1947FF08" w:rsidR="00A96171" w:rsidRPr="0005461E" w:rsidRDefault="00905A36" w:rsidP="0005461E">
            <w:pPr>
              <w:spacing w:after="0" w:line="240" w:lineRule="auto"/>
              <w:rPr>
                <w:rFonts w:ascii="Arial" w:eastAsia="Calibri" w:hAnsi="Arial" w:cs="Arial"/>
                <w:color w:val="156082" w:themeColor="accent1"/>
                <w:sz w:val="20"/>
                <w:szCs w:val="20"/>
              </w:rPr>
            </w:pPr>
            <w:r w:rsidRPr="0005461E">
              <w:rPr>
                <w:rFonts w:ascii="Arial" w:hAnsi="Arial" w:cs="Arial"/>
                <w:color w:val="156082" w:themeColor="accent1"/>
                <w:sz w:val="20"/>
                <w:szCs w:val="20"/>
              </w:rPr>
              <w:t>T</w:t>
            </w:r>
            <w:r w:rsidR="00A96171" w:rsidRPr="0005461E">
              <w:rPr>
                <w:rFonts w:ascii="Arial" w:hAnsi="Arial" w:cs="Arial"/>
                <w:color w:val="156082" w:themeColor="accent1"/>
                <w:sz w:val="20"/>
                <w:szCs w:val="20"/>
              </w:rPr>
              <w:t>i</w:t>
            </w:r>
            <w:r w:rsidR="002A2E94" w:rsidRPr="0005461E">
              <w:rPr>
                <w:rFonts w:ascii="Arial" w:hAnsi="Arial" w:cs="Arial"/>
                <w:color w:val="156082" w:themeColor="accent1"/>
                <w:sz w:val="20"/>
                <w:szCs w:val="20"/>
              </w:rPr>
              <w:t>e</w:t>
            </w:r>
            <w:r w:rsidR="00A96171" w:rsidRPr="0005461E">
              <w:rPr>
                <w:rFonts w:ascii="Arial" w:hAnsi="Arial" w:cs="Arial"/>
                <w:color w:val="156082" w:themeColor="accent1"/>
                <w:sz w:val="20"/>
                <w:szCs w:val="20"/>
              </w:rPr>
              <w:t>kimo užtikrinimas</w:t>
            </w:r>
          </w:p>
        </w:tc>
        <w:tc>
          <w:tcPr>
            <w:tcW w:w="7088" w:type="dxa"/>
            <w:tcBorders>
              <w:top w:val="single" w:sz="4" w:space="0" w:color="auto"/>
              <w:left w:val="single" w:sz="4" w:space="0" w:color="auto"/>
              <w:bottom w:val="single" w:sz="4" w:space="0" w:color="auto"/>
              <w:right w:val="single" w:sz="4" w:space="0" w:color="auto"/>
            </w:tcBorders>
          </w:tcPr>
          <w:p w14:paraId="52B567DC" w14:textId="6DB3FF58" w:rsidR="00A96171" w:rsidRPr="0005461E" w:rsidRDefault="00905A36" w:rsidP="0005461E">
            <w:pPr>
              <w:spacing w:after="0" w:line="240" w:lineRule="auto"/>
              <w:jc w:val="both"/>
              <w:rPr>
                <w:rFonts w:ascii="Arial" w:eastAsia="Calibri" w:hAnsi="Arial" w:cs="Arial"/>
                <w:color w:val="156082" w:themeColor="accent1"/>
                <w:sz w:val="20"/>
                <w:szCs w:val="20"/>
              </w:rPr>
            </w:pPr>
            <w:r w:rsidRPr="0005461E">
              <w:rPr>
                <w:rFonts w:ascii="Arial" w:eastAsia="Calibri" w:hAnsi="Arial" w:cs="Arial"/>
                <w:color w:val="156082" w:themeColor="accent1"/>
                <w:sz w:val="20"/>
                <w:szCs w:val="20"/>
              </w:rPr>
              <w:t>Apsauga</w:t>
            </w:r>
            <w:r w:rsidR="00A96171" w:rsidRPr="0005461E">
              <w:rPr>
                <w:rFonts w:ascii="Arial" w:eastAsia="Calibri" w:hAnsi="Arial" w:cs="Arial"/>
                <w:color w:val="156082" w:themeColor="accent1"/>
                <w:sz w:val="20"/>
                <w:szCs w:val="20"/>
              </w:rPr>
              <w:t xml:space="preserve"> turi būti skirta saugiai iš išorės pasiekti  žiniatinklius. </w:t>
            </w:r>
            <w:r w:rsidR="002A2E94" w:rsidRPr="0005461E">
              <w:rPr>
                <w:rFonts w:ascii="Arial" w:eastAsia="Calibri" w:hAnsi="Arial" w:cs="Arial"/>
                <w:color w:val="156082" w:themeColor="accent1"/>
                <w:sz w:val="20"/>
                <w:szCs w:val="20"/>
              </w:rPr>
              <w:t>T</w:t>
            </w:r>
            <w:r w:rsidR="00A96171" w:rsidRPr="0005461E">
              <w:rPr>
                <w:rFonts w:ascii="Arial" w:eastAsia="Calibri" w:hAnsi="Arial" w:cs="Arial"/>
                <w:color w:val="156082" w:themeColor="accent1"/>
                <w:sz w:val="20"/>
                <w:szCs w:val="20"/>
              </w:rPr>
              <w:t>uri užtikrinti apsaugą nuo įsilaužimų iš interneto, duomenų vagysčių, kibernetinių atakų, internetinio tinklapio iškraipymo, web aplikacijos sustabdymo ir kitų tiekimo  momentu žinomų internetinių aplikacijų ir tinklapių pažeidžiamumų.</w:t>
            </w:r>
          </w:p>
          <w:p w14:paraId="145E54F7" w14:textId="4EA75D71" w:rsidR="00A96171" w:rsidRPr="0005461E" w:rsidRDefault="00905A36" w:rsidP="0005461E">
            <w:pPr>
              <w:spacing w:after="0" w:line="240" w:lineRule="auto"/>
              <w:jc w:val="both"/>
              <w:rPr>
                <w:rFonts w:ascii="Arial" w:eastAsia="Calibri" w:hAnsi="Arial" w:cs="Arial"/>
                <w:color w:val="156082" w:themeColor="accent1"/>
                <w:sz w:val="20"/>
                <w:szCs w:val="20"/>
              </w:rPr>
            </w:pPr>
            <w:r w:rsidRPr="0005461E">
              <w:rPr>
                <w:rFonts w:ascii="Arial" w:eastAsia="Calibri" w:hAnsi="Arial" w:cs="Arial"/>
                <w:color w:val="156082" w:themeColor="accent1"/>
                <w:sz w:val="20"/>
                <w:szCs w:val="20"/>
              </w:rPr>
              <w:t>T</w:t>
            </w:r>
            <w:r w:rsidR="00A96171" w:rsidRPr="0005461E">
              <w:rPr>
                <w:rFonts w:ascii="Arial" w:eastAsia="Calibri" w:hAnsi="Arial" w:cs="Arial"/>
                <w:color w:val="156082" w:themeColor="accent1"/>
                <w:sz w:val="20"/>
                <w:szCs w:val="20"/>
              </w:rPr>
              <w:t>uri užtikrinti kliento DNS zonos pateikimo aukštą patikimumą ir pasiekiamumą.</w:t>
            </w:r>
          </w:p>
          <w:p w14:paraId="01EE4CBE" w14:textId="07E03012" w:rsidR="00A96171" w:rsidRPr="0005461E" w:rsidRDefault="00BC6BA9" w:rsidP="0005461E">
            <w:pPr>
              <w:spacing w:after="0" w:line="240" w:lineRule="auto"/>
              <w:jc w:val="both"/>
              <w:rPr>
                <w:rFonts w:ascii="Arial" w:eastAsia="Calibri" w:hAnsi="Arial" w:cs="Arial"/>
                <w:color w:val="156082" w:themeColor="accent1"/>
                <w:sz w:val="20"/>
                <w:szCs w:val="20"/>
              </w:rPr>
            </w:pPr>
            <w:r w:rsidRPr="0005461E">
              <w:rPr>
                <w:rFonts w:ascii="Arial" w:eastAsia="Calibri" w:hAnsi="Arial" w:cs="Arial"/>
                <w:color w:val="156082" w:themeColor="accent1"/>
                <w:sz w:val="20"/>
                <w:szCs w:val="20"/>
              </w:rPr>
              <w:t xml:space="preserve">Nuomos </w:t>
            </w:r>
            <w:r w:rsidR="00A96171" w:rsidRPr="0005461E">
              <w:rPr>
                <w:rFonts w:ascii="Arial" w:eastAsia="Calibri" w:hAnsi="Arial" w:cs="Arial"/>
                <w:color w:val="156082" w:themeColor="accent1"/>
                <w:sz w:val="20"/>
                <w:szCs w:val="20"/>
              </w:rPr>
              <w:t xml:space="preserve">apimtyje Tiekėjas turi užtikrinti visas reikiamas technines ir programines priemones vykdymui bei palaikymui visu </w:t>
            </w:r>
            <w:r w:rsidRPr="0005461E">
              <w:rPr>
                <w:rFonts w:ascii="Arial" w:eastAsia="Calibri" w:hAnsi="Arial" w:cs="Arial"/>
                <w:color w:val="156082" w:themeColor="accent1"/>
                <w:sz w:val="20"/>
                <w:szCs w:val="20"/>
              </w:rPr>
              <w:t xml:space="preserve">nuomos </w:t>
            </w:r>
            <w:r w:rsidR="00A96171" w:rsidRPr="0005461E">
              <w:rPr>
                <w:rFonts w:ascii="Arial" w:eastAsia="Calibri" w:hAnsi="Arial" w:cs="Arial"/>
                <w:color w:val="156082" w:themeColor="accent1"/>
                <w:sz w:val="20"/>
                <w:szCs w:val="20"/>
              </w:rPr>
              <w:t>teikimo laikotarpiu.</w:t>
            </w:r>
          </w:p>
          <w:p w14:paraId="2E02D3AA" w14:textId="77777777" w:rsidR="00A96171" w:rsidRPr="0005461E" w:rsidRDefault="00A96171" w:rsidP="0005461E">
            <w:pPr>
              <w:spacing w:after="0" w:line="240" w:lineRule="auto"/>
              <w:jc w:val="both"/>
              <w:rPr>
                <w:rFonts w:ascii="Arial" w:eastAsia="Calibri" w:hAnsi="Arial" w:cs="Arial"/>
                <w:color w:val="156082" w:themeColor="accent1"/>
                <w:sz w:val="20"/>
                <w:szCs w:val="20"/>
              </w:rPr>
            </w:pPr>
            <w:r w:rsidRPr="0005461E">
              <w:rPr>
                <w:rFonts w:ascii="Arial" w:eastAsia="Calibri" w:hAnsi="Arial" w:cs="Arial"/>
                <w:color w:val="156082" w:themeColor="accent1"/>
                <w:sz w:val="20"/>
                <w:szCs w:val="20"/>
              </w:rPr>
              <w:t>1 domenas.</w:t>
            </w:r>
          </w:p>
        </w:tc>
      </w:tr>
      <w:tr w:rsidR="0005461E" w:rsidRPr="0005461E" w14:paraId="6036B2D0" w14:textId="77777777" w:rsidTr="00A96171">
        <w:tc>
          <w:tcPr>
            <w:tcW w:w="993" w:type="dxa"/>
            <w:tcBorders>
              <w:top w:val="single" w:sz="4" w:space="0" w:color="auto"/>
              <w:left w:val="single" w:sz="4" w:space="0" w:color="auto"/>
              <w:bottom w:val="single" w:sz="4" w:space="0" w:color="auto"/>
              <w:right w:val="single" w:sz="4" w:space="0" w:color="auto"/>
            </w:tcBorders>
          </w:tcPr>
          <w:p w14:paraId="4A863216" w14:textId="77777777" w:rsidR="00A96171" w:rsidRPr="0005461E" w:rsidRDefault="00A96171" w:rsidP="0005461E">
            <w:pPr>
              <w:pStyle w:val="ListParagraph"/>
              <w:widowControl w:val="0"/>
              <w:numPr>
                <w:ilvl w:val="0"/>
                <w:numId w:val="21"/>
              </w:numPr>
              <w:spacing w:after="0" w:line="240" w:lineRule="auto"/>
              <w:ind w:hanging="720"/>
              <w:jc w:val="both"/>
              <w:rPr>
                <w:rFonts w:ascii="Arial" w:eastAsia="Calibri" w:hAnsi="Arial" w:cs="Arial"/>
                <w:color w:val="156082" w:themeColor="accent1"/>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93C4C9D" w14:textId="4346A325" w:rsidR="00A96171" w:rsidRPr="0005461E" w:rsidRDefault="000611C3" w:rsidP="0005461E">
            <w:pPr>
              <w:spacing w:after="0" w:line="240" w:lineRule="auto"/>
              <w:rPr>
                <w:rFonts w:ascii="Arial" w:eastAsia="Calibri" w:hAnsi="Arial" w:cs="Arial"/>
                <w:color w:val="156082" w:themeColor="accent1"/>
                <w:sz w:val="20"/>
                <w:szCs w:val="20"/>
              </w:rPr>
            </w:pPr>
            <w:r w:rsidRPr="0005461E">
              <w:rPr>
                <w:rFonts w:ascii="Arial" w:eastAsia="Calibri" w:hAnsi="Arial" w:cs="Arial"/>
                <w:color w:val="156082" w:themeColor="accent1"/>
                <w:sz w:val="20"/>
                <w:szCs w:val="20"/>
              </w:rPr>
              <w:t>T</w:t>
            </w:r>
            <w:r w:rsidR="00A96171" w:rsidRPr="0005461E">
              <w:rPr>
                <w:rFonts w:ascii="Arial" w:eastAsia="Calibri" w:hAnsi="Arial" w:cs="Arial"/>
                <w:color w:val="156082" w:themeColor="accent1"/>
                <w:sz w:val="20"/>
                <w:szCs w:val="20"/>
              </w:rPr>
              <w:t>eikimo laikas</w:t>
            </w:r>
          </w:p>
        </w:tc>
        <w:tc>
          <w:tcPr>
            <w:tcW w:w="7088" w:type="dxa"/>
            <w:tcBorders>
              <w:top w:val="single" w:sz="4" w:space="0" w:color="auto"/>
              <w:left w:val="single" w:sz="4" w:space="0" w:color="auto"/>
              <w:bottom w:val="single" w:sz="4" w:space="0" w:color="auto"/>
              <w:right w:val="single" w:sz="4" w:space="0" w:color="auto"/>
            </w:tcBorders>
          </w:tcPr>
          <w:p w14:paraId="3953D59D" w14:textId="77777777" w:rsidR="00A96171" w:rsidRPr="0005461E" w:rsidRDefault="00A96171" w:rsidP="0005461E">
            <w:pPr>
              <w:spacing w:after="0" w:line="240" w:lineRule="auto"/>
              <w:rPr>
                <w:rFonts w:ascii="Arial" w:eastAsia="Calibri" w:hAnsi="Arial" w:cs="Arial"/>
                <w:color w:val="156082" w:themeColor="accent1"/>
                <w:sz w:val="20"/>
                <w:szCs w:val="20"/>
              </w:rPr>
            </w:pPr>
            <w:r w:rsidRPr="0005461E">
              <w:rPr>
                <w:rFonts w:ascii="Arial" w:eastAsia="Calibri" w:hAnsi="Arial" w:cs="Arial"/>
                <w:color w:val="156082" w:themeColor="accent1"/>
                <w:sz w:val="20"/>
                <w:szCs w:val="20"/>
              </w:rPr>
              <w:t>24 (dvidešimt keturios) valandos per parą ir 7 (septynios) dienos per savaitę.</w:t>
            </w:r>
          </w:p>
        </w:tc>
      </w:tr>
      <w:tr w:rsidR="0005461E" w:rsidRPr="0005461E" w14:paraId="2CC09D68" w14:textId="77777777" w:rsidTr="00A96171">
        <w:tc>
          <w:tcPr>
            <w:tcW w:w="993" w:type="dxa"/>
            <w:tcBorders>
              <w:top w:val="single" w:sz="4" w:space="0" w:color="auto"/>
              <w:left w:val="single" w:sz="4" w:space="0" w:color="auto"/>
              <w:bottom w:val="single" w:sz="4" w:space="0" w:color="auto"/>
              <w:right w:val="single" w:sz="4" w:space="0" w:color="auto"/>
            </w:tcBorders>
          </w:tcPr>
          <w:p w14:paraId="2D76BA0B" w14:textId="77777777" w:rsidR="00A96171" w:rsidRPr="0005461E" w:rsidRDefault="00A96171" w:rsidP="0005461E">
            <w:pPr>
              <w:pStyle w:val="ListParagraph"/>
              <w:widowControl w:val="0"/>
              <w:numPr>
                <w:ilvl w:val="0"/>
                <w:numId w:val="21"/>
              </w:numPr>
              <w:tabs>
                <w:tab w:val="left" w:pos="360"/>
              </w:tabs>
              <w:spacing w:after="0" w:line="240" w:lineRule="auto"/>
              <w:ind w:hanging="715"/>
              <w:jc w:val="both"/>
              <w:rPr>
                <w:rFonts w:ascii="Arial" w:eastAsia="Calibri" w:hAnsi="Arial" w:cs="Arial"/>
                <w:color w:val="156082" w:themeColor="accent1"/>
                <w:sz w:val="20"/>
                <w:szCs w:val="20"/>
              </w:rPr>
            </w:pPr>
          </w:p>
        </w:tc>
        <w:tc>
          <w:tcPr>
            <w:tcW w:w="1984" w:type="dxa"/>
            <w:tcBorders>
              <w:top w:val="single" w:sz="4" w:space="0" w:color="auto"/>
              <w:left w:val="single" w:sz="4" w:space="0" w:color="auto"/>
              <w:bottom w:val="single" w:sz="4" w:space="0" w:color="auto"/>
              <w:right w:val="single" w:sz="4" w:space="0" w:color="auto"/>
            </w:tcBorders>
          </w:tcPr>
          <w:p w14:paraId="3ECC01BA" w14:textId="5F9B45D4" w:rsidR="00A96171" w:rsidRPr="0005461E" w:rsidRDefault="000611C3" w:rsidP="0005461E">
            <w:pPr>
              <w:spacing w:after="0" w:line="240" w:lineRule="auto"/>
              <w:rPr>
                <w:rFonts w:ascii="Arial" w:eastAsia="Calibri" w:hAnsi="Arial" w:cs="Arial"/>
                <w:color w:val="156082" w:themeColor="accent1"/>
                <w:sz w:val="20"/>
                <w:szCs w:val="20"/>
              </w:rPr>
            </w:pPr>
            <w:r w:rsidRPr="0005461E">
              <w:rPr>
                <w:rFonts w:ascii="Arial" w:eastAsia="Calibri" w:hAnsi="Arial" w:cs="Arial"/>
                <w:color w:val="156082" w:themeColor="accent1"/>
                <w:sz w:val="20"/>
                <w:szCs w:val="20"/>
              </w:rPr>
              <w:t>P</w:t>
            </w:r>
            <w:r w:rsidR="00A96171" w:rsidRPr="0005461E">
              <w:rPr>
                <w:rFonts w:ascii="Arial" w:eastAsia="Calibri" w:hAnsi="Arial" w:cs="Arial"/>
                <w:color w:val="156082" w:themeColor="accent1"/>
                <w:sz w:val="20"/>
                <w:szCs w:val="20"/>
              </w:rPr>
              <w:t>asiekiamumas</w:t>
            </w:r>
          </w:p>
        </w:tc>
        <w:tc>
          <w:tcPr>
            <w:tcW w:w="7088" w:type="dxa"/>
            <w:tcBorders>
              <w:top w:val="single" w:sz="4" w:space="0" w:color="auto"/>
              <w:left w:val="single" w:sz="4" w:space="0" w:color="auto"/>
              <w:bottom w:val="single" w:sz="4" w:space="0" w:color="auto"/>
              <w:right w:val="single" w:sz="4" w:space="0" w:color="auto"/>
            </w:tcBorders>
          </w:tcPr>
          <w:p w14:paraId="336B0C38" w14:textId="77777777" w:rsidR="00A96171" w:rsidRPr="0005461E" w:rsidRDefault="00A96171" w:rsidP="0005461E">
            <w:pPr>
              <w:spacing w:after="0" w:line="240" w:lineRule="auto"/>
              <w:rPr>
                <w:rFonts w:ascii="Arial" w:eastAsia="Calibri" w:hAnsi="Arial" w:cs="Arial"/>
                <w:color w:val="156082" w:themeColor="accent1"/>
                <w:sz w:val="20"/>
                <w:szCs w:val="20"/>
              </w:rPr>
            </w:pPr>
            <w:r w:rsidRPr="0005461E">
              <w:rPr>
                <w:rFonts w:ascii="Arial" w:eastAsia="Calibri" w:hAnsi="Arial" w:cs="Arial"/>
                <w:color w:val="156082" w:themeColor="accent1"/>
                <w:sz w:val="20"/>
                <w:szCs w:val="20"/>
              </w:rPr>
              <w:t>Ne blogiau kaip 99 % (devyniasdešimt devyni ir devynios dešimtosios procento) per mėnesį.</w:t>
            </w:r>
          </w:p>
        </w:tc>
      </w:tr>
      <w:tr w:rsidR="0005461E" w:rsidRPr="0005461E" w14:paraId="2F735FF5" w14:textId="77777777" w:rsidTr="00A96171">
        <w:tc>
          <w:tcPr>
            <w:tcW w:w="993" w:type="dxa"/>
            <w:tcBorders>
              <w:top w:val="single" w:sz="4" w:space="0" w:color="auto"/>
              <w:left w:val="single" w:sz="4" w:space="0" w:color="auto"/>
              <w:bottom w:val="single" w:sz="4" w:space="0" w:color="auto"/>
              <w:right w:val="single" w:sz="4" w:space="0" w:color="auto"/>
            </w:tcBorders>
          </w:tcPr>
          <w:p w14:paraId="7463692F" w14:textId="77777777" w:rsidR="00A96171" w:rsidRPr="0005461E" w:rsidRDefault="00A96171" w:rsidP="0005461E">
            <w:pPr>
              <w:pStyle w:val="ListParagraph"/>
              <w:widowControl w:val="0"/>
              <w:numPr>
                <w:ilvl w:val="0"/>
                <w:numId w:val="21"/>
              </w:numPr>
              <w:tabs>
                <w:tab w:val="left" w:pos="360"/>
              </w:tabs>
              <w:spacing w:after="0" w:line="240" w:lineRule="auto"/>
              <w:ind w:hanging="715"/>
              <w:jc w:val="both"/>
              <w:rPr>
                <w:rFonts w:ascii="Arial" w:eastAsia="Calibri" w:hAnsi="Arial" w:cs="Arial"/>
                <w:color w:val="156082" w:themeColor="accent1"/>
                <w:sz w:val="20"/>
                <w:szCs w:val="20"/>
              </w:rPr>
            </w:pPr>
          </w:p>
        </w:tc>
        <w:tc>
          <w:tcPr>
            <w:tcW w:w="1984" w:type="dxa"/>
            <w:tcBorders>
              <w:top w:val="single" w:sz="4" w:space="0" w:color="auto"/>
              <w:left w:val="single" w:sz="4" w:space="0" w:color="auto"/>
              <w:bottom w:val="single" w:sz="4" w:space="0" w:color="auto"/>
              <w:right w:val="single" w:sz="4" w:space="0" w:color="auto"/>
            </w:tcBorders>
          </w:tcPr>
          <w:p w14:paraId="24C71814" w14:textId="3AD650A4" w:rsidR="00A96171" w:rsidRPr="0005461E" w:rsidRDefault="000611C3" w:rsidP="0005461E">
            <w:pPr>
              <w:spacing w:after="0" w:line="240" w:lineRule="auto"/>
              <w:rPr>
                <w:rFonts w:ascii="Arial" w:eastAsia="Calibri" w:hAnsi="Arial" w:cs="Arial"/>
                <w:color w:val="156082" w:themeColor="accent1"/>
                <w:sz w:val="20"/>
                <w:szCs w:val="20"/>
              </w:rPr>
            </w:pPr>
            <w:r w:rsidRPr="0005461E">
              <w:rPr>
                <w:rFonts w:ascii="Arial" w:eastAsia="Calibri" w:hAnsi="Arial" w:cs="Arial"/>
                <w:color w:val="156082" w:themeColor="accent1"/>
                <w:sz w:val="20"/>
                <w:szCs w:val="20"/>
              </w:rPr>
              <w:t>K</w:t>
            </w:r>
            <w:r w:rsidR="00A96171" w:rsidRPr="0005461E">
              <w:rPr>
                <w:rFonts w:ascii="Arial" w:eastAsia="Calibri" w:hAnsi="Arial" w:cs="Arial"/>
                <w:color w:val="156082" w:themeColor="accent1"/>
                <w:sz w:val="20"/>
                <w:szCs w:val="20"/>
              </w:rPr>
              <w:t>okybės reikalavimai</w:t>
            </w:r>
          </w:p>
        </w:tc>
        <w:tc>
          <w:tcPr>
            <w:tcW w:w="7088" w:type="dxa"/>
            <w:tcBorders>
              <w:top w:val="single" w:sz="4" w:space="0" w:color="auto"/>
              <w:left w:val="single" w:sz="4" w:space="0" w:color="auto"/>
              <w:bottom w:val="single" w:sz="4" w:space="0" w:color="auto"/>
              <w:right w:val="single" w:sz="4" w:space="0" w:color="auto"/>
            </w:tcBorders>
          </w:tcPr>
          <w:p w14:paraId="04F36F3E" w14:textId="77777777" w:rsidR="00A96171" w:rsidRPr="0005461E" w:rsidRDefault="00A96171" w:rsidP="0005461E">
            <w:pPr>
              <w:numPr>
                <w:ilvl w:val="0"/>
                <w:numId w:val="6"/>
              </w:num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Reakcijos į incidentus laikas: ne ilgiau kaip 1 (viena) valanda;</w:t>
            </w:r>
          </w:p>
          <w:p w14:paraId="09FF44F0" w14:textId="77777777" w:rsidR="00A96171" w:rsidRPr="0005461E" w:rsidRDefault="00A96171" w:rsidP="0005461E">
            <w:pPr>
              <w:numPr>
                <w:ilvl w:val="0"/>
                <w:numId w:val="6"/>
              </w:num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Incidentų išsprendimo laikas: ne ilgiau kaip 8 (aštuonios) valandos;</w:t>
            </w:r>
          </w:p>
          <w:p w14:paraId="2104737F" w14:textId="77777777" w:rsidR="00A96171" w:rsidRPr="0005461E" w:rsidRDefault="00A96171" w:rsidP="0005461E">
            <w:pPr>
              <w:numPr>
                <w:ilvl w:val="0"/>
                <w:numId w:val="6"/>
              </w:num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Reakcijos į užklausas ir keitimus laikas: ne ilgiau kaip 4 (keturios) valandos;</w:t>
            </w:r>
          </w:p>
          <w:p w14:paraId="42CF8D7A" w14:textId="77777777" w:rsidR="00A96171" w:rsidRPr="0005461E" w:rsidRDefault="00A96171" w:rsidP="0005461E">
            <w:pPr>
              <w:numPr>
                <w:ilvl w:val="0"/>
                <w:numId w:val="6"/>
              </w:numPr>
              <w:spacing w:after="0" w:line="240" w:lineRule="auto"/>
              <w:jc w:val="both"/>
              <w:rPr>
                <w:rFonts w:ascii="Arial" w:eastAsia="Calibri" w:hAnsi="Arial" w:cs="Arial"/>
                <w:color w:val="156082" w:themeColor="accent1"/>
                <w:sz w:val="20"/>
                <w:szCs w:val="20"/>
              </w:rPr>
            </w:pPr>
            <w:r w:rsidRPr="0005461E">
              <w:rPr>
                <w:rFonts w:ascii="Arial" w:eastAsia="Calibri" w:hAnsi="Arial" w:cs="Arial"/>
                <w:color w:val="156082" w:themeColor="accent1"/>
                <w:sz w:val="20"/>
                <w:szCs w:val="20"/>
              </w:rPr>
              <w:t>Užklausų ir keitimų išsprendimo laikas: ne ilgiau kaip 16 (šešiolika) valandų.</w:t>
            </w:r>
          </w:p>
        </w:tc>
      </w:tr>
      <w:tr w:rsidR="0005461E" w:rsidRPr="0005461E" w14:paraId="47946137" w14:textId="77777777" w:rsidTr="00A96171">
        <w:tc>
          <w:tcPr>
            <w:tcW w:w="993" w:type="dxa"/>
            <w:tcBorders>
              <w:top w:val="single" w:sz="4" w:space="0" w:color="auto"/>
              <w:left w:val="single" w:sz="4" w:space="0" w:color="auto"/>
              <w:bottom w:val="single" w:sz="4" w:space="0" w:color="auto"/>
              <w:right w:val="single" w:sz="4" w:space="0" w:color="auto"/>
            </w:tcBorders>
          </w:tcPr>
          <w:p w14:paraId="7834FD49" w14:textId="77777777" w:rsidR="00A96171" w:rsidRPr="0005461E" w:rsidRDefault="00A96171" w:rsidP="0005461E">
            <w:pPr>
              <w:pStyle w:val="ListParagraph"/>
              <w:widowControl w:val="0"/>
              <w:numPr>
                <w:ilvl w:val="0"/>
                <w:numId w:val="21"/>
              </w:numPr>
              <w:tabs>
                <w:tab w:val="left" w:pos="174"/>
              </w:tabs>
              <w:spacing w:after="0" w:line="240" w:lineRule="auto"/>
              <w:ind w:left="32" w:hanging="720"/>
              <w:jc w:val="both"/>
              <w:rPr>
                <w:rFonts w:ascii="Arial" w:eastAsia="Calibri" w:hAnsi="Arial" w:cs="Arial"/>
                <w:color w:val="156082" w:themeColor="accent1"/>
                <w:sz w:val="20"/>
                <w:szCs w:val="20"/>
              </w:rPr>
            </w:pPr>
            <w:r w:rsidRPr="0005461E">
              <w:rPr>
                <w:rFonts w:ascii="Arial" w:eastAsia="Calibri" w:hAnsi="Arial" w:cs="Arial"/>
                <w:color w:val="156082" w:themeColor="accent1"/>
                <w:sz w:val="20"/>
                <w:szCs w:val="20"/>
              </w:rPr>
              <w:t>4.</w:t>
            </w:r>
          </w:p>
        </w:tc>
        <w:tc>
          <w:tcPr>
            <w:tcW w:w="1984" w:type="dxa"/>
            <w:tcBorders>
              <w:top w:val="single" w:sz="4" w:space="0" w:color="auto"/>
              <w:left w:val="single" w:sz="4" w:space="0" w:color="auto"/>
              <w:bottom w:val="single" w:sz="4" w:space="0" w:color="auto"/>
              <w:right w:val="single" w:sz="4" w:space="0" w:color="auto"/>
            </w:tcBorders>
          </w:tcPr>
          <w:p w14:paraId="23E5DE12" w14:textId="77777777" w:rsidR="00A96171" w:rsidRPr="0005461E" w:rsidRDefault="00A96171" w:rsidP="0005461E">
            <w:pPr>
              <w:spacing w:after="0" w:line="240" w:lineRule="auto"/>
              <w:rPr>
                <w:rFonts w:ascii="Arial" w:eastAsia="Calibri" w:hAnsi="Arial" w:cs="Arial"/>
                <w:color w:val="156082" w:themeColor="accent1"/>
                <w:sz w:val="20"/>
                <w:szCs w:val="20"/>
              </w:rPr>
            </w:pPr>
            <w:r w:rsidRPr="0005461E">
              <w:rPr>
                <w:rFonts w:ascii="Arial" w:eastAsia="Calibri" w:hAnsi="Arial" w:cs="Arial"/>
                <w:color w:val="156082" w:themeColor="accent1"/>
                <w:sz w:val="20"/>
                <w:szCs w:val="20"/>
              </w:rPr>
              <w:t>Atitikimo kokybės reikalavimams ataskaita</w:t>
            </w:r>
          </w:p>
        </w:tc>
        <w:tc>
          <w:tcPr>
            <w:tcW w:w="7088" w:type="dxa"/>
            <w:tcBorders>
              <w:top w:val="single" w:sz="4" w:space="0" w:color="auto"/>
              <w:left w:val="single" w:sz="4" w:space="0" w:color="auto"/>
              <w:bottom w:val="single" w:sz="4" w:space="0" w:color="auto"/>
              <w:right w:val="single" w:sz="4" w:space="0" w:color="auto"/>
            </w:tcBorders>
          </w:tcPr>
          <w:p w14:paraId="2A1A2865" w14:textId="77777777" w:rsidR="00022D63" w:rsidRPr="0005461E" w:rsidRDefault="00022D63" w:rsidP="0005461E">
            <w:pPr>
              <w:spacing w:after="0" w:line="240" w:lineRule="auto"/>
              <w:jc w:val="both"/>
              <w:rPr>
                <w:rFonts w:ascii="Arial" w:hAnsi="Arial" w:cs="Arial"/>
                <w:color w:val="156082" w:themeColor="accent1"/>
                <w:sz w:val="20"/>
                <w:szCs w:val="20"/>
              </w:rPr>
            </w:pPr>
            <w:r w:rsidRPr="0005461E">
              <w:rPr>
                <w:rFonts w:ascii="Arial" w:hAnsi="Arial" w:cs="Arial"/>
                <w:b/>
                <w:bCs/>
                <w:color w:val="156082" w:themeColor="accent1"/>
                <w:sz w:val="20"/>
                <w:szCs w:val="20"/>
              </w:rPr>
              <w:t>Kartu su sąskaita Tiekėjas pateikia kokybės parametrų ataskaitą</w:t>
            </w:r>
            <w:r w:rsidRPr="0005461E">
              <w:rPr>
                <w:rFonts w:ascii="Arial" w:hAnsi="Arial" w:cs="Arial"/>
                <w:color w:val="156082" w:themeColor="accent1"/>
                <w:sz w:val="20"/>
                <w:szCs w:val="20"/>
              </w:rPr>
              <w:t xml:space="preserve"> už praėjusį mėnesį. Ataskaitoje nurodomi ne mažiau kaip šie duomenys:</w:t>
            </w:r>
          </w:p>
          <w:p w14:paraId="4107F1A8" w14:textId="77777777" w:rsidR="00A96171" w:rsidRPr="0005461E" w:rsidRDefault="00A96171" w:rsidP="0005461E">
            <w:pPr>
              <w:numPr>
                <w:ilvl w:val="0"/>
                <w:numId w:val="6"/>
              </w:numPr>
              <w:spacing w:after="0" w:line="240" w:lineRule="auto"/>
              <w:jc w:val="both"/>
              <w:rPr>
                <w:rFonts w:ascii="Arial" w:eastAsia="Calibri" w:hAnsi="Arial" w:cs="Arial"/>
                <w:color w:val="156082" w:themeColor="accent1"/>
                <w:sz w:val="20"/>
                <w:szCs w:val="20"/>
              </w:rPr>
            </w:pPr>
            <w:r w:rsidRPr="0005461E">
              <w:rPr>
                <w:rFonts w:ascii="Arial" w:eastAsia="Calibri" w:hAnsi="Arial" w:cs="Arial"/>
                <w:color w:val="156082" w:themeColor="accent1"/>
                <w:sz w:val="20"/>
                <w:szCs w:val="20"/>
              </w:rPr>
              <w:t>Vidutinės incidentų reakcijos bei išsprendimo trukmės;</w:t>
            </w:r>
          </w:p>
          <w:p w14:paraId="68CE99DD" w14:textId="77777777" w:rsidR="00A96171" w:rsidRPr="0005461E" w:rsidRDefault="00A96171" w:rsidP="0005461E">
            <w:pPr>
              <w:numPr>
                <w:ilvl w:val="0"/>
                <w:numId w:val="6"/>
              </w:numPr>
              <w:spacing w:after="0" w:line="240" w:lineRule="auto"/>
              <w:jc w:val="both"/>
              <w:rPr>
                <w:rFonts w:ascii="Arial" w:eastAsia="Calibri" w:hAnsi="Arial" w:cs="Arial"/>
                <w:color w:val="156082" w:themeColor="accent1"/>
                <w:sz w:val="20"/>
                <w:szCs w:val="20"/>
              </w:rPr>
            </w:pPr>
            <w:r w:rsidRPr="0005461E">
              <w:rPr>
                <w:rFonts w:ascii="Arial" w:eastAsia="Calibri" w:hAnsi="Arial" w:cs="Arial"/>
                <w:color w:val="156082" w:themeColor="accent1"/>
                <w:sz w:val="20"/>
                <w:szCs w:val="20"/>
              </w:rPr>
              <w:t>Visų incidentų sąrašas su nurodytais reakcijos bei išsprendimo laikais;</w:t>
            </w:r>
          </w:p>
          <w:p w14:paraId="58F19956" w14:textId="60E69228" w:rsidR="00A96171" w:rsidRPr="0005461E" w:rsidRDefault="00A96171" w:rsidP="0005461E">
            <w:pPr>
              <w:numPr>
                <w:ilvl w:val="0"/>
                <w:numId w:val="6"/>
              </w:numPr>
              <w:spacing w:after="0" w:line="240" w:lineRule="auto"/>
              <w:jc w:val="both"/>
              <w:rPr>
                <w:rFonts w:ascii="Arial" w:eastAsia="Calibri" w:hAnsi="Arial" w:cs="Arial"/>
                <w:color w:val="156082" w:themeColor="accent1"/>
                <w:sz w:val="20"/>
                <w:szCs w:val="20"/>
              </w:rPr>
            </w:pPr>
            <w:r w:rsidRPr="0005461E">
              <w:rPr>
                <w:rFonts w:ascii="Arial" w:eastAsia="Calibri" w:hAnsi="Arial" w:cs="Arial"/>
                <w:color w:val="156082" w:themeColor="accent1"/>
                <w:sz w:val="20"/>
                <w:szCs w:val="20"/>
              </w:rPr>
              <w:t>Mėnesio pasiekiamumas.</w:t>
            </w:r>
          </w:p>
        </w:tc>
      </w:tr>
      <w:tr w:rsidR="0005461E" w:rsidRPr="0005461E" w14:paraId="305F1FB1" w14:textId="77777777" w:rsidTr="00A96171">
        <w:tc>
          <w:tcPr>
            <w:tcW w:w="993" w:type="dxa"/>
          </w:tcPr>
          <w:p w14:paraId="2262672E" w14:textId="77777777" w:rsidR="00A96171" w:rsidRPr="0005461E" w:rsidRDefault="00A96171" w:rsidP="0005461E">
            <w:pPr>
              <w:pStyle w:val="ListParagraph"/>
              <w:widowControl w:val="0"/>
              <w:numPr>
                <w:ilvl w:val="0"/>
                <w:numId w:val="21"/>
              </w:numPr>
              <w:tabs>
                <w:tab w:val="left" w:pos="360"/>
              </w:tabs>
              <w:spacing w:after="0" w:line="240" w:lineRule="auto"/>
              <w:ind w:hanging="715"/>
              <w:jc w:val="both"/>
              <w:rPr>
                <w:rFonts w:ascii="Arial" w:eastAsia="Calibri" w:hAnsi="Arial" w:cs="Arial"/>
                <w:color w:val="156082" w:themeColor="accent1"/>
                <w:sz w:val="20"/>
                <w:szCs w:val="20"/>
              </w:rPr>
            </w:pPr>
          </w:p>
        </w:tc>
        <w:tc>
          <w:tcPr>
            <w:tcW w:w="1984" w:type="dxa"/>
          </w:tcPr>
          <w:p w14:paraId="341D0E47" w14:textId="402EF115" w:rsidR="00A96171" w:rsidRPr="0005461E" w:rsidRDefault="00A96171" w:rsidP="0005461E">
            <w:pPr>
              <w:spacing w:after="0" w:line="240" w:lineRule="auto"/>
              <w:rPr>
                <w:rFonts w:ascii="Arial" w:eastAsia="Calibri" w:hAnsi="Arial" w:cs="Arial"/>
                <w:color w:val="156082" w:themeColor="accent1"/>
                <w:sz w:val="20"/>
                <w:szCs w:val="20"/>
              </w:rPr>
            </w:pPr>
            <w:r w:rsidRPr="0005461E">
              <w:rPr>
                <w:rFonts w:ascii="Arial" w:eastAsia="Calibri" w:hAnsi="Arial" w:cs="Arial"/>
                <w:color w:val="156082" w:themeColor="accent1"/>
                <w:sz w:val="20"/>
                <w:szCs w:val="20"/>
              </w:rPr>
              <w:t xml:space="preserve">Paskirstytųjų trikdymo atakų (angl. </w:t>
            </w:r>
            <w:proofErr w:type="spellStart"/>
            <w:r w:rsidRPr="0005461E">
              <w:rPr>
                <w:rFonts w:ascii="Arial" w:eastAsia="Calibri" w:hAnsi="Arial" w:cs="Arial"/>
                <w:color w:val="156082" w:themeColor="accent1"/>
                <w:sz w:val="20"/>
                <w:szCs w:val="20"/>
              </w:rPr>
              <w:t>Distributed</w:t>
            </w:r>
            <w:proofErr w:type="spellEnd"/>
            <w:r w:rsidRPr="0005461E">
              <w:rPr>
                <w:rFonts w:ascii="Arial" w:eastAsia="Calibri" w:hAnsi="Arial" w:cs="Arial"/>
                <w:color w:val="156082" w:themeColor="accent1"/>
                <w:sz w:val="20"/>
                <w:szCs w:val="20"/>
              </w:rPr>
              <w:t xml:space="preserve"> </w:t>
            </w:r>
            <w:proofErr w:type="spellStart"/>
            <w:r w:rsidRPr="0005461E">
              <w:rPr>
                <w:rFonts w:ascii="Arial" w:eastAsia="Calibri" w:hAnsi="Arial" w:cs="Arial"/>
                <w:color w:val="156082" w:themeColor="accent1"/>
                <w:sz w:val="20"/>
                <w:szCs w:val="20"/>
              </w:rPr>
              <w:t>Denial</w:t>
            </w:r>
            <w:proofErr w:type="spellEnd"/>
            <w:r w:rsidRPr="0005461E">
              <w:rPr>
                <w:rFonts w:ascii="Arial" w:eastAsia="Calibri" w:hAnsi="Arial" w:cs="Arial"/>
                <w:color w:val="156082" w:themeColor="accent1"/>
                <w:sz w:val="20"/>
                <w:szCs w:val="20"/>
              </w:rPr>
              <w:t xml:space="preserve"> </w:t>
            </w:r>
            <w:proofErr w:type="spellStart"/>
            <w:r w:rsidRPr="0005461E">
              <w:rPr>
                <w:rFonts w:ascii="Arial" w:eastAsia="Calibri" w:hAnsi="Arial" w:cs="Arial"/>
                <w:color w:val="156082" w:themeColor="accent1"/>
                <w:sz w:val="20"/>
                <w:szCs w:val="20"/>
              </w:rPr>
              <w:t>of</w:t>
            </w:r>
            <w:proofErr w:type="spellEnd"/>
            <w:r w:rsidRPr="0005461E">
              <w:rPr>
                <w:rFonts w:ascii="Arial" w:eastAsia="Calibri" w:hAnsi="Arial" w:cs="Arial"/>
                <w:color w:val="156082" w:themeColor="accent1"/>
                <w:sz w:val="20"/>
                <w:szCs w:val="20"/>
              </w:rPr>
              <w:t xml:space="preserve"> Service </w:t>
            </w:r>
            <w:proofErr w:type="spellStart"/>
            <w:r w:rsidRPr="0005461E">
              <w:rPr>
                <w:rFonts w:ascii="Arial" w:eastAsia="Calibri" w:hAnsi="Arial" w:cs="Arial"/>
                <w:color w:val="156082" w:themeColor="accent1"/>
                <w:sz w:val="20"/>
                <w:szCs w:val="20"/>
              </w:rPr>
              <w:lastRenderedPageBreak/>
              <w:t>protection</w:t>
            </w:r>
            <w:proofErr w:type="spellEnd"/>
            <w:r w:rsidRPr="0005461E">
              <w:rPr>
                <w:rFonts w:ascii="Arial" w:eastAsia="Calibri" w:hAnsi="Arial" w:cs="Arial"/>
                <w:color w:val="156082" w:themeColor="accent1"/>
                <w:sz w:val="20"/>
                <w:szCs w:val="20"/>
              </w:rPr>
              <w:t>) apsaugos reikalavimai</w:t>
            </w:r>
          </w:p>
        </w:tc>
        <w:tc>
          <w:tcPr>
            <w:tcW w:w="7088" w:type="dxa"/>
          </w:tcPr>
          <w:p w14:paraId="59B986F8" w14:textId="238EBD98" w:rsidR="00A96171" w:rsidRPr="0005461E" w:rsidRDefault="00022D63" w:rsidP="0005461E">
            <w:pPr>
              <w:pStyle w:val="ListParagraph"/>
              <w:spacing w:after="0" w:line="240" w:lineRule="auto"/>
              <w:ind w:left="360" w:hanging="360"/>
              <w:jc w:val="both"/>
              <w:rPr>
                <w:rFonts w:ascii="Arial" w:eastAsia="Calibri" w:hAnsi="Arial" w:cs="Arial"/>
                <w:color w:val="156082" w:themeColor="accent1"/>
                <w:sz w:val="20"/>
                <w:szCs w:val="20"/>
              </w:rPr>
            </w:pPr>
            <w:r w:rsidRPr="0005461E">
              <w:rPr>
                <w:rFonts w:ascii="Arial" w:eastAsia="Calibri" w:hAnsi="Arial" w:cs="Arial"/>
                <w:color w:val="156082" w:themeColor="accent1"/>
                <w:sz w:val="20"/>
                <w:szCs w:val="20"/>
              </w:rPr>
              <w:lastRenderedPageBreak/>
              <w:t>Apsauga</w:t>
            </w:r>
            <w:r w:rsidR="000611C3" w:rsidRPr="0005461E">
              <w:rPr>
                <w:rFonts w:ascii="Arial" w:eastAsia="Calibri" w:hAnsi="Arial" w:cs="Arial"/>
                <w:color w:val="156082" w:themeColor="accent1"/>
                <w:sz w:val="20"/>
                <w:szCs w:val="20"/>
              </w:rPr>
              <w:t xml:space="preserve"> </w:t>
            </w:r>
            <w:r w:rsidR="00A96171" w:rsidRPr="0005461E">
              <w:rPr>
                <w:rFonts w:ascii="Arial" w:eastAsia="Calibri" w:hAnsi="Arial" w:cs="Arial"/>
                <w:color w:val="156082" w:themeColor="accent1"/>
                <w:sz w:val="20"/>
                <w:szCs w:val="20"/>
              </w:rPr>
              <w:t>turi saugoti kliento aplikacijas nuo paskirstytųjų trikdymo atakų (angl. Distributed Denial of Service, DDoS):</w:t>
            </w:r>
          </w:p>
          <w:p w14:paraId="3D7BB561" w14:textId="4FBC74EA" w:rsidR="00A96171" w:rsidRPr="0005461E" w:rsidRDefault="00022D63" w:rsidP="0005461E">
            <w:pPr>
              <w:pStyle w:val="ListParagraph"/>
              <w:numPr>
                <w:ilvl w:val="0"/>
                <w:numId w:val="25"/>
              </w:numPr>
              <w:spacing w:after="0" w:line="240" w:lineRule="auto"/>
              <w:ind w:left="360"/>
              <w:jc w:val="both"/>
              <w:rPr>
                <w:rFonts w:ascii="Arial" w:eastAsia="Calibri" w:hAnsi="Arial" w:cs="Arial"/>
                <w:color w:val="156082" w:themeColor="accent1"/>
                <w:sz w:val="20"/>
                <w:szCs w:val="20"/>
              </w:rPr>
            </w:pPr>
            <w:r w:rsidRPr="0005461E">
              <w:rPr>
                <w:rFonts w:ascii="Arial" w:eastAsia="Calibri" w:hAnsi="Arial" w:cs="Arial"/>
                <w:color w:val="156082" w:themeColor="accent1"/>
                <w:sz w:val="20"/>
                <w:szCs w:val="20"/>
              </w:rPr>
              <w:t>T</w:t>
            </w:r>
            <w:r w:rsidR="00A96171" w:rsidRPr="0005461E">
              <w:rPr>
                <w:rFonts w:ascii="Arial" w:eastAsia="Calibri" w:hAnsi="Arial" w:cs="Arial"/>
                <w:color w:val="156082" w:themeColor="accent1"/>
                <w:sz w:val="20"/>
                <w:szCs w:val="20"/>
              </w:rPr>
              <w:t>uri gebėti apdoroti ne mažiau nei 50Tbps kenkėjiško DDoS tinklo srauto atakas.</w:t>
            </w:r>
          </w:p>
          <w:p w14:paraId="4DEA298C" w14:textId="61D821E6" w:rsidR="00A96171" w:rsidRPr="0005461E" w:rsidRDefault="00022D63" w:rsidP="0005461E">
            <w:pPr>
              <w:pStyle w:val="ListParagraph"/>
              <w:numPr>
                <w:ilvl w:val="0"/>
                <w:numId w:val="25"/>
              </w:numPr>
              <w:spacing w:after="0" w:line="240" w:lineRule="auto"/>
              <w:ind w:left="360"/>
              <w:jc w:val="both"/>
              <w:rPr>
                <w:rFonts w:ascii="Arial" w:eastAsia="Calibri" w:hAnsi="Arial" w:cs="Arial"/>
                <w:color w:val="156082" w:themeColor="accent1"/>
                <w:sz w:val="20"/>
                <w:szCs w:val="20"/>
              </w:rPr>
            </w:pPr>
            <w:r w:rsidRPr="0005461E">
              <w:rPr>
                <w:rFonts w:ascii="Arial" w:eastAsia="Calibri" w:hAnsi="Arial" w:cs="Arial"/>
                <w:color w:val="156082" w:themeColor="accent1"/>
                <w:sz w:val="20"/>
                <w:szCs w:val="20"/>
              </w:rPr>
              <w:lastRenderedPageBreak/>
              <w:t>N</w:t>
            </w:r>
            <w:r w:rsidR="00A96171" w:rsidRPr="0005461E">
              <w:rPr>
                <w:rFonts w:ascii="Arial" w:eastAsia="Calibri" w:hAnsi="Arial" w:cs="Arial"/>
                <w:color w:val="156082" w:themeColor="accent1"/>
                <w:sz w:val="20"/>
                <w:szCs w:val="20"/>
              </w:rPr>
              <w:t>eturi reikalauti įsidiegti papildomos programinės ar aparatinės įrangos, kliento infrastruktūroje, funkcionalumui užtikrinti.</w:t>
            </w:r>
          </w:p>
          <w:p w14:paraId="2B48BB80" w14:textId="77777777" w:rsidR="00A96171" w:rsidRPr="0005461E" w:rsidRDefault="00A96171" w:rsidP="0005461E">
            <w:pPr>
              <w:pStyle w:val="ListParagraph"/>
              <w:numPr>
                <w:ilvl w:val="0"/>
                <w:numId w:val="25"/>
              </w:numPr>
              <w:spacing w:after="0" w:line="240" w:lineRule="auto"/>
              <w:ind w:left="360"/>
              <w:jc w:val="both"/>
              <w:rPr>
                <w:rFonts w:ascii="Arial" w:eastAsia="Calibri" w:hAnsi="Arial" w:cs="Arial"/>
                <w:color w:val="156082" w:themeColor="accent1"/>
                <w:sz w:val="20"/>
                <w:szCs w:val="20"/>
              </w:rPr>
            </w:pPr>
            <w:r w:rsidRPr="0005461E">
              <w:rPr>
                <w:rFonts w:ascii="Arial" w:eastAsia="Calibri" w:hAnsi="Arial" w:cs="Arial"/>
                <w:color w:val="156082" w:themeColor="accent1"/>
                <w:sz w:val="20"/>
                <w:szCs w:val="20"/>
              </w:rPr>
              <w:t>Kliento aplikacijos turi būti pasiekiamos globaliai, ne mažiau nei per 2 saugą užtikrinančius duomenų centruos.</w:t>
            </w:r>
          </w:p>
          <w:p w14:paraId="204DD699" w14:textId="0469BE78" w:rsidR="00A96171" w:rsidRPr="0005461E" w:rsidRDefault="00022D63" w:rsidP="0005461E">
            <w:pPr>
              <w:pStyle w:val="ListParagraph"/>
              <w:numPr>
                <w:ilvl w:val="0"/>
                <w:numId w:val="25"/>
              </w:numPr>
              <w:spacing w:after="0" w:line="240" w:lineRule="auto"/>
              <w:ind w:left="360"/>
              <w:jc w:val="both"/>
              <w:rPr>
                <w:rFonts w:ascii="Arial" w:eastAsia="Calibri" w:hAnsi="Arial" w:cs="Arial"/>
                <w:color w:val="156082" w:themeColor="accent1"/>
                <w:sz w:val="20"/>
                <w:szCs w:val="20"/>
              </w:rPr>
            </w:pPr>
            <w:r w:rsidRPr="0005461E">
              <w:rPr>
                <w:rFonts w:ascii="Arial" w:eastAsia="Calibri" w:hAnsi="Arial" w:cs="Arial"/>
                <w:color w:val="156082" w:themeColor="accent1"/>
                <w:sz w:val="20"/>
                <w:szCs w:val="20"/>
              </w:rPr>
              <w:t>T</w:t>
            </w:r>
            <w:r w:rsidR="00A96171" w:rsidRPr="0005461E">
              <w:rPr>
                <w:rFonts w:ascii="Arial" w:eastAsia="Calibri" w:hAnsi="Arial" w:cs="Arial"/>
                <w:color w:val="156082" w:themeColor="accent1"/>
                <w:sz w:val="20"/>
                <w:szCs w:val="20"/>
              </w:rPr>
              <w:t>uri būti teikiama 24/7/365, „Visada įjungta“ (angl. Always-On) principu ir nereikalauti papildomų veiksmų iš kliento pusės atakų metu.</w:t>
            </w:r>
          </w:p>
          <w:p w14:paraId="652E6ECA" w14:textId="4E167E3A" w:rsidR="00A96171" w:rsidRPr="0005461E" w:rsidRDefault="00022D63" w:rsidP="0005461E">
            <w:pPr>
              <w:pStyle w:val="ListParagraph"/>
              <w:numPr>
                <w:ilvl w:val="0"/>
                <w:numId w:val="25"/>
              </w:numPr>
              <w:spacing w:after="0" w:line="240" w:lineRule="auto"/>
              <w:ind w:left="360"/>
              <w:jc w:val="both"/>
              <w:rPr>
                <w:rFonts w:ascii="Arial" w:eastAsia="Calibri" w:hAnsi="Arial" w:cs="Arial"/>
                <w:color w:val="156082" w:themeColor="accent1"/>
                <w:sz w:val="20"/>
                <w:szCs w:val="20"/>
              </w:rPr>
            </w:pPr>
            <w:r w:rsidRPr="0005461E">
              <w:rPr>
                <w:rFonts w:ascii="Arial" w:eastAsia="Calibri" w:hAnsi="Arial" w:cs="Arial"/>
                <w:color w:val="156082" w:themeColor="accent1"/>
                <w:sz w:val="20"/>
                <w:szCs w:val="20"/>
              </w:rPr>
              <w:t>T</w:t>
            </w:r>
            <w:r w:rsidR="00A96171" w:rsidRPr="0005461E">
              <w:rPr>
                <w:rFonts w:ascii="Arial" w:eastAsia="Calibri" w:hAnsi="Arial" w:cs="Arial"/>
                <w:color w:val="156082" w:themeColor="accent1"/>
                <w:sz w:val="20"/>
                <w:szCs w:val="20"/>
              </w:rPr>
              <w:t>uri teikti apsaugas nuo atakų tiek kliento viešai pasiekiamiems portalams talpinamiems kitų debesijos paslaugų tiekėjų duomenų centruose, tiek viešinamiems vidiniams ištekliams.</w:t>
            </w:r>
          </w:p>
          <w:p w14:paraId="415D38F6" w14:textId="1241BFE7" w:rsidR="00A96171" w:rsidRPr="0005461E" w:rsidRDefault="00022D63" w:rsidP="0005461E">
            <w:pPr>
              <w:pStyle w:val="ListParagraph"/>
              <w:numPr>
                <w:ilvl w:val="0"/>
                <w:numId w:val="25"/>
              </w:numPr>
              <w:spacing w:after="0" w:line="240" w:lineRule="auto"/>
              <w:ind w:left="360"/>
              <w:jc w:val="both"/>
              <w:rPr>
                <w:rFonts w:ascii="Arial" w:eastAsia="Calibri" w:hAnsi="Arial" w:cs="Arial"/>
                <w:color w:val="156082" w:themeColor="accent1"/>
                <w:sz w:val="20"/>
                <w:szCs w:val="20"/>
              </w:rPr>
            </w:pPr>
            <w:r w:rsidRPr="0005461E">
              <w:rPr>
                <w:rFonts w:ascii="Arial" w:eastAsia="Calibri" w:hAnsi="Arial" w:cs="Arial"/>
                <w:color w:val="156082" w:themeColor="accent1"/>
                <w:sz w:val="20"/>
                <w:szCs w:val="20"/>
              </w:rPr>
              <w:t>V</w:t>
            </w:r>
            <w:r w:rsidR="00A96171" w:rsidRPr="0005461E">
              <w:rPr>
                <w:rFonts w:ascii="Arial" w:eastAsia="Calibri" w:hAnsi="Arial" w:cs="Arial"/>
                <w:color w:val="156082" w:themeColor="accent1"/>
                <w:sz w:val="20"/>
                <w:szCs w:val="20"/>
              </w:rPr>
              <w:t>aldymo skydelis turi būti pasiekiamas interneto naršykle HTTPS protokolu.</w:t>
            </w:r>
          </w:p>
        </w:tc>
      </w:tr>
      <w:tr w:rsidR="0005461E" w:rsidRPr="0005461E" w14:paraId="1638006D" w14:textId="77777777" w:rsidTr="00A96171">
        <w:tc>
          <w:tcPr>
            <w:tcW w:w="993" w:type="dxa"/>
          </w:tcPr>
          <w:p w14:paraId="4C4F9979" w14:textId="77777777" w:rsidR="00A96171" w:rsidRPr="0005461E" w:rsidRDefault="00A96171" w:rsidP="0005461E">
            <w:pPr>
              <w:pStyle w:val="ListParagraph"/>
              <w:widowControl w:val="0"/>
              <w:numPr>
                <w:ilvl w:val="0"/>
                <w:numId w:val="21"/>
              </w:numPr>
              <w:tabs>
                <w:tab w:val="left" w:pos="360"/>
              </w:tabs>
              <w:spacing w:after="0" w:line="240" w:lineRule="auto"/>
              <w:ind w:hanging="715"/>
              <w:jc w:val="both"/>
              <w:rPr>
                <w:rFonts w:ascii="Arial" w:eastAsia="Calibri" w:hAnsi="Arial" w:cs="Arial"/>
                <w:color w:val="156082" w:themeColor="accent1"/>
                <w:sz w:val="20"/>
                <w:szCs w:val="20"/>
              </w:rPr>
            </w:pPr>
          </w:p>
        </w:tc>
        <w:tc>
          <w:tcPr>
            <w:tcW w:w="1984" w:type="dxa"/>
          </w:tcPr>
          <w:p w14:paraId="24BF9E6F" w14:textId="3E14214C" w:rsidR="00A96171" w:rsidRPr="0005461E" w:rsidRDefault="00A96171" w:rsidP="0005461E">
            <w:pPr>
              <w:spacing w:after="0" w:line="240" w:lineRule="auto"/>
              <w:rPr>
                <w:rFonts w:ascii="Arial" w:eastAsia="Calibri" w:hAnsi="Arial" w:cs="Arial"/>
                <w:color w:val="156082" w:themeColor="accent1"/>
                <w:sz w:val="20"/>
                <w:szCs w:val="20"/>
              </w:rPr>
            </w:pPr>
            <w:r w:rsidRPr="0005461E">
              <w:rPr>
                <w:rFonts w:ascii="Arial" w:eastAsia="Calibri" w:hAnsi="Arial" w:cs="Arial"/>
                <w:color w:val="156082" w:themeColor="accent1"/>
                <w:sz w:val="20"/>
                <w:szCs w:val="20"/>
              </w:rPr>
              <w:t>Interneto svetainių apsaugos reikalavimai</w:t>
            </w:r>
          </w:p>
        </w:tc>
        <w:tc>
          <w:tcPr>
            <w:tcW w:w="7088" w:type="dxa"/>
          </w:tcPr>
          <w:p w14:paraId="662DDC3E" w14:textId="33F1CFCD" w:rsidR="00A96171" w:rsidRPr="0005461E" w:rsidRDefault="00022D63" w:rsidP="0005461E">
            <w:pPr>
              <w:pStyle w:val="ListParagraph"/>
              <w:spacing w:after="0" w:line="240" w:lineRule="auto"/>
              <w:ind w:left="312" w:hanging="283"/>
              <w:rPr>
                <w:rFonts w:ascii="Arial" w:eastAsia="Calibri" w:hAnsi="Arial" w:cs="Arial"/>
                <w:color w:val="156082" w:themeColor="accent1"/>
                <w:sz w:val="20"/>
                <w:szCs w:val="20"/>
              </w:rPr>
            </w:pPr>
            <w:r w:rsidRPr="0005461E">
              <w:rPr>
                <w:rFonts w:ascii="Arial" w:eastAsia="Calibri" w:hAnsi="Arial" w:cs="Arial"/>
                <w:color w:val="156082" w:themeColor="accent1"/>
                <w:sz w:val="20"/>
                <w:szCs w:val="20"/>
              </w:rPr>
              <w:t>Apsauga</w:t>
            </w:r>
            <w:r w:rsidR="00BC48DD" w:rsidRPr="0005461E">
              <w:rPr>
                <w:rFonts w:ascii="Arial" w:eastAsia="Calibri" w:hAnsi="Arial" w:cs="Arial"/>
                <w:color w:val="156082" w:themeColor="accent1"/>
                <w:sz w:val="20"/>
                <w:szCs w:val="20"/>
              </w:rPr>
              <w:t xml:space="preserve"> </w:t>
            </w:r>
            <w:r w:rsidR="00A96171" w:rsidRPr="0005461E">
              <w:rPr>
                <w:rFonts w:ascii="Arial" w:eastAsia="Calibri" w:hAnsi="Arial" w:cs="Arial"/>
                <w:color w:val="156082" w:themeColor="accent1"/>
                <w:sz w:val="20"/>
                <w:szCs w:val="20"/>
              </w:rPr>
              <w:t>turi užtikrinti Interneto puslapių ugniasienės (angl. Web Application Firewall) funkcionalumą:</w:t>
            </w:r>
          </w:p>
          <w:p w14:paraId="08672126" w14:textId="77777777" w:rsidR="00A96171" w:rsidRPr="0005461E" w:rsidRDefault="00A96171" w:rsidP="0005461E">
            <w:pPr>
              <w:pStyle w:val="ListParagraph"/>
              <w:numPr>
                <w:ilvl w:val="0"/>
                <w:numId w:val="24"/>
              </w:numPr>
              <w:spacing w:after="0" w:line="240" w:lineRule="auto"/>
              <w:ind w:left="312" w:hanging="283"/>
              <w:rPr>
                <w:rFonts w:ascii="Arial" w:eastAsia="Calibri" w:hAnsi="Arial" w:cs="Arial"/>
                <w:color w:val="156082" w:themeColor="accent1"/>
                <w:sz w:val="20"/>
                <w:szCs w:val="20"/>
              </w:rPr>
            </w:pPr>
            <w:r w:rsidRPr="0005461E">
              <w:rPr>
                <w:rFonts w:ascii="Arial" w:eastAsia="Calibri" w:hAnsi="Arial" w:cs="Arial"/>
                <w:color w:val="156082" w:themeColor="accent1"/>
                <w:sz w:val="20"/>
                <w:szCs w:val="20"/>
              </w:rPr>
              <w:t>Saugoti vieną pirminio lygio domenų neribojant subdomenų skaičiaus;</w:t>
            </w:r>
          </w:p>
          <w:p w14:paraId="776F747C" w14:textId="2E2B7792" w:rsidR="00A96171" w:rsidRPr="0005461E" w:rsidRDefault="00A96171" w:rsidP="0005461E">
            <w:pPr>
              <w:pStyle w:val="ListParagraph"/>
              <w:numPr>
                <w:ilvl w:val="0"/>
                <w:numId w:val="24"/>
              </w:numPr>
              <w:spacing w:after="0" w:line="240" w:lineRule="auto"/>
              <w:ind w:left="312" w:hanging="283"/>
              <w:rPr>
                <w:rFonts w:ascii="Arial" w:eastAsia="Calibri" w:hAnsi="Arial" w:cs="Arial"/>
                <w:color w:val="156082" w:themeColor="accent1"/>
                <w:sz w:val="20"/>
                <w:szCs w:val="20"/>
              </w:rPr>
            </w:pPr>
            <w:r w:rsidRPr="0005461E">
              <w:rPr>
                <w:rFonts w:ascii="Arial" w:eastAsia="Calibri" w:hAnsi="Arial" w:cs="Arial"/>
                <w:color w:val="156082" w:themeColor="accent1"/>
                <w:sz w:val="20"/>
                <w:szCs w:val="20"/>
              </w:rPr>
              <w:t>Galimybė naudoti tiekėjo teikiamą kriptografinį sertifikatą;</w:t>
            </w:r>
          </w:p>
          <w:p w14:paraId="09D4B668" w14:textId="5B3227BD" w:rsidR="00A96171" w:rsidRPr="0005461E" w:rsidRDefault="002A2E94" w:rsidP="0005461E">
            <w:pPr>
              <w:pStyle w:val="ListParagraph"/>
              <w:numPr>
                <w:ilvl w:val="0"/>
                <w:numId w:val="24"/>
              </w:numPr>
              <w:spacing w:after="0" w:line="240" w:lineRule="auto"/>
              <w:ind w:left="312" w:hanging="283"/>
              <w:rPr>
                <w:rFonts w:ascii="Arial" w:eastAsia="Calibri" w:hAnsi="Arial" w:cs="Arial"/>
                <w:color w:val="156082" w:themeColor="accent1"/>
                <w:sz w:val="20"/>
                <w:szCs w:val="20"/>
              </w:rPr>
            </w:pPr>
            <w:r w:rsidRPr="0005461E">
              <w:rPr>
                <w:rFonts w:ascii="Arial" w:eastAsia="Calibri" w:hAnsi="Arial" w:cs="Arial"/>
                <w:color w:val="156082" w:themeColor="accent1"/>
                <w:sz w:val="20"/>
                <w:szCs w:val="20"/>
              </w:rPr>
              <w:t>S</w:t>
            </w:r>
            <w:r w:rsidR="00A96171" w:rsidRPr="0005461E">
              <w:rPr>
                <w:rFonts w:ascii="Arial" w:eastAsia="Calibri" w:hAnsi="Arial" w:cs="Arial"/>
                <w:color w:val="156082" w:themeColor="accent1"/>
                <w:sz w:val="20"/>
                <w:szCs w:val="20"/>
              </w:rPr>
              <w:t>uteikiami sertifikatai turi būti automatiškai atnaujinami;</w:t>
            </w:r>
          </w:p>
          <w:p w14:paraId="406662E9" w14:textId="77777777" w:rsidR="00A96171" w:rsidRPr="0005461E" w:rsidRDefault="00A96171" w:rsidP="0005461E">
            <w:pPr>
              <w:pStyle w:val="ListParagraph"/>
              <w:numPr>
                <w:ilvl w:val="0"/>
                <w:numId w:val="24"/>
              </w:numPr>
              <w:spacing w:after="0" w:line="240" w:lineRule="auto"/>
              <w:ind w:left="312" w:hanging="283"/>
              <w:rPr>
                <w:rFonts w:ascii="Arial" w:eastAsia="Calibri" w:hAnsi="Arial" w:cs="Arial"/>
                <w:color w:val="156082" w:themeColor="accent1"/>
                <w:sz w:val="20"/>
                <w:szCs w:val="20"/>
              </w:rPr>
            </w:pPr>
            <w:r w:rsidRPr="0005461E">
              <w:rPr>
                <w:rFonts w:ascii="Arial" w:eastAsia="Calibri" w:hAnsi="Arial" w:cs="Arial"/>
                <w:color w:val="156082" w:themeColor="accent1"/>
                <w:sz w:val="20"/>
                <w:szCs w:val="20"/>
              </w:rPr>
              <w:t>Užtikrinti pilną tunelio kriptografinę saugą (angl. End-to-end encryption);</w:t>
            </w:r>
          </w:p>
          <w:p w14:paraId="32ED6827" w14:textId="77777777" w:rsidR="00A96171" w:rsidRPr="0005461E" w:rsidRDefault="00A96171" w:rsidP="0005461E">
            <w:pPr>
              <w:pStyle w:val="ListParagraph"/>
              <w:numPr>
                <w:ilvl w:val="0"/>
                <w:numId w:val="24"/>
              </w:numPr>
              <w:spacing w:after="0" w:line="240" w:lineRule="auto"/>
              <w:ind w:left="312" w:hanging="283"/>
              <w:rPr>
                <w:rFonts w:ascii="Arial" w:eastAsia="Calibri" w:hAnsi="Arial" w:cs="Arial"/>
                <w:color w:val="156082" w:themeColor="accent1"/>
                <w:sz w:val="20"/>
                <w:szCs w:val="20"/>
              </w:rPr>
            </w:pPr>
            <w:r w:rsidRPr="0005461E">
              <w:rPr>
                <w:rFonts w:ascii="Arial" w:eastAsia="Calibri" w:hAnsi="Arial" w:cs="Arial"/>
                <w:color w:val="156082" w:themeColor="accent1"/>
                <w:sz w:val="20"/>
                <w:szCs w:val="20"/>
              </w:rPr>
              <w:t>Užtikrinti visada saugų tunelį (angl. Always Use HTTPS);</w:t>
            </w:r>
          </w:p>
          <w:p w14:paraId="58C15C09" w14:textId="77777777" w:rsidR="00A96171" w:rsidRPr="0005461E" w:rsidRDefault="00A96171" w:rsidP="0005461E">
            <w:pPr>
              <w:pStyle w:val="ListParagraph"/>
              <w:numPr>
                <w:ilvl w:val="0"/>
                <w:numId w:val="24"/>
              </w:numPr>
              <w:spacing w:after="0" w:line="240" w:lineRule="auto"/>
              <w:ind w:left="312" w:hanging="283"/>
              <w:rPr>
                <w:rFonts w:ascii="Arial" w:eastAsia="Calibri" w:hAnsi="Arial" w:cs="Arial"/>
                <w:color w:val="156082" w:themeColor="accent1"/>
                <w:sz w:val="20"/>
                <w:szCs w:val="20"/>
              </w:rPr>
            </w:pPr>
            <w:r w:rsidRPr="0005461E">
              <w:rPr>
                <w:rFonts w:ascii="Arial" w:eastAsia="Calibri" w:hAnsi="Arial" w:cs="Arial"/>
                <w:color w:val="156082" w:themeColor="accent1"/>
                <w:sz w:val="20"/>
                <w:szCs w:val="20"/>
              </w:rPr>
              <w:t>Galimybę nustatyti minimalią TLS versiją;</w:t>
            </w:r>
          </w:p>
          <w:p w14:paraId="0CF4A422" w14:textId="77777777" w:rsidR="00A96171" w:rsidRPr="0005461E" w:rsidRDefault="00A96171" w:rsidP="0005461E">
            <w:pPr>
              <w:pStyle w:val="ListParagraph"/>
              <w:numPr>
                <w:ilvl w:val="0"/>
                <w:numId w:val="24"/>
              </w:numPr>
              <w:spacing w:after="0" w:line="240" w:lineRule="auto"/>
              <w:ind w:left="312" w:hanging="283"/>
              <w:rPr>
                <w:rFonts w:ascii="Arial" w:eastAsia="Calibri" w:hAnsi="Arial" w:cs="Arial"/>
                <w:color w:val="156082" w:themeColor="accent1"/>
                <w:sz w:val="20"/>
                <w:szCs w:val="20"/>
              </w:rPr>
            </w:pPr>
            <w:r w:rsidRPr="0005461E">
              <w:rPr>
                <w:rFonts w:ascii="Arial" w:eastAsia="Calibri" w:hAnsi="Arial" w:cs="Arial"/>
                <w:color w:val="156082" w:themeColor="accent1"/>
                <w:sz w:val="20"/>
                <w:szCs w:val="20"/>
              </w:rPr>
              <w:t>Palaikyti TLS 1.3 versiją;</w:t>
            </w:r>
          </w:p>
          <w:p w14:paraId="20495E2E" w14:textId="3BAEC994" w:rsidR="00A96171" w:rsidRPr="0005461E" w:rsidRDefault="002A2E94" w:rsidP="0005461E">
            <w:pPr>
              <w:pStyle w:val="ListParagraph"/>
              <w:numPr>
                <w:ilvl w:val="0"/>
                <w:numId w:val="24"/>
              </w:numPr>
              <w:spacing w:after="0" w:line="240" w:lineRule="auto"/>
              <w:ind w:left="312" w:hanging="283"/>
              <w:rPr>
                <w:rFonts w:ascii="Arial" w:eastAsia="Calibri" w:hAnsi="Arial" w:cs="Arial"/>
                <w:color w:val="156082" w:themeColor="accent1"/>
                <w:sz w:val="20"/>
                <w:szCs w:val="20"/>
              </w:rPr>
            </w:pPr>
            <w:r w:rsidRPr="0005461E">
              <w:rPr>
                <w:rFonts w:ascii="Arial" w:eastAsia="Calibri" w:hAnsi="Arial" w:cs="Arial"/>
                <w:color w:val="156082" w:themeColor="accent1"/>
                <w:sz w:val="20"/>
                <w:szCs w:val="20"/>
              </w:rPr>
              <w:t>T</w:t>
            </w:r>
            <w:r w:rsidR="00A96171" w:rsidRPr="0005461E">
              <w:rPr>
                <w:rFonts w:ascii="Arial" w:eastAsia="Calibri" w:hAnsi="Arial" w:cs="Arial"/>
                <w:color w:val="156082" w:themeColor="accent1"/>
                <w:sz w:val="20"/>
                <w:szCs w:val="20"/>
              </w:rPr>
              <w:t>uri teikti tiekėjo valdomas standartines interneto puslapių ugniasienės ir pažeidžiamumų prevencijos taisykles.</w:t>
            </w:r>
          </w:p>
          <w:p w14:paraId="39AEDC89" w14:textId="06D35022" w:rsidR="00A96171" w:rsidRPr="0005461E" w:rsidRDefault="002A2E94" w:rsidP="0005461E">
            <w:pPr>
              <w:pStyle w:val="ListParagraph"/>
              <w:numPr>
                <w:ilvl w:val="0"/>
                <w:numId w:val="24"/>
              </w:numPr>
              <w:spacing w:after="0" w:line="240" w:lineRule="auto"/>
              <w:ind w:left="312" w:hanging="283"/>
              <w:rPr>
                <w:rFonts w:ascii="Arial" w:eastAsia="Calibri" w:hAnsi="Arial" w:cs="Arial"/>
                <w:color w:val="156082" w:themeColor="accent1"/>
                <w:sz w:val="20"/>
                <w:szCs w:val="20"/>
              </w:rPr>
            </w:pPr>
            <w:r w:rsidRPr="0005461E">
              <w:rPr>
                <w:rFonts w:ascii="Arial" w:eastAsia="Calibri" w:hAnsi="Arial" w:cs="Arial"/>
                <w:color w:val="156082" w:themeColor="accent1"/>
                <w:sz w:val="20"/>
                <w:szCs w:val="20"/>
              </w:rPr>
              <w:t>T</w:t>
            </w:r>
            <w:r w:rsidR="00A96171" w:rsidRPr="0005461E">
              <w:rPr>
                <w:rFonts w:ascii="Arial" w:eastAsia="Calibri" w:hAnsi="Arial" w:cs="Arial"/>
                <w:color w:val="156082" w:themeColor="accent1"/>
                <w:sz w:val="20"/>
                <w:szCs w:val="20"/>
              </w:rPr>
              <w:t>uri teikti interneto puslapių ugniasienės ir pažeidžiamumų prevencijos taisykles saugančias nuo OWASP TOP 10 rizikų.</w:t>
            </w:r>
          </w:p>
          <w:p w14:paraId="044F34BD" w14:textId="2157D5DB" w:rsidR="00A96171" w:rsidRPr="0005461E" w:rsidRDefault="002A2E94" w:rsidP="0005461E">
            <w:pPr>
              <w:pStyle w:val="ListParagraph"/>
              <w:numPr>
                <w:ilvl w:val="0"/>
                <w:numId w:val="24"/>
              </w:numPr>
              <w:spacing w:after="0" w:line="240" w:lineRule="auto"/>
              <w:ind w:left="312" w:hanging="283"/>
              <w:rPr>
                <w:rFonts w:ascii="Arial" w:eastAsia="Calibri" w:hAnsi="Arial" w:cs="Arial"/>
                <w:color w:val="156082" w:themeColor="accent1"/>
                <w:sz w:val="20"/>
                <w:szCs w:val="20"/>
              </w:rPr>
            </w:pPr>
            <w:r w:rsidRPr="0005461E">
              <w:rPr>
                <w:rFonts w:ascii="Arial" w:eastAsia="Calibri" w:hAnsi="Arial" w:cs="Arial"/>
                <w:color w:val="156082" w:themeColor="accent1"/>
                <w:sz w:val="20"/>
                <w:szCs w:val="20"/>
              </w:rPr>
              <w:t>T</w:t>
            </w:r>
            <w:r w:rsidR="00A96171" w:rsidRPr="0005461E">
              <w:rPr>
                <w:rFonts w:ascii="Arial" w:eastAsia="Calibri" w:hAnsi="Arial" w:cs="Arial"/>
                <w:color w:val="156082" w:themeColor="accent1"/>
                <w:sz w:val="20"/>
                <w:szCs w:val="20"/>
              </w:rPr>
              <w:t>uri turėti funkcionalumą papildomų ugniasienės taisyklių sudarymui.</w:t>
            </w:r>
          </w:p>
          <w:p w14:paraId="6DA6D647" w14:textId="2471D9D3" w:rsidR="00A96171" w:rsidRPr="0005461E" w:rsidRDefault="002A2E94" w:rsidP="0005461E">
            <w:pPr>
              <w:pStyle w:val="ListParagraph"/>
              <w:numPr>
                <w:ilvl w:val="0"/>
                <w:numId w:val="24"/>
              </w:numPr>
              <w:spacing w:after="0" w:line="240" w:lineRule="auto"/>
              <w:ind w:left="312" w:hanging="283"/>
              <w:rPr>
                <w:rFonts w:ascii="Arial" w:eastAsia="Calibri" w:hAnsi="Arial" w:cs="Arial"/>
                <w:color w:val="156082" w:themeColor="accent1"/>
                <w:sz w:val="20"/>
                <w:szCs w:val="20"/>
              </w:rPr>
            </w:pPr>
            <w:r w:rsidRPr="0005461E">
              <w:rPr>
                <w:rFonts w:ascii="Arial" w:eastAsia="Calibri" w:hAnsi="Arial" w:cs="Arial"/>
                <w:color w:val="156082" w:themeColor="accent1"/>
                <w:sz w:val="20"/>
                <w:szCs w:val="20"/>
              </w:rPr>
              <w:t>T</w:t>
            </w:r>
            <w:r w:rsidR="00A96171" w:rsidRPr="0005461E">
              <w:rPr>
                <w:rFonts w:ascii="Arial" w:eastAsia="Calibri" w:hAnsi="Arial" w:cs="Arial"/>
                <w:color w:val="156082" w:themeColor="accent1"/>
                <w:sz w:val="20"/>
                <w:szCs w:val="20"/>
              </w:rPr>
              <w:t>uri turėti funkcionalumą leidžiantį aktyviai stabdyti svetainių pažeidžiamumų išnaudojimo bandymus.</w:t>
            </w:r>
          </w:p>
          <w:p w14:paraId="347754A9" w14:textId="24CF7689" w:rsidR="00A96171" w:rsidRPr="0005461E" w:rsidRDefault="002A2E94" w:rsidP="0005461E">
            <w:pPr>
              <w:pStyle w:val="ListParagraph"/>
              <w:numPr>
                <w:ilvl w:val="0"/>
                <w:numId w:val="24"/>
              </w:numPr>
              <w:spacing w:after="0" w:line="240" w:lineRule="auto"/>
              <w:ind w:left="312" w:hanging="283"/>
              <w:rPr>
                <w:rFonts w:ascii="Arial" w:eastAsia="Calibri" w:hAnsi="Arial" w:cs="Arial"/>
                <w:color w:val="156082" w:themeColor="accent1"/>
                <w:sz w:val="20"/>
                <w:szCs w:val="20"/>
              </w:rPr>
            </w:pPr>
            <w:r w:rsidRPr="0005461E">
              <w:rPr>
                <w:rFonts w:ascii="Arial" w:eastAsia="Calibri" w:hAnsi="Arial" w:cs="Arial"/>
                <w:color w:val="156082" w:themeColor="accent1"/>
                <w:sz w:val="20"/>
                <w:szCs w:val="20"/>
              </w:rPr>
              <w:t>T</w:t>
            </w:r>
            <w:r w:rsidR="00A96171" w:rsidRPr="0005461E">
              <w:rPr>
                <w:rFonts w:ascii="Arial" w:eastAsia="Calibri" w:hAnsi="Arial" w:cs="Arial"/>
                <w:color w:val="156082" w:themeColor="accent1"/>
                <w:sz w:val="20"/>
                <w:szCs w:val="20"/>
              </w:rPr>
              <w:t>uri turėti funkcionalumą leidžiantį riboti užklausų skaičių pagal HTTP atributus internetinių svetainių apkrovai kontroliuoti.</w:t>
            </w:r>
          </w:p>
          <w:p w14:paraId="60F79C67" w14:textId="0208BF40" w:rsidR="00A96171" w:rsidRPr="0005461E" w:rsidRDefault="002A2E94" w:rsidP="0005461E">
            <w:pPr>
              <w:pStyle w:val="ListParagraph"/>
              <w:numPr>
                <w:ilvl w:val="0"/>
                <w:numId w:val="24"/>
              </w:numPr>
              <w:spacing w:after="0" w:line="240" w:lineRule="auto"/>
              <w:ind w:left="312" w:hanging="283"/>
              <w:rPr>
                <w:rFonts w:ascii="Arial" w:hAnsi="Arial" w:cs="Arial"/>
                <w:color w:val="156082" w:themeColor="accent1"/>
                <w:sz w:val="20"/>
                <w:szCs w:val="20"/>
              </w:rPr>
            </w:pPr>
            <w:r w:rsidRPr="0005461E">
              <w:rPr>
                <w:rFonts w:ascii="Arial" w:eastAsia="Calibri" w:hAnsi="Arial" w:cs="Arial"/>
                <w:color w:val="156082" w:themeColor="accent1"/>
                <w:sz w:val="20"/>
                <w:szCs w:val="20"/>
              </w:rPr>
              <w:t>T</w:t>
            </w:r>
            <w:r w:rsidR="00A96171" w:rsidRPr="0005461E">
              <w:rPr>
                <w:rFonts w:ascii="Arial" w:eastAsia="Calibri" w:hAnsi="Arial" w:cs="Arial"/>
                <w:color w:val="156082" w:themeColor="accent1"/>
                <w:sz w:val="20"/>
                <w:szCs w:val="20"/>
              </w:rPr>
              <w:t>uri turėti funkcionalumą perimti ir valdyti kliento DNS zoną.</w:t>
            </w:r>
          </w:p>
        </w:tc>
      </w:tr>
    </w:tbl>
    <w:p w14:paraId="7D750360" w14:textId="7354AD5F" w:rsidR="00A96171" w:rsidRPr="0005461E" w:rsidRDefault="00A96171" w:rsidP="0005461E">
      <w:pPr>
        <w:pStyle w:val="Heading1"/>
        <w:spacing w:before="0" w:after="0" w:line="240" w:lineRule="auto"/>
        <w:rPr>
          <w:rFonts w:ascii="Arial" w:hAnsi="Arial" w:cs="Arial"/>
          <w:color w:val="156082" w:themeColor="accent1"/>
          <w:sz w:val="20"/>
          <w:szCs w:val="20"/>
        </w:rPr>
      </w:pPr>
      <w:r w:rsidRPr="0005461E">
        <w:rPr>
          <w:rFonts w:ascii="Arial" w:hAnsi="Arial" w:cs="Arial"/>
          <w:color w:val="156082" w:themeColor="accent1"/>
          <w:sz w:val="20"/>
          <w:szCs w:val="20"/>
        </w:rPr>
        <w:t>Reikalavimai diegim</w:t>
      </w:r>
      <w:r w:rsidR="002A2E94" w:rsidRPr="0005461E">
        <w:rPr>
          <w:rFonts w:ascii="Arial" w:hAnsi="Arial" w:cs="Arial"/>
          <w:color w:val="156082" w:themeColor="accent1"/>
          <w:sz w:val="20"/>
          <w:szCs w:val="20"/>
        </w:rPr>
        <w:t>ui</w:t>
      </w:r>
      <w:r w:rsidRPr="0005461E">
        <w:rPr>
          <w:rFonts w:ascii="Arial" w:hAnsi="Arial" w:cs="Arial"/>
          <w:color w:val="156082" w:themeColor="accent1"/>
          <w:sz w:val="20"/>
          <w:szCs w:val="20"/>
        </w:rPr>
        <w:t xml:space="preserve"> ir migravim</w:t>
      </w:r>
      <w:r w:rsidR="002A2E94" w:rsidRPr="0005461E">
        <w:rPr>
          <w:rFonts w:ascii="Arial" w:hAnsi="Arial" w:cs="Arial"/>
          <w:color w:val="156082" w:themeColor="accent1"/>
          <w:sz w:val="20"/>
          <w:szCs w:val="20"/>
        </w:rPr>
        <w:t>ui</w:t>
      </w:r>
      <w:bookmarkEnd w:id="16"/>
    </w:p>
    <w:p w14:paraId="0D0F7968" w14:textId="77777777" w:rsidR="00A96171" w:rsidRPr="0005461E" w:rsidRDefault="00A96171" w:rsidP="0005461E">
      <w:pPr>
        <w:pStyle w:val="Heading2"/>
        <w:spacing w:before="0" w:after="0" w:line="240" w:lineRule="auto"/>
        <w:rPr>
          <w:rFonts w:ascii="Arial" w:hAnsi="Arial" w:cs="Arial"/>
          <w:color w:val="156082" w:themeColor="accent1"/>
          <w:sz w:val="20"/>
          <w:szCs w:val="20"/>
        </w:rPr>
      </w:pPr>
      <w:bookmarkStart w:id="17" w:name="_Toc102727751"/>
      <w:r w:rsidRPr="0005461E">
        <w:rPr>
          <w:rFonts w:ascii="Arial" w:hAnsi="Arial" w:cs="Arial"/>
          <w:color w:val="156082" w:themeColor="accent1"/>
          <w:sz w:val="20"/>
          <w:szCs w:val="20"/>
        </w:rPr>
        <w:t>Lentelė. Informacinės sistemos virtualių tarnybinių stočių ir rezervinių kopijų migravimas.</w:t>
      </w:r>
      <w:bookmarkEnd w:id="17"/>
    </w:p>
    <w:tbl>
      <w:tblPr>
        <w:tblW w:w="538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9"/>
        <w:gridCol w:w="2341"/>
        <w:gridCol w:w="6754"/>
      </w:tblGrid>
      <w:tr w:rsidR="0005461E" w:rsidRPr="0005461E" w14:paraId="7B86131B" w14:textId="77777777" w:rsidTr="00A96171">
        <w:trPr>
          <w:trHeight w:val="20"/>
          <w:tblHeader/>
        </w:trPr>
        <w:tc>
          <w:tcPr>
            <w:tcW w:w="969" w:type="dxa"/>
            <w:tcBorders>
              <w:top w:val="single" w:sz="4" w:space="0" w:color="auto"/>
              <w:left w:val="single" w:sz="4" w:space="0" w:color="auto"/>
              <w:bottom w:val="single" w:sz="4" w:space="0" w:color="auto"/>
              <w:right w:val="single" w:sz="4" w:space="0" w:color="auto"/>
            </w:tcBorders>
            <w:vAlign w:val="center"/>
            <w:hideMark/>
          </w:tcPr>
          <w:p w14:paraId="25B14441" w14:textId="77777777" w:rsidR="00A96171" w:rsidRPr="0005461E" w:rsidRDefault="00A96171" w:rsidP="0005461E">
            <w:pPr>
              <w:spacing w:after="0" w:line="240" w:lineRule="auto"/>
              <w:rPr>
                <w:rFonts w:ascii="Arial" w:hAnsi="Arial" w:cs="Arial"/>
                <w:b/>
                <w:color w:val="156082" w:themeColor="accent1"/>
                <w:sz w:val="20"/>
                <w:szCs w:val="20"/>
              </w:rPr>
            </w:pPr>
            <w:r w:rsidRPr="0005461E">
              <w:rPr>
                <w:rFonts w:ascii="Arial" w:hAnsi="Arial" w:cs="Arial"/>
                <w:b/>
                <w:color w:val="156082" w:themeColor="accent1"/>
                <w:sz w:val="20"/>
                <w:szCs w:val="20"/>
              </w:rPr>
              <w:t>Eil. Nr.</w:t>
            </w:r>
          </w:p>
        </w:tc>
        <w:tc>
          <w:tcPr>
            <w:tcW w:w="2341" w:type="dxa"/>
            <w:tcBorders>
              <w:top w:val="single" w:sz="4" w:space="0" w:color="auto"/>
              <w:left w:val="single" w:sz="4" w:space="0" w:color="auto"/>
              <w:bottom w:val="single" w:sz="4" w:space="0" w:color="auto"/>
              <w:right w:val="single" w:sz="4" w:space="0" w:color="auto"/>
            </w:tcBorders>
            <w:vAlign w:val="center"/>
            <w:hideMark/>
          </w:tcPr>
          <w:p w14:paraId="1C94314E" w14:textId="77777777" w:rsidR="00A96171" w:rsidRPr="0005461E" w:rsidRDefault="00A96171" w:rsidP="0005461E">
            <w:pPr>
              <w:spacing w:after="0" w:line="240" w:lineRule="auto"/>
              <w:jc w:val="center"/>
              <w:rPr>
                <w:rFonts w:ascii="Arial" w:hAnsi="Arial" w:cs="Arial"/>
                <w:b/>
                <w:color w:val="156082" w:themeColor="accent1"/>
                <w:sz w:val="20"/>
                <w:szCs w:val="20"/>
              </w:rPr>
            </w:pPr>
            <w:r w:rsidRPr="0005461E">
              <w:rPr>
                <w:rFonts w:ascii="Arial" w:hAnsi="Arial" w:cs="Arial"/>
                <w:b/>
                <w:color w:val="156082" w:themeColor="accent1"/>
                <w:sz w:val="20"/>
                <w:szCs w:val="20"/>
              </w:rPr>
              <w:t>Charakteristikos</w:t>
            </w:r>
          </w:p>
        </w:tc>
        <w:tc>
          <w:tcPr>
            <w:tcW w:w="6755" w:type="dxa"/>
            <w:tcBorders>
              <w:top w:val="single" w:sz="4" w:space="0" w:color="auto"/>
              <w:left w:val="single" w:sz="4" w:space="0" w:color="auto"/>
              <w:bottom w:val="single" w:sz="4" w:space="0" w:color="auto"/>
              <w:right w:val="single" w:sz="4" w:space="0" w:color="auto"/>
            </w:tcBorders>
            <w:vAlign w:val="center"/>
            <w:hideMark/>
          </w:tcPr>
          <w:p w14:paraId="7C343FF2" w14:textId="77777777" w:rsidR="00A96171" w:rsidRPr="0005461E" w:rsidRDefault="00A96171" w:rsidP="0005461E">
            <w:pPr>
              <w:spacing w:after="0" w:line="240" w:lineRule="auto"/>
              <w:rPr>
                <w:rFonts w:ascii="Arial" w:hAnsi="Arial" w:cs="Arial"/>
                <w:b/>
                <w:color w:val="156082" w:themeColor="accent1"/>
                <w:sz w:val="20"/>
                <w:szCs w:val="20"/>
              </w:rPr>
            </w:pPr>
            <w:r w:rsidRPr="0005461E">
              <w:rPr>
                <w:rFonts w:ascii="Arial" w:hAnsi="Arial" w:cs="Arial"/>
                <w:b/>
                <w:color w:val="156082" w:themeColor="accent1"/>
                <w:sz w:val="20"/>
                <w:szCs w:val="20"/>
              </w:rPr>
              <w:t>Reikalavimai</w:t>
            </w:r>
          </w:p>
        </w:tc>
      </w:tr>
      <w:tr w:rsidR="0005461E" w:rsidRPr="0005461E" w14:paraId="1C0CA24D" w14:textId="77777777" w:rsidTr="00A96171">
        <w:trPr>
          <w:trHeight w:val="20"/>
        </w:trPr>
        <w:tc>
          <w:tcPr>
            <w:tcW w:w="969" w:type="dxa"/>
            <w:tcBorders>
              <w:top w:val="single" w:sz="4" w:space="0" w:color="auto"/>
              <w:left w:val="single" w:sz="4" w:space="0" w:color="auto"/>
              <w:bottom w:val="single" w:sz="4" w:space="0" w:color="auto"/>
              <w:right w:val="single" w:sz="4" w:space="0" w:color="auto"/>
            </w:tcBorders>
            <w:hideMark/>
          </w:tcPr>
          <w:p w14:paraId="6197FE19" w14:textId="77777777" w:rsidR="00A96171" w:rsidRPr="0005461E" w:rsidRDefault="00A96171" w:rsidP="0005461E">
            <w:pPr>
              <w:pStyle w:val="ListParagraph"/>
              <w:tabs>
                <w:tab w:val="left" w:pos="567"/>
                <w:tab w:val="left" w:pos="851"/>
              </w:tabs>
              <w:spacing w:after="0" w:line="240" w:lineRule="auto"/>
              <w:ind w:left="314" w:hanging="142"/>
              <w:rPr>
                <w:rFonts w:ascii="Arial" w:hAnsi="Arial" w:cs="Arial"/>
                <w:color w:val="156082" w:themeColor="accent1"/>
                <w:sz w:val="20"/>
                <w:szCs w:val="20"/>
              </w:rPr>
            </w:pPr>
            <w:r w:rsidRPr="0005461E">
              <w:rPr>
                <w:rFonts w:ascii="Arial" w:hAnsi="Arial" w:cs="Arial"/>
                <w:color w:val="156082" w:themeColor="accent1"/>
                <w:sz w:val="20"/>
                <w:szCs w:val="20"/>
              </w:rPr>
              <w:t>1.</w:t>
            </w:r>
          </w:p>
        </w:tc>
        <w:tc>
          <w:tcPr>
            <w:tcW w:w="2341" w:type="dxa"/>
            <w:tcBorders>
              <w:top w:val="single" w:sz="4" w:space="0" w:color="auto"/>
              <w:left w:val="single" w:sz="4" w:space="0" w:color="auto"/>
              <w:bottom w:val="single" w:sz="4" w:space="0" w:color="auto"/>
              <w:right w:val="single" w:sz="4" w:space="0" w:color="auto"/>
            </w:tcBorders>
          </w:tcPr>
          <w:p w14:paraId="1EFBF8B3" w14:textId="77777777" w:rsidR="00A96171" w:rsidRPr="0005461E" w:rsidRDefault="00A96171" w:rsidP="0005461E">
            <w:pPr>
              <w:pStyle w:val="ListParagraph"/>
              <w:tabs>
                <w:tab w:val="left" w:pos="567"/>
                <w:tab w:val="left" w:pos="851"/>
              </w:tabs>
              <w:spacing w:after="0" w:line="240" w:lineRule="auto"/>
              <w:ind w:left="0"/>
              <w:rPr>
                <w:rFonts w:ascii="Arial" w:hAnsi="Arial" w:cs="Arial"/>
                <w:b/>
                <w:bCs/>
                <w:color w:val="156082" w:themeColor="accent1"/>
                <w:sz w:val="20"/>
                <w:szCs w:val="20"/>
              </w:rPr>
            </w:pPr>
            <w:r w:rsidRPr="0005461E">
              <w:rPr>
                <w:rFonts w:ascii="Arial" w:hAnsi="Arial" w:cs="Arial"/>
                <w:color w:val="156082" w:themeColor="accent1"/>
                <w:sz w:val="20"/>
                <w:szCs w:val="20"/>
              </w:rPr>
              <w:t>Diegimo ir migravimo darbai</w:t>
            </w:r>
          </w:p>
        </w:tc>
        <w:tc>
          <w:tcPr>
            <w:tcW w:w="6755" w:type="dxa"/>
            <w:tcBorders>
              <w:top w:val="single" w:sz="4" w:space="0" w:color="auto"/>
              <w:left w:val="single" w:sz="4" w:space="0" w:color="auto"/>
              <w:bottom w:val="single" w:sz="4" w:space="0" w:color="auto"/>
              <w:right w:val="single" w:sz="4" w:space="0" w:color="auto"/>
            </w:tcBorders>
          </w:tcPr>
          <w:p w14:paraId="4380A8EB" w14:textId="22EAA213" w:rsidR="00A96171" w:rsidRPr="0005461E" w:rsidRDefault="00A96171" w:rsidP="0005461E">
            <w:pPr>
              <w:numPr>
                <w:ilvl w:val="0"/>
                <w:numId w:val="6"/>
              </w:num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shd w:val="clear" w:color="auto" w:fill="FFFFFF" w:themeFill="background1"/>
              </w:rPr>
              <w:t>Tiekėjas turi atlikti siūlomo išorinio duomenų centro paslaugų paruošimo, analizės, diegimo, sujungimo su Perkančiosios organizacijos infrastruktūrą ir pilno konfigūravimo darbus. Optinės skaidulos (linijos) įdiegimas/migravimas tarp Perkančiosios organizacijos ir Tiekėjo siūlomo duomenų centro turi būti įskaičiuotas į kainodarą</w:t>
            </w:r>
          </w:p>
          <w:p w14:paraId="39DD1A8F" w14:textId="77777777" w:rsidR="00A96171" w:rsidRPr="0005461E" w:rsidRDefault="00A96171" w:rsidP="0005461E">
            <w:pPr>
              <w:numPr>
                <w:ilvl w:val="0"/>
                <w:numId w:val="6"/>
              </w:num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 xml:space="preserve">Tiekėjas turi užtikrinti Perkančiosios organizacijos virtualių tarnybinių stočių (veikiančių Hyper-V ir Proxmox virtualizacijos platformoje) ir visų rezervinių kopijų migravimą iš dabartinio duomenų centro į Tiekėjo siūlomą duomenų centrą. Migravimo metu visa Perkančiosios organizacijos informacinių sistemų konfigūracija neturi pakisti ir turi išlikti tokia pati, kaip buvo iki migracijos (pvz.: vidinė tinklo IP adresačių ir kiti tinklo parametrai, vartotojų teisių matrica ir t.t.). Diegimo/migravimo metu, Tiekėjas atsakingas už visų migruojamų virtualių tarnybinių stočių ir rezervinių kopijų duomenų saugumą ir vientisumą;  </w:t>
            </w:r>
          </w:p>
          <w:p w14:paraId="7250BBF5" w14:textId="77777777" w:rsidR="00A96171" w:rsidRPr="0005461E" w:rsidRDefault="00A96171" w:rsidP="0005461E">
            <w:pPr>
              <w:numPr>
                <w:ilvl w:val="0"/>
                <w:numId w:val="6"/>
              </w:num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 xml:space="preserve">Perkančiosios organizacijos virtualių tarnybinių stočių ir rezervinių kopijų migravimas į Tiekėjo siūlomą duomenų centrą turi būti vykdomas minimaliai trikdant Perkančiosios organizacijos darbą, ne darbo valandomis ir tik pagal iš anksto su Perkančiąja organizacija </w:t>
            </w:r>
            <w:r w:rsidRPr="0005461E">
              <w:rPr>
                <w:rFonts w:ascii="Arial" w:hAnsi="Arial" w:cs="Arial"/>
                <w:color w:val="156082" w:themeColor="accent1"/>
                <w:sz w:val="20"/>
                <w:szCs w:val="20"/>
              </w:rPr>
              <w:lastRenderedPageBreak/>
              <w:t>suderintą ir patvirtintą diegimo/migravimo planą. Veikiančios IRT infrastruktūros (virtualių tarnybinių stočių, informacinių sistemų, interneto svetainių, duomenų bazių ir kt.) stabdymas negali būti ilgesnis nei 8 (aštuonios) val.,  migracijos darbai negali būti vykdomi ilgiau nei 30 (trisdešimt) k. d.</w:t>
            </w:r>
          </w:p>
          <w:p w14:paraId="1E47A84E" w14:textId="77777777" w:rsidR="00A96171" w:rsidRPr="0005461E" w:rsidRDefault="00A96171" w:rsidP="0005461E">
            <w:pPr>
              <w:numPr>
                <w:ilvl w:val="0"/>
                <w:numId w:val="6"/>
              </w:numPr>
              <w:spacing w:after="0" w:line="240" w:lineRule="auto"/>
              <w:jc w:val="both"/>
              <w:rPr>
                <w:rFonts w:ascii="Arial" w:hAnsi="Arial" w:cs="Arial"/>
                <w:color w:val="156082" w:themeColor="accent1"/>
                <w:sz w:val="20"/>
                <w:szCs w:val="20"/>
              </w:rPr>
            </w:pPr>
            <w:r w:rsidRPr="0005461E">
              <w:rPr>
                <w:rFonts w:ascii="Arial" w:hAnsi="Arial" w:cs="Arial"/>
                <w:color w:val="156082" w:themeColor="accent1"/>
                <w:sz w:val="20"/>
                <w:szCs w:val="20"/>
              </w:rPr>
              <w:t>Tiekėjas turi parengti ir Perkančiajai organizacijai pateikti visą siūlomo sprendimo diegimo/migravimo techninę dokumentaciją. Taip pat Tiekėjas turi parengti visų siūlomų duomenų centro paslaugų naudotojų instrukcijas ir organizuoti naudojimosi siūlomomis paslaugomis apmokymus Perkančiosios organizacijos administratoriams (iki 2 administratorių). Apmokymai turi būti vykdomi lietuvių kalba Perkančiosios organizacijos patalpose ar MS Teams platformoje su galimybe išsaugoti įrašą;</w:t>
            </w:r>
          </w:p>
          <w:p w14:paraId="3E108D61" w14:textId="77777777" w:rsidR="00A96171" w:rsidRPr="0005461E" w:rsidRDefault="00A96171" w:rsidP="0005461E">
            <w:pPr>
              <w:numPr>
                <w:ilvl w:val="0"/>
                <w:numId w:val="6"/>
              </w:numPr>
              <w:spacing w:after="0" w:line="240" w:lineRule="auto"/>
              <w:jc w:val="both"/>
              <w:rPr>
                <w:rFonts w:ascii="Arial" w:eastAsia="Calibri" w:hAnsi="Arial" w:cs="Arial"/>
                <w:color w:val="156082" w:themeColor="accent1"/>
                <w:sz w:val="20"/>
                <w:szCs w:val="20"/>
              </w:rPr>
            </w:pPr>
            <w:r w:rsidRPr="0005461E">
              <w:rPr>
                <w:rFonts w:ascii="Arial" w:hAnsi="Arial" w:cs="Arial"/>
                <w:color w:val="156082" w:themeColor="accent1"/>
                <w:sz w:val="20"/>
                <w:szCs w:val="20"/>
              </w:rPr>
              <w:t>Visų aukščiau išvardintų diegimo/migravimo darbų sąnaudos ir kiti Tiekėjo kaštai turi būti įtraukti į Pasiūlymą.</w:t>
            </w:r>
          </w:p>
        </w:tc>
      </w:tr>
    </w:tbl>
    <w:p w14:paraId="2BBB1234" w14:textId="77777777" w:rsidR="00A96171" w:rsidRPr="0005461E" w:rsidRDefault="00A96171" w:rsidP="0005461E">
      <w:pPr>
        <w:pStyle w:val="Heading1"/>
        <w:spacing w:before="0" w:after="0" w:line="240" w:lineRule="auto"/>
        <w:rPr>
          <w:rFonts w:ascii="Arial" w:hAnsi="Arial" w:cs="Arial"/>
          <w:color w:val="156082" w:themeColor="accent1"/>
          <w:sz w:val="20"/>
          <w:szCs w:val="20"/>
        </w:rPr>
      </w:pPr>
      <w:r w:rsidRPr="0005461E">
        <w:rPr>
          <w:rFonts w:ascii="Arial" w:hAnsi="Arial" w:cs="Arial"/>
          <w:color w:val="156082" w:themeColor="accent1"/>
          <w:sz w:val="20"/>
          <w:szCs w:val="20"/>
        </w:rPr>
        <w:lastRenderedPageBreak/>
        <w:t xml:space="preserve"> </w:t>
      </w:r>
      <w:bookmarkStart w:id="18" w:name="_Toc102727752"/>
      <w:r w:rsidRPr="0005461E">
        <w:rPr>
          <w:rFonts w:ascii="Arial" w:hAnsi="Arial" w:cs="Arial"/>
          <w:color w:val="156082" w:themeColor="accent1"/>
          <w:sz w:val="20"/>
          <w:szCs w:val="20"/>
        </w:rPr>
        <w:t>Reikalavimai Perkančiosios organizacijos konsultavimo paslaugoms</w:t>
      </w:r>
      <w:bookmarkEnd w:id="18"/>
    </w:p>
    <w:p w14:paraId="42B63181" w14:textId="77777777" w:rsidR="00A96171" w:rsidRPr="0005461E" w:rsidRDefault="00A96171" w:rsidP="0005461E">
      <w:pPr>
        <w:pStyle w:val="Heading2"/>
        <w:tabs>
          <w:tab w:val="left" w:pos="709"/>
        </w:tabs>
        <w:spacing w:before="0" w:after="0" w:line="240" w:lineRule="auto"/>
        <w:rPr>
          <w:rFonts w:ascii="Arial" w:hAnsi="Arial" w:cs="Arial"/>
          <w:color w:val="156082" w:themeColor="accent1"/>
          <w:sz w:val="20"/>
          <w:szCs w:val="20"/>
        </w:rPr>
      </w:pPr>
      <w:bookmarkStart w:id="19" w:name="_Toc102727754"/>
      <w:r w:rsidRPr="0005461E">
        <w:rPr>
          <w:rFonts w:ascii="Arial" w:hAnsi="Arial" w:cs="Arial"/>
          <w:color w:val="156082" w:themeColor="accent1"/>
          <w:sz w:val="20"/>
          <w:szCs w:val="20"/>
        </w:rPr>
        <w:t>Lentelė. Reikalavimai papildomo konsultavimo paslaugai.</w:t>
      </w:r>
      <w:bookmarkEnd w:id="19"/>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268"/>
        <w:gridCol w:w="6804"/>
      </w:tblGrid>
      <w:tr w:rsidR="0005461E" w:rsidRPr="0005461E" w14:paraId="15FCD306" w14:textId="77777777" w:rsidTr="00A96171">
        <w:tc>
          <w:tcPr>
            <w:tcW w:w="993" w:type="dxa"/>
            <w:tcBorders>
              <w:top w:val="single" w:sz="4" w:space="0" w:color="auto"/>
              <w:left w:val="single" w:sz="4" w:space="0" w:color="auto"/>
              <w:bottom w:val="single" w:sz="4" w:space="0" w:color="auto"/>
              <w:right w:val="single" w:sz="4" w:space="0" w:color="auto"/>
            </w:tcBorders>
          </w:tcPr>
          <w:p w14:paraId="6295E8D2" w14:textId="77777777" w:rsidR="00A96171" w:rsidRPr="0005461E" w:rsidRDefault="00A96171" w:rsidP="0005461E">
            <w:pPr>
              <w:spacing w:after="0" w:line="240" w:lineRule="auto"/>
              <w:rPr>
                <w:rFonts w:ascii="Arial" w:hAnsi="Arial" w:cs="Arial"/>
                <w:b/>
                <w:color w:val="156082" w:themeColor="accent1"/>
                <w:sz w:val="20"/>
                <w:szCs w:val="20"/>
              </w:rPr>
            </w:pPr>
            <w:r w:rsidRPr="0005461E">
              <w:rPr>
                <w:rFonts w:ascii="Arial" w:hAnsi="Arial" w:cs="Arial"/>
                <w:b/>
                <w:color w:val="156082" w:themeColor="accent1"/>
                <w:sz w:val="20"/>
                <w:szCs w:val="20"/>
              </w:rPr>
              <w:t>Eil. Nr.</w:t>
            </w:r>
          </w:p>
        </w:tc>
        <w:tc>
          <w:tcPr>
            <w:tcW w:w="2268" w:type="dxa"/>
            <w:tcBorders>
              <w:top w:val="single" w:sz="4" w:space="0" w:color="auto"/>
              <w:left w:val="single" w:sz="4" w:space="0" w:color="auto"/>
              <w:bottom w:val="single" w:sz="4" w:space="0" w:color="auto"/>
              <w:right w:val="single" w:sz="4" w:space="0" w:color="auto"/>
            </w:tcBorders>
          </w:tcPr>
          <w:p w14:paraId="2C119AA7" w14:textId="77777777" w:rsidR="00A96171" w:rsidRPr="0005461E" w:rsidRDefault="00A96171" w:rsidP="0005461E">
            <w:pPr>
              <w:spacing w:after="0" w:line="240" w:lineRule="auto"/>
              <w:rPr>
                <w:rFonts w:ascii="Arial" w:hAnsi="Arial" w:cs="Arial"/>
                <w:b/>
                <w:color w:val="156082" w:themeColor="accent1"/>
                <w:sz w:val="20"/>
                <w:szCs w:val="20"/>
              </w:rPr>
            </w:pPr>
            <w:r w:rsidRPr="0005461E">
              <w:rPr>
                <w:rFonts w:ascii="Arial" w:hAnsi="Arial" w:cs="Arial"/>
                <w:b/>
                <w:color w:val="156082" w:themeColor="accent1"/>
                <w:sz w:val="20"/>
                <w:szCs w:val="20"/>
              </w:rPr>
              <w:t>Charakteristikos</w:t>
            </w:r>
          </w:p>
        </w:tc>
        <w:tc>
          <w:tcPr>
            <w:tcW w:w="6804" w:type="dxa"/>
            <w:tcBorders>
              <w:top w:val="single" w:sz="4" w:space="0" w:color="auto"/>
              <w:left w:val="single" w:sz="4" w:space="0" w:color="auto"/>
              <w:bottom w:val="single" w:sz="4" w:space="0" w:color="auto"/>
              <w:right w:val="single" w:sz="4" w:space="0" w:color="auto"/>
            </w:tcBorders>
          </w:tcPr>
          <w:p w14:paraId="3A66D4C1" w14:textId="77777777" w:rsidR="00A96171" w:rsidRPr="0005461E" w:rsidRDefault="00A96171" w:rsidP="0005461E">
            <w:pPr>
              <w:spacing w:after="0" w:line="240" w:lineRule="auto"/>
              <w:rPr>
                <w:rFonts w:ascii="Arial" w:hAnsi="Arial" w:cs="Arial"/>
                <w:b/>
                <w:color w:val="156082" w:themeColor="accent1"/>
                <w:sz w:val="20"/>
                <w:szCs w:val="20"/>
              </w:rPr>
            </w:pPr>
            <w:r w:rsidRPr="0005461E">
              <w:rPr>
                <w:rFonts w:ascii="Arial" w:hAnsi="Arial" w:cs="Arial"/>
                <w:b/>
                <w:color w:val="156082" w:themeColor="accent1"/>
                <w:sz w:val="20"/>
                <w:szCs w:val="20"/>
              </w:rPr>
              <w:t>Reikalavimai</w:t>
            </w:r>
          </w:p>
        </w:tc>
      </w:tr>
      <w:tr w:rsidR="0005461E" w:rsidRPr="0005461E" w14:paraId="4CDFBB93" w14:textId="77777777" w:rsidTr="00A96171">
        <w:tc>
          <w:tcPr>
            <w:tcW w:w="993" w:type="dxa"/>
            <w:tcBorders>
              <w:top w:val="single" w:sz="4" w:space="0" w:color="auto"/>
              <w:left w:val="single" w:sz="4" w:space="0" w:color="auto"/>
              <w:bottom w:val="single" w:sz="4" w:space="0" w:color="auto"/>
              <w:right w:val="single" w:sz="4" w:space="0" w:color="auto"/>
            </w:tcBorders>
          </w:tcPr>
          <w:p w14:paraId="1F3837AB" w14:textId="77777777" w:rsidR="00A96171" w:rsidRPr="0005461E" w:rsidRDefault="00A96171" w:rsidP="0005461E">
            <w:pPr>
              <w:pStyle w:val="TOC1"/>
              <w:numPr>
                <w:ilvl w:val="0"/>
                <w:numId w:val="18"/>
              </w:numPr>
              <w:tabs>
                <w:tab w:val="clear" w:pos="142"/>
                <w:tab w:val="clear" w:pos="9962"/>
              </w:tabs>
              <w:spacing w:line="240" w:lineRule="auto"/>
              <w:rPr>
                <w:rFonts w:ascii="Arial" w:hAnsi="Arial" w:cs="Arial"/>
                <w:color w:val="156082" w:themeColor="accent1"/>
                <w:sz w:val="20"/>
                <w:szCs w:val="20"/>
              </w:rPr>
            </w:pPr>
          </w:p>
        </w:tc>
        <w:tc>
          <w:tcPr>
            <w:tcW w:w="2268" w:type="dxa"/>
            <w:tcBorders>
              <w:top w:val="single" w:sz="4" w:space="0" w:color="auto"/>
              <w:left w:val="single" w:sz="4" w:space="0" w:color="auto"/>
              <w:bottom w:val="single" w:sz="4" w:space="0" w:color="auto"/>
              <w:right w:val="single" w:sz="4" w:space="0" w:color="auto"/>
            </w:tcBorders>
          </w:tcPr>
          <w:p w14:paraId="4ABC4E39" w14:textId="77777777" w:rsidR="00A96171" w:rsidRPr="0005461E" w:rsidRDefault="00A96171" w:rsidP="0005461E">
            <w:pPr>
              <w:spacing w:after="0" w:line="240" w:lineRule="auto"/>
              <w:rPr>
                <w:rFonts w:ascii="Arial" w:hAnsi="Arial" w:cs="Arial"/>
                <w:color w:val="156082" w:themeColor="accent1"/>
                <w:sz w:val="20"/>
                <w:szCs w:val="20"/>
              </w:rPr>
            </w:pPr>
            <w:r w:rsidRPr="0005461E">
              <w:rPr>
                <w:rFonts w:ascii="Arial" w:hAnsi="Arial" w:cs="Arial"/>
                <w:color w:val="156082" w:themeColor="accent1"/>
                <w:sz w:val="20"/>
                <w:szCs w:val="20"/>
              </w:rPr>
              <w:t>Funkcijos</w:t>
            </w:r>
          </w:p>
          <w:p w14:paraId="3511B5E7" w14:textId="77777777" w:rsidR="00A96171" w:rsidRPr="0005461E" w:rsidRDefault="00A96171" w:rsidP="0005461E">
            <w:pPr>
              <w:spacing w:after="0" w:line="240" w:lineRule="auto"/>
              <w:rPr>
                <w:rFonts w:ascii="Arial" w:hAnsi="Arial" w:cs="Arial"/>
                <w:color w:val="156082" w:themeColor="accent1"/>
                <w:sz w:val="20"/>
                <w:szCs w:val="20"/>
              </w:rPr>
            </w:pPr>
            <w:r w:rsidRPr="0005461E">
              <w:rPr>
                <w:rFonts w:ascii="Arial" w:hAnsi="Arial" w:cs="Arial"/>
                <w:color w:val="156082" w:themeColor="accent1"/>
                <w:sz w:val="20"/>
                <w:szCs w:val="20"/>
              </w:rPr>
              <w:tab/>
            </w:r>
          </w:p>
        </w:tc>
        <w:tc>
          <w:tcPr>
            <w:tcW w:w="6804" w:type="dxa"/>
            <w:tcBorders>
              <w:top w:val="single" w:sz="4" w:space="0" w:color="auto"/>
              <w:left w:val="single" w:sz="4" w:space="0" w:color="auto"/>
              <w:bottom w:val="single" w:sz="4" w:space="0" w:color="auto"/>
              <w:right w:val="single" w:sz="4" w:space="0" w:color="auto"/>
            </w:tcBorders>
          </w:tcPr>
          <w:p w14:paraId="037C268E" w14:textId="77777777" w:rsidR="00A96171" w:rsidRPr="0005461E" w:rsidRDefault="00A96171" w:rsidP="0005461E">
            <w:pPr>
              <w:spacing w:after="0" w:line="240" w:lineRule="auto"/>
              <w:jc w:val="both"/>
              <w:rPr>
                <w:rFonts w:ascii="Arial" w:hAnsi="Arial" w:cs="Arial"/>
                <w:color w:val="156082" w:themeColor="accent1"/>
                <w:sz w:val="20"/>
                <w:szCs w:val="20"/>
              </w:rPr>
            </w:pPr>
            <w:r w:rsidRPr="0005461E">
              <w:rPr>
                <w:rFonts w:ascii="Arial" w:eastAsia="Calibri" w:hAnsi="Arial" w:cs="Arial"/>
                <w:color w:val="156082" w:themeColor="accent1"/>
                <w:sz w:val="20"/>
                <w:szCs w:val="20"/>
              </w:rPr>
              <w:t>Konsultuoti Perkančiąją organizaciją informacinių ir ryšių technologijų (IRT) infrastuktūros ir programinės įrangos klausimais (prireikus pagal atskirą Perkančiosios organizacijos užsakymą).</w:t>
            </w:r>
          </w:p>
        </w:tc>
      </w:tr>
      <w:tr w:rsidR="0005461E" w:rsidRPr="0005461E" w14:paraId="6DD57657" w14:textId="77777777" w:rsidTr="00A96171">
        <w:tc>
          <w:tcPr>
            <w:tcW w:w="993" w:type="dxa"/>
            <w:tcBorders>
              <w:top w:val="single" w:sz="4" w:space="0" w:color="auto"/>
              <w:left w:val="single" w:sz="4" w:space="0" w:color="auto"/>
              <w:bottom w:val="single" w:sz="4" w:space="0" w:color="auto"/>
              <w:right w:val="single" w:sz="4" w:space="0" w:color="auto"/>
            </w:tcBorders>
          </w:tcPr>
          <w:p w14:paraId="3E2BD3C3" w14:textId="77777777" w:rsidR="00A96171" w:rsidRPr="0005461E" w:rsidRDefault="00A96171" w:rsidP="0005461E">
            <w:pPr>
              <w:pStyle w:val="TOC1"/>
              <w:numPr>
                <w:ilvl w:val="0"/>
                <w:numId w:val="18"/>
              </w:numPr>
              <w:tabs>
                <w:tab w:val="clear" w:pos="142"/>
                <w:tab w:val="clear" w:pos="9962"/>
              </w:tabs>
              <w:spacing w:line="240" w:lineRule="auto"/>
              <w:rPr>
                <w:rFonts w:ascii="Arial" w:hAnsi="Arial" w:cs="Arial"/>
                <w:color w:val="156082" w:themeColor="accent1"/>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267C61E" w14:textId="77777777" w:rsidR="00A96171" w:rsidRPr="0005461E" w:rsidRDefault="00A96171" w:rsidP="0005461E">
            <w:pPr>
              <w:spacing w:after="0" w:line="240" w:lineRule="auto"/>
              <w:rPr>
                <w:rFonts w:ascii="Arial" w:hAnsi="Arial" w:cs="Arial"/>
                <w:color w:val="156082" w:themeColor="accent1"/>
                <w:sz w:val="20"/>
                <w:szCs w:val="20"/>
              </w:rPr>
            </w:pPr>
            <w:r w:rsidRPr="0005461E">
              <w:rPr>
                <w:rFonts w:ascii="Arial" w:hAnsi="Arial" w:cs="Arial"/>
                <w:color w:val="156082" w:themeColor="accent1"/>
                <w:sz w:val="20"/>
                <w:szCs w:val="20"/>
              </w:rPr>
              <w:t>Paslaugos teikimo laikas</w:t>
            </w:r>
          </w:p>
        </w:tc>
        <w:tc>
          <w:tcPr>
            <w:tcW w:w="6804" w:type="dxa"/>
            <w:tcBorders>
              <w:top w:val="single" w:sz="4" w:space="0" w:color="auto"/>
              <w:left w:val="single" w:sz="4" w:space="0" w:color="auto"/>
              <w:bottom w:val="single" w:sz="4" w:space="0" w:color="auto"/>
              <w:right w:val="single" w:sz="4" w:space="0" w:color="auto"/>
            </w:tcBorders>
          </w:tcPr>
          <w:p w14:paraId="5228446A" w14:textId="77777777" w:rsidR="00A96171" w:rsidRPr="0005461E" w:rsidRDefault="00A96171" w:rsidP="0005461E">
            <w:pPr>
              <w:spacing w:after="0" w:line="240" w:lineRule="auto"/>
              <w:jc w:val="both"/>
              <w:rPr>
                <w:rFonts w:ascii="Arial" w:eastAsia="Calibri" w:hAnsi="Arial" w:cs="Arial"/>
                <w:color w:val="156082" w:themeColor="accent1"/>
                <w:sz w:val="20"/>
                <w:szCs w:val="20"/>
              </w:rPr>
            </w:pPr>
            <w:r w:rsidRPr="0005461E">
              <w:rPr>
                <w:rFonts w:ascii="Arial" w:hAnsi="Arial" w:cs="Arial"/>
                <w:color w:val="156082" w:themeColor="accent1"/>
                <w:sz w:val="20"/>
                <w:szCs w:val="20"/>
              </w:rPr>
              <w:t>Darbo dienomis nuo 8:00 iki 17:00.</w:t>
            </w:r>
          </w:p>
        </w:tc>
      </w:tr>
      <w:tr w:rsidR="0005461E" w:rsidRPr="0005461E" w14:paraId="0133D489" w14:textId="77777777" w:rsidTr="00A96171">
        <w:tc>
          <w:tcPr>
            <w:tcW w:w="993" w:type="dxa"/>
            <w:tcBorders>
              <w:top w:val="single" w:sz="4" w:space="0" w:color="auto"/>
              <w:left w:val="single" w:sz="4" w:space="0" w:color="auto"/>
              <w:bottom w:val="single" w:sz="4" w:space="0" w:color="auto"/>
              <w:right w:val="single" w:sz="4" w:space="0" w:color="auto"/>
            </w:tcBorders>
          </w:tcPr>
          <w:p w14:paraId="3129CDA9" w14:textId="77777777" w:rsidR="00A96171" w:rsidRPr="0005461E" w:rsidRDefault="00A96171" w:rsidP="0005461E">
            <w:pPr>
              <w:pStyle w:val="TOC1"/>
              <w:numPr>
                <w:ilvl w:val="0"/>
                <w:numId w:val="18"/>
              </w:numPr>
              <w:tabs>
                <w:tab w:val="clear" w:pos="142"/>
                <w:tab w:val="clear" w:pos="9962"/>
              </w:tabs>
              <w:spacing w:line="240" w:lineRule="auto"/>
              <w:rPr>
                <w:rFonts w:ascii="Arial" w:hAnsi="Arial" w:cs="Arial"/>
                <w:color w:val="156082" w:themeColor="accent1"/>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BC38F28" w14:textId="77777777" w:rsidR="00A96171" w:rsidRPr="0005461E" w:rsidRDefault="00A96171" w:rsidP="0005461E">
            <w:pPr>
              <w:spacing w:after="0" w:line="240" w:lineRule="auto"/>
              <w:rPr>
                <w:rFonts w:ascii="Arial" w:hAnsi="Arial" w:cs="Arial"/>
                <w:color w:val="156082" w:themeColor="accent1"/>
                <w:sz w:val="20"/>
                <w:szCs w:val="20"/>
              </w:rPr>
            </w:pPr>
            <w:r w:rsidRPr="0005461E">
              <w:rPr>
                <w:rFonts w:ascii="Arial" w:hAnsi="Arial" w:cs="Arial"/>
                <w:color w:val="156082" w:themeColor="accent1"/>
                <w:sz w:val="20"/>
                <w:szCs w:val="20"/>
              </w:rPr>
              <w:t>Paslaugos apimtis</w:t>
            </w:r>
          </w:p>
        </w:tc>
        <w:tc>
          <w:tcPr>
            <w:tcW w:w="6804" w:type="dxa"/>
            <w:tcBorders>
              <w:top w:val="single" w:sz="4" w:space="0" w:color="auto"/>
              <w:left w:val="single" w:sz="4" w:space="0" w:color="auto"/>
              <w:bottom w:val="single" w:sz="4" w:space="0" w:color="auto"/>
              <w:right w:val="single" w:sz="4" w:space="0" w:color="auto"/>
            </w:tcBorders>
          </w:tcPr>
          <w:p w14:paraId="0857C54E" w14:textId="77777777" w:rsidR="00A96171" w:rsidRPr="0005461E" w:rsidRDefault="00A96171" w:rsidP="0005461E">
            <w:pPr>
              <w:spacing w:after="0" w:line="240" w:lineRule="auto"/>
              <w:jc w:val="both"/>
              <w:rPr>
                <w:rFonts w:ascii="Arial" w:eastAsia="Calibri" w:hAnsi="Arial" w:cs="Arial"/>
                <w:color w:val="156082" w:themeColor="accent1"/>
                <w:sz w:val="20"/>
                <w:szCs w:val="20"/>
              </w:rPr>
            </w:pPr>
            <w:r w:rsidRPr="0005461E">
              <w:rPr>
                <w:rFonts w:ascii="Arial" w:eastAsia="Calibri" w:hAnsi="Arial" w:cs="Arial"/>
                <w:color w:val="156082" w:themeColor="accent1"/>
                <w:sz w:val="20"/>
                <w:szCs w:val="20"/>
              </w:rPr>
              <w:t>Papildomos konsultavimo paslaugos apimtį turi sudaryti ne mažiau kaip:</w:t>
            </w:r>
          </w:p>
          <w:p w14:paraId="2A38F7A9" w14:textId="77777777" w:rsidR="00A96171" w:rsidRPr="0005461E" w:rsidRDefault="00A96171" w:rsidP="0005461E">
            <w:pPr>
              <w:pStyle w:val="ListParagraph"/>
              <w:numPr>
                <w:ilvl w:val="0"/>
                <w:numId w:val="9"/>
              </w:numPr>
              <w:spacing w:after="0" w:line="240" w:lineRule="auto"/>
              <w:contextualSpacing w:val="0"/>
              <w:jc w:val="both"/>
              <w:rPr>
                <w:rFonts w:ascii="Arial" w:eastAsia="Calibri" w:hAnsi="Arial" w:cs="Arial"/>
                <w:color w:val="156082" w:themeColor="accent1"/>
                <w:sz w:val="20"/>
                <w:szCs w:val="20"/>
              </w:rPr>
            </w:pPr>
            <w:r w:rsidRPr="0005461E">
              <w:rPr>
                <w:rFonts w:ascii="Arial" w:eastAsia="Calibri" w:hAnsi="Arial" w:cs="Arial"/>
                <w:color w:val="156082" w:themeColor="accent1"/>
                <w:sz w:val="20"/>
                <w:szCs w:val="20"/>
              </w:rPr>
              <w:t>Konsultavimas informacinių ir ryšių technologijų (IRT) infrastuktūros architektūros projektavimo, diegimo, konfigūravimo, saugos ir priežiūros klausimais;</w:t>
            </w:r>
          </w:p>
          <w:p w14:paraId="6681DC51" w14:textId="77777777" w:rsidR="00A96171" w:rsidRPr="0005461E" w:rsidRDefault="00A96171" w:rsidP="0005461E">
            <w:pPr>
              <w:pStyle w:val="ListParagraph"/>
              <w:numPr>
                <w:ilvl w:val="0"/>
                <w:numId w:val="9"/>
              </w:numPr>
              <w:spacing w:after="0" w:line="240" w:lineRule="auto"/>
              <w:contextualSpacing w:val="0"/>
              <w:jc w:val="both"/>
              <w:rPr>
                <w:rFonts w:ascii="Arial" w:eastAsia="Calibri" w:hAnsi="Arial" w:cs="Arial"/>
                <w:color w:val="156082" w:themeColor="accent1"/>
                <w:sz w:val="20"/>
                <w:szCs w:val="20"/>
              </w:rPr>
            </w:pPr>
            <w:r w:rsidRPr="0005461E">
              <w:rPr>
                <w:rFonts w:ascii="Arial" w:eastAsia="Calibri" w:hAnsi="Arial" w:cs="Arial"/>
                <w:color w:val="156082" w:themeColor="accent1"/>
                <w:sz w:val="20"/>
                <w:szCs w:val="20"/>
              </w:rPr>
              <w:t>Konsultavimas Microsoft SQL ir ORACLE duomenų bazių architektūros projektavimo, diegimo, konfigūravimo, saugos ir priežiūros klausimais;</w:t>
            </w:r>
          </w:p>
          <w:p w14:paraId="1EEE0C09" w14:textId="77777777" w:rsidR="00A96171" w:rsidRPr="0005461E" w:rsidRDefault="00A96171" w:rsidP="0005461E">
            <w:pPr>
              <w:pStyle w:val="ListParagraph"/>
              <w:numPr>
                <w:ilvl w:val="0"/>
                <w:numId w:val="9"/>
              </w:numPr>
              <w:spacing w:after="0" w:line="240" w:lineRule="auto"/>
              <w:contextualSpacing w:val="0"/>
              <w:jc w:val="both"/>
              <w:rPr>
                <w:rFonts w:ascii="Arial" w:eastAsia="Calibri" w:hAnsi="Arial" w:cs="Arial"/>
                <w:color w:val="156082" w:themeColor="accent1"/>
                <w:sz w:val="20"/>
                <w:szCs w:val="20"/>
              </w:rPr>
            </w:pPr>
            <w:r w:rsidRPr="0005461E">
              <w:rPr>
                <w:rFonts w:ascii="Arial" w:eastAsia="Calibri" w:hAnsi="Arial" w:cs="Arial"/>
                <w:color w:val="156082" w:themeColor="accent1"/>
                <w:sz w:val="20"/>
                <w:szCs w:val="20"/>
              </w:rPr>
              <w:t>Konsultavimas kompiuterinių tinklų projektavimo, diegimo, konfigūravimo, apsaugos ir priežiūros klausimais;</w:t>
            </w:r>
          </w:p>
          <w:p w14:paraId="2D506B5F" w14:textId="77777777" w:rsidR="00A96171" w:rsidRPr="0005461E" w:rsidRDefault="00A96171" w:rsidP="0005461E">
            <w:pPr>
              <w:pStyle w:val="ListParagraph"/>
              <w:numPr>
                <w:ilvl w:val="0"/>
                <w:numId w:val="9"/>
              </w:numPr>
              <w:spacing w:after="0" w:line="240" w:lineRule="auto"/>
              <w:contextualSpacing w:val="0"/>
              <w:jc w:val="both"/>
              <w:rPr>
                <w:rFonts w:ascii="Arial" w:eastAsia="Calibri" w:hAnsi="Arial" w:cs="Arial"/>
                <w:color w:val="156082" w:themeColor="accent1"/>
                <w:sz w:val="20"/>
                <w:szCs w:val="20"/>
              </w:rPr>
            </w:pPr>
            <w:r w:rsidRPr="0005461E">
              <w:rPr>
                <w:rFonts w:ascii="Arial" w:eastAsia="Calibri" w:hAnsi="Arial" w:cs="Arial"/>
                <w:color w:val="156082" w:themeColor="accent1"/>
                <w:sz w:val="20"/>
                <w:szCs w:val="20"/>
              </w:rPr>
              <w:t>Konsultavimas Microsoft programinės įrangos sprendimų diegimo klausimais.</w:t>
            </w:r>
          </w:p>
        </w:tc>
      </w:tr>
    </w:tbl>
    <w:p w14:paraId="3C6D4803" w14:textId="77777777" w:rsidR="00A96171" w:rsidRPr="0005461E" w:rsidRDefault="00A96171" w:rsidP="0005461E">
      <w:pPr>
        <w:tabs>
          <w:tab w:val="left" w:pos="3690"/>
        </w:tabs>
        <w:spacing w:after="0" w:line="240" w:lineRule="auto"/>
        <w:jc w:val="center"/>
        <w:rPr>
          <w:rFonts w:ascii="Arial" w:hAnsi="Arial" w:cs="Arial"/>
          <w:color w:val="156082" w:themeColor="accent1"/>
          <w:sz w:val="20"/>
          <w:szCs w:val="20"/>
        </w:rPr>
      </w:pPr>
      <w:r w:rsidRPr="0005461E">
        <w:rPr>
          <w:rFonts w:ascii="Arial" w:hAnsi="Arial" w:cs="Arial"/>
          <w:color w:val="156082" w:themeColor="accent1"/>
          <w:sz w:val="20"/>
          <w:szCs w:val="20"/>
        </w:rPr>
        <w:t>____________________</w:t>
      </w:r>
    </w:p>
    <w:p w14:paraId="503E2A37" w14:textId="77777777" w:rsidR="00C37E01" w:rsidRPr="0005461E" w:rsidRDefault="00C37E01" w:rsidP="0005461E">
      <w:pPr>
        <w:spacing w:after="0" w:line="240" w:lineRule="auto"/>
        <w:rPr>
          <w:rFonts w:ascii="Arial" w:hAnsi="Arial" w:cs="Arial"/>
          <w:color w:val="156082" w:themeColor="accent1"/>
          <w:sz w:val="20"/>
          <w:szCs w:val="20"/>
        </w:rPr>
      </w:pPr>
    </w:p>
    <w:sectPr w:rsidR="00C37E01" w:rsidRPr="0005461E">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BED11" w14:textId="77777777" w:rsidR="00BF4972" w:rsidRDefault="00BF4972" w:rsidP="00BF4972">
      <w:pPr>
        <w:spacing w:after="0" w:line="240" w:lineRule="auto"/>
      </w:pPr>
      <w:r>
        <w:separator/>
      </w:r>
    </w:p>
  </w:endnote>
  <w:endnote w:type="continuationSeparator" w:id="0">
    <w:p w14:paraId="466962A9" w14:textId="77777777" w:rsidR="00BF4972" w:rsidRDefault="00BF4972" w:rsidP="00BF4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C56F2" w14:textId="77777777" w:rsidR="00BF4972" w:rsidRDefault="00BF4972" w:rsidP="00BF4972">
      <w:pPr>
        <w:spacing w:after="0" w:line="240" w:lineRule="auto"/>
      </w:pPr>
      <w:r>
        <w:separator/>
      </w:r>
    </w:p>
  </w:footnote>
  <w:footnote w:type="continuationSeparator" w:id="0">
    <w:p w14:paraId="38C6A2AF" w14:textId="77777777" w:rsidR="00BF4972" w:rsidRDefault="00BF4972" w:rsidP="00BF49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0B94E" w14:textId="05FC7969" w:rsidR="00BF4972" w:rsidRPr="00BF4972" w:rsidRDefault="00BF4972" w:rsidP="00BF4972">
    <w:pPr>
      <w:pStyle w:val="Header"/>
      <w:jc w:val="right"/>
      <w:rPr>
        <w:rFonts w:ascii="Arial" w:hAnsi="Arial" w:cs="Arial"/>
        <w:color w:val="156082" w:themeColor="accent1"/>
        <w:sz w:val="20"/>
        <w:szCs w:val="20"/>
      </w:rPr>
    </w:pPr>
    <w:r w:rsidRPr="00BF4972">
      <w:rPr>
        <w:rFonts w:ascii="Arial" w:hAnsi="Arial" w:cs="Arial"/>
        <w:color w:val="156082" w:themeColor="accent1"/>
        <w:sz w:val="20"/>
        <w:szCs w:val="20"/>
      </w:rPr>
      <w:t xml:space="preserve">Pirkimo sąlygų </w:t>
    </w:r>
    <w:r w:rsidRPr="00BF4972">
      <w:rPr>
        <w:rFonts w:ascii="Arial" w:hAnsi="Arial" w:cs="Arial"/>
        <w:color w:val="156082" w:themeColor="accent1"/>
        <w:sz w:val="20"/>
        <w:szCs w:val="20"/>
        <w:lang w:val="en-US"/>
      </w:rPr>
      <w:t xml:space="preserve">2 </w:t>
    </w:r>
    <w:r w:rsidRPr="00BF4972">
      <w:rPr>
        <w:rFonts w:ascii="Arial" w:hAnsi="Arial" w:cs="Arial"/>
        <w:color w:val="156082" w:themeColor="accent1"/>
        <w:sz w:val="20"/>
        <w:szCs w:val="20"/>
      </w:rPr>
      <w:t>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52D9"/>
    <w:multiLevelType w:val="hybridMultilevel"/>
    <w:tmpl w:val="329286C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8723E1"/>
    <w:multiLevelType w:val="multilevel"/>
    <w:tmpl w:val="2D186826"/>
    <w:lvl w:ilvl="0">
      <w:start w:val="1"/>
      <w:numFmt w:val="decimal"/>
      <w:lvlText w:val="%1."/>
      <w:lvlJc w:val="left"/>
      <w:pPr>
        <w:ind w:left="1620" w:hanging="360"/>
      </w:pPr>
      <w:rPr>
        <w:b w:val="0"/>
      </w:rPr>
    </w:lvl>
    <w:lvl w:ilvl="1">
      <w:start w:val="1"/>
      <w:numFmt w:val="decimal"/>
      <w:lvlText w:val="%1.%2."/>
      <w:lvlJc w:val="left"/>
      <w:pPr>
        <w:ind w:left="1620" w:hanging="360"/>
      </w:pPr>
    </w:lvl>
    <w:lvl w:ilvl="2">
      <w:start w:val="1"/>
      <w:numFmt w:val="decimal"/>
      <w:lvlText w:val="%1.%2.%3."/>
      <w:lvlJc w:val="left"/>
      <w:pPr>
        <w:ind w:left="1980" w:hanging="720"/>
      </w:pPr>
    </w:lvl>
    <w:lvl w:ilvl="3">
      <w:start w:val="1"/>
      <w:numFmt w:val="decimal"/>
      <w:lvlText w:val="%1.%2.%3.%4."/>
      <w:lvlJc w:val="left"/>
      <w:pPr>
        <w:ind w:left="1980" w:hanging="720"/>
      </w:pPr>
    </w:lvl>
    <w:lvl w:ilvl="4">
      <w:start w:val="1"/>
      <w:numFmt w:val="decimal"/>
      <w:lvlText w:val="%1.%2.%3.%4.%5."/>
      <w:lvlJc w:val="left"/>
      <w:pPr>
        <w:ind w:left="2340" w:hanging="1080"/>
      </w:pPr>
    </w:lvl>
    <w:lvl w:ilvl="5">
      <w:start w:val="1"/>
      <w:numFmt w:val="decimal"/>
      <w:lvlText w:val="%1.%2.%3.%4.%5.%6."/>
      <w:lvlJc w:val="left"/>
      <w:pPr>
        <w:ind w:left="2340" w:hanging="1080"/>
      </w:pPr>
    </w:lvl>
    <w:lvl w:ilvl="6">
      <w:start w:val="1"/>
      <w:numFmt w:val="decimal"/>
      <w:lvlText w:val="%1.%2.%3.%4.%5.%6.%7."/>
      <w:lvlJc w:val="left"/>
      <w:pPr>
        <w:ind w:left="2700" w:hanging="1440"/>
      </w:pPr>
    </w:lvl>
    <w:lvl w:ilvl="7">
      <w:start w:val="1"/>
      <w:numFmt w:val="decimal"/>
      <w:lvlText w:val="%1.%2.%3.%4.%5.%6.%7.%8."/>
      <w:lvlJc w:val="left"/>
      <w:pPr>
        <w:ind w:left="2700" w:hanging="1440"/>
      </w:pPr>
    </w:lvl>
    <w:lvl w:ilvl="8">
      <w:start w:val="1"/>
      <w:numFmt w:val="decimal"/>
      <w:lvlText w:val="%1.%2.%3.%4.%5.%6.%7.%8.%9."/>
      <w:lvlJc w:val="left"/>
      <w:pPr>
        <w:ind w:left="3060" w:hanging="1800"/>
      </w:pPr>
    </w:lvl>
  </w:abstractNum>
  <w:abstractNum w:abstractNumId="2" w15:restartNumberingAfterBreak="0">
    <w:nsid w:val="188A7882"/>
    <w:multiLevelType w:val="hybridMultilevel"/>
    <w:tmpl w:val="517A0C78"/>
    <w:lvl w:ilvl="0" w:tplc="BBF4F060">
      <w:start w:val="1"/>
      <w:numFmt w:val="bullet"/>
      <w:lvlText w:val="·"/>
      <w:lvlJc w:val="left"/>
      <w:pPr>
        <w:ind w:left="720" w:hanging="360"/>
      </w:pPr>
      <w:rPr>
        <w:rFonts w:ascii="Symbol" w:hAnsi="Symbol" w:hint="default"/>
      </w:rPr>
    </w:lvl>
    <w:lvl w:ilvl="1" w:tplc="1F08BBE4">
      <w:start w:val="1"/>
      <w:numFmt w:val="bullet"/>
      <w:lvlText w:val="o"/>
      <w:lvlJc w:val="left"/>
      <w:pPr>
        <w:ind w:left="1440" w:hanging="360"/>
      </w:pPr>
      <w:rPr>
        <w:rFonts w:ascii="Courier New" w:hAnsi="Courier New" w:hint="default"/>
      </w:rPr>
    </w:lvl>
    <w:lvl w:ilvl="2" w:tplc="CFD6F0C0">
      <w:start w:val="1"/>
      <w:numFmt w:val="bullet"/>
      <w:lvlText w:val=""/>
      <w:lvlJc w:val="left"/>
      <w:pPr>
        <w:ind w:left="2160" w:hanging="360"/>
      </w:pPr>
      <w:rPr>
        <w:rFonts w:ascii="Wingdings" w:hAnsi="Wingdings" w:hint="default"/>
      </w:rPr>
    </w:lvl>
    <w:lvl w:ilvl="3" w:tplc="92A8BFE4">
      <w:start w:val="1"/>
      <w:numFmt w:val="bullet"/>
      <w:lvlText w:val=""/>
      <w:lvlJc w:val="left"/>
      <w:pPr>
        <w:ind w:left="2880" w:hanging="360"/>
      </w:pPr>
      <w:rPr>
        <w:rFonts w:ascii="Symbol" w:hAnsi="Symbol" w:hint="default"/>
      </w:rPr>
    </w:lvl>
    <w:lvl w:ilvl="4" w:tplc="37563E68">
      <w:start w:val="1"/>
      <w:numFmt w:val="bullet"/>
      <w:lvlText w:val="o"/>
      <w:lvlJc w:val="left"/>
      <w:pPr>
        <w:ind w:left="3600" w:hanging="360"/>
      </w:pPr>
      <w:rPr>
        <w:rFonts w:ascii="Courier New" w:hAnsi="Courier New" w:hint="default"/>
      </w:rPr>
    </w:lvl>
    <w:lvl w:ilvl="5" w:tplc="96106C04">
      <w:start w:val="1"/>
      <w:numFmt w:val="bullet"/>
      <w:lvlText w:val=""/>
      <w:lvlJc w:val="left"/>
      <w:pPr>
        <w:ind w:left="4320" w:hanging="360"/>
      </w:pPr>
      <w:rPr>
        <w:rFonts w:ascii="Wingdings" w:hAnsi="Wingdings" w:hint="default"/>
      </w:rPr>
    </w:lvl>
    <w:lvl w:ilvl="6" w:tplc="75665FD2">
      <w:start w:val="1"/>
      <w:numFmt w:val="bullet"/>
      <w:lvlText w:val=""/>
      <w:lvlJc w:val="left"/>
      <w:pPr>
        <w:ind w:left="5040" w:hanging="360"/>
      </w:pPr>
      <w:rPr>
        <w:rFonts w:ascii="Symbol" w:hAnsi="Symbol" w:hint="default"/>
      </w:rPr>
    </w:lvl>
    <w:lvl w:ilvl="7" w:tplc="6EDC5738">
      <w:start w:val="1"/>
      <w:numFmt w:val="bullet"/>
      <w:lvlText w:val="o"/>
      <w:lvlJc w:val="left"/>
      <w:pPr>
        <w:ind w:left="5760" w:hanging="360"/>
      </w:pPr>
      <w:rPr>
        <w:rFonts w:ascii="Courier New" w:hAnsi="Courier New" w:hint="default"/>
      </w:rPr>
    </w:lvl>
    <w:lvl w:ilvl="8" w:tplc="91E21486">
      <w:start w:val="1"/>
      <w:numFmt w:val="bullet"/>
      <w:lvlText w:val=""/>
      <w:lvlJc w:val="left"/>
      <w:pPr>
        <w:ind w:left="6480" w:hanging="360"/>
      </w:pPr>
      <w:rPr>
        <w:rFonts w:ascii="Wingdings" w:hAnsi="Wingdings" w:hint="default"/>
      </w:rPr>
    </w:lvl>
  </w:abstractNum>
  <w:abstractNum w:abstractNumId="3" w15:restartNumberingAfterBreak="0">
    <w:nsid w:val="1A1F3C87"/>
    <w:multiLevelType w:val="hybridMultilevel"/>
    <w:tmpl w:val="2932E212"/>
    <w:lvl w:ilvl="0" w:tplc="911A079E">
      <w:start w:val="1"/>
      <w:numFmt w:val="bullet"/>
      <w:lvlText w:val=""/>
      <w:lvlJc w:val="left"/>
      <w:pPr>
        <w:ind w:left="360" w:hanging="360"/>
      </w:pPr>
      <w:rPr>
        <w:rFonts w:ascii="Symbol" w:hAnsi="Symbol" w:hint="default"/>
      </w:rPr>
    </w:lvl>
    <w:lvl w:ilvl="1" w:tplc="80D843C0">
      <w:start w:val="1"/>
      <w:numFmt w:val="bullet"/>
      <w:lvlText w:val="o"/>
      <w:lvlJc w:val="left"/>
      <w:pPr>
        <w:ind w:left="1080" w:hanging="360"/>
      </w:pPr>
      <w:rPr>
        <w:rFonts w:ascii="Courier New" w:hAnsi="Courier New" w:hint="default"/>
      </w:rPr>
    </w:lvl>
    <w:lvl w:ilvl="2" w:tplc="72A6B8EE">
      <w:start w:val="1"/>
      <w:numFmt w:val="bullet"/>
      <w:lvlText w:val=""/>
      <w:lvlJc w:val="left"/>
      <w:pPr>
        <w:ind w:left="1800" w:hanging="360"/>
      </w:pPr>
      <w:rPr>
        <w:rFonts w:ascii="Wingdings" w:hAnsi="Wingdings" w:hint="default"/>
      </w:rPr>
    </w:lvl>
    <w:lvl w:ilvl="3" w:tplc="F530DF48">
      <w:start w:val="1"/>
      <w:numFmt w:val="bullet"/>
      <w:lvlText w:val=""/>
      <w:lvlJc w:val="left"/>
      <w:pPr>
        <w:ind w:left="2520" w:hanging="360"/>
      </w:pPr>
      <w:rPr>
        <w:rFonts w:ascii="Symbol" w:hAnsi="Symbol" w:hint="default"/>
      </w:rPr>
    </w:lvl>
    <w:lvl w:ilvl="4" w:tplc="60B2FB0A">
      <w:start w:val="1"/>
      <w:numFmt w:val="bullet"/>
      <w:lvlText w:val="o"/>
      <w:lvlJc w:val="left"/>
      <w:pPr>
        <w:ind w:left="3240" w:hanging="360"/>
      </w:pPr>
      <w:rPr>
        <w:rFonts w:ascii="Courier New" w:hAnsi="Courier New" w:hint="default"/>
      </w:rPr>
    </w:lvl>
    <w:lvl w:ilvl="5" w:tplc="79CE5024">
      <w:start w:val="1"/>
      <w:numFmt w:val="bullet"/>
      <w:lvlText w:val=""/>
      <w:lvlJc w:val="left"/>
      <w:pPr>
        <w:ind w:left="3960" w:hanging="360"/>
      </w:pPr>
      <w:rPr>
        <w:rFonts w:ascii="Wingdings" w:hAnsi="Wingdings" w:hint="default"/>
      </w:rPr>
    </w:lvl>
    <w:lvl w:ilvl="6" w:tplc="F37A4744">
      <w:start w:val="1"/>
      <w:numFmt w:val="bullet"/>
      <w:lvlText w:val=""/>
      <w:lvlJc w:val="left"/>
      <w:pPr>
        <w:ind w:left="4680" w:hanging="360"/>
      </w:pPr>
      <w:rPr>
        <w:rFonts w:ascii="Symbol" w:hAnsi="Symbol" w:hint="default"/>
      </w:rPr>
    </w:lvl>
    <w:lvl w:ilvl="7" w:tplc="54CEE83A">
      <w:start w:val="1"/>
      <w:numFmt w:val="bullet"/>
      <w:lvlText w:val="o"/>
      <w:lvlJc w:val="left"/>
      <w:pPr>
        <w:ind w:left="5400" w:hanging="360"/>
      </w:pPr>
      <w:rPr>
        <w:rFonts w:ascii="Courier New" w:hAnsi="Courier New" w:hint="default"/>
      </w:rPr>
    </w:lvl>
    <w:lvl w:ilvl="8" w:tplc="851AB3C2">
      <w:start w:val="1"/>
      <w:numFmt w:val="bullet"/>
      <w:lvlText w:val=""/>
      <w:lvlJc w:val="left"/>
      <w:pPr>
        <w:ind w:left="6120" w:hanging="360"/>
      </w:pPr>
      <w:rPr>
        <w:rFonts w:ascii="Wingdings" w:hAnsi="Wingdings" w:hint="default"/>
      </w:rPr>
    </w:lvl>
  </w:abstractNum>
  <w:abstractNum w:abstractNumId="4" w15:restartNumberingAfterBreak="0">
    <w:nsid w:val="2E85D726"/>
    <w:multiLevelType w:val="hybridMultilevel"/>
    <w:tmpl w:val="441423E2"/>
    <w:lvl w:ilvl="0" w:tplc="15386142">
      <w:start w:val="1"/>
      <w:numFmt w:val="decimal"/>
      <w:lvlText w:val="%1."/>
      <w:lvlJc w:val="left"/>
      <w:pPr>
        <w:ind w:left="720" w:hanging="360"/>
      </w:pPr>
    </w:lvl>
    <w:lvl w:ilvl="1" w:tplc="81DAFE36">
      <w:start w:val="1"/>
      <w:numFmt w:val="lowerLetter"/>
      <w:lvlText w:val="%2."/>
      <w:lvlJc w:val="left"/>
      <w:pPr>
        <w:ind w:left="1440" w:hanging="360"/>
      </w:pPr>
    </w:lvl>
    <w:lvl w:ilvl="2" w:tplc="2B48CC2E">
      <w:start w:val="1"/>
      <w:numFmt w:val="lowerRoman"/>
      <w:lvlText w:val="%3."/>
      <w:lvlJc w:val="right"/>
      <w:pPr>
        <w:ind w:left="2160" w:hanging="180"/>
      </w:pPr>
    </w:lvl>
    <w:lvl w:ilvl="3" w:tplc="B6C88724">
      <w:start w:val="1"/>
      <w:numFmt w:val="decimal"/>
      <w:lvlText w:val="%4."/>
      <w:lvlJc w:val="left"/>
      <w:pPr>
        <w:ind w:left="2880" w:hanging="360"/>
      </w:pPr>
    </w:lvl>
    <w:lvl w:ilvl="4" w:tplc="D5D4C9A8">
      <w:start w:val="1"/>
      <w:numFmt w:val="lowerLetter"/>
      <w:lvlText w:val="%5."/>
      <w:lvlJc w:val="left"/>
      <w:pPr>
        <w:ind w:left="3600" w:hanging="360"/>
      </w:pPr>
    </w:lvl>
    <w:lvl w:ilvl="5" w:tplc="C284E36A">
      <w:start w:val="1"/>
      <w:numFmt w:val="lowerRoman"/>
      <w:lvlText w:val="%6."/>
      <w:lvlJc w:val="right"/>
      <w:pPr>
        <w:ind w:left="4320" w:hanging="180"/>
      </w:pPr>
    </w:lvl>
    <w:lvl w:ilvl="6" w:tplc="0ECCF150">
      <w:start w:val="1"/>
      <w:numFmt w:val="decimal"/>
      <w:lvlText w:val="%7."/>
      <w:lvlJc w:val="left"/>
      <w:pPr>
        <w:ind w:left="5040" w:hanging="360"/>
      </w:pPr>
    </w:lvl>
    <w:lvl w:ilvl="7" w:tplc="1E805892">
      <w:start w:val="1"/>
      <w:numFmt w:val="lowerLetter"/>
      <w:lvlText w:val="%8."/>
      <w:lvlJc w:val="left"/>
      <w:pPr>
        <w:ind w:left="5760" w:hanging="360"/>
      </w:pPr>
    </w:lvl>
    <w:lvl w:ilvl="8" w:tplc="7158B248">
      <w:start w:val="1"/>
      <w:numFmt w:val="lowerRoman"/>
      <w:lvlText w:val="%9."/>
      <w:lvlJc w:val="right"/>
      <w:pPr>
        <w:ind w:left="6480" w:hanging="180"/>
      </w:pPr>
    </w:lvl>
  </w:abstractNum>
  <w:abstractNum w:abstractNumId="5" w15:restartNumberingAfterBreak="0">
    <w:nsid w:val="2FEE0262"/>
    <w:multiLevelType w:val="multilevel"/>
    <w:tmpl w:val="B5C0FEA2"/>
    <w:lvl w:ilvl="0">
      <w:start w:val="1"/>
      <w:numFmt w:val="decimal"/>
      <w:lvlText w:val="%1."/>
      <w:lvlJc w:val="left"/>
      <w:pPr>
        <w:ind w:left="360" w:hanging="360"/>
      </w:pPr>
      <w:rPr>
        <w:b w:val="0"/>
      </w:rPr>
    </w:lvl>
    <w:lvl w:ilvl="1">
      <w:start w:val="1"/>
      <w:numFmt w:val="decimal"/>
      <w:lvlText w:val="%1.%2."/>
      <w:lvlJc w:val="left"/>
      <w:pPr>
        <w:ind w:left="574"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939782D"/>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DB6364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654508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79BAE34"/>
    <w:multiLevelType w:val="hybridMultilevel"/>
    <w:tmpl w:val="FFFFFFFF"/>
    <w:lvl w:ilvl="0" w:tplc="5408456A">
      <w:start w:val="1"/>
      <w:numFmt w:val="bullet"/>
      <w:lvlText w:val=""/>
      <w:lvlJc w:val="left"/>
      <w:pPr>
        <w:ind w:left="720" w:hanging="360"/>
      </w:pPr>
      <w:rPr>
        <w:rFonts w:ascii="Symbol" w:hAnsi="Symbol" w:hint="default"/>
      </w:rPr>
    </w:lvl>
    <w:lvl w:ilvl="1" w:tplc="4F782002">
      <w:start w:val="1"/>
      <w:numFmt w:val="bullet"/>
      <w:lvlText w:val="o"/>
      <w:lvlJc w:val="left"/>
      <w:pPr>
        <w:ind w:left="1440" w:hanging="360"/>
      </w:pPr>
      <w:rPr>
        <w:rFonts w:ascii="Courier New" w:hAnsi="Courier New" w:hint="default"/>
      </w:rPr>
    </w:lvl>
    <w:lvl w:ilvl="2" w:tplc="5142CEF2">
      <w:start w:val="1"/>
      <w:numFmt w:val="bullet"/>
      <w:lvlText w:val=""/>
      <w:lvlJc w:val="left"/>
      <w:pPr>
        <w:ind w:left="2160" w:hanging="360"/>
      </w:pPr>
      <w:rPr>
        <w:rFonts w:ascii="Wingdings" w:hAnsi="Wingdings" w:hint="default"/>
      </w:rPr>
    </w:lvl>
    <w:lvl w:ilvl="3" w:tplc="CF0C9176">
      <w:start w:val="1"/>
      <w:numFmt w:val="bullet"/>
      <w:lvlText w:val=""/>
      <w:lvlJc w:val="left"/>
      <w:pPr>
        <w:ind w:left="2880" w:hanging="360"/>
      </w:pPr>
      <w:rPr>
        <w:rFonts w:ascii="Symbol" w:hAnsi="Symbol" w:hint="default"/>
      </w:rPr>
    </w:lvl>
    <w:lvl w:ilvl="4" w:tplc="D3E475F0">
      <w:start w:val="1"/>
      <w:numFmt w:val="bullet"/>
      <w:lvlText w:val="o"/>
      <w:lvlJc w:val="left"/>
      <w:pPr>
        <w:ind w:left="3600" w:hanging="360"/>
      </w:pPr>
      <w:rPr>
        <w:rFonts w:ascii="Courier New" w:hAnsi="Courier New" w:hint="default"/>
      </w:rPr>
    </w:lvl>
    <w:lvl w:ilvl="5" w:tplc="F65E2704">
      <w:start w:val="1"/>
      <w:numFmt w:val="bullet"/>
      <w:lvlText w:val=""/>
      <w:lvlJc w:val="left"/>
      <w:pPr>
        <w:ind w:left="4320" w:hanging="360"/>
      </w:pPr>
      <w:rPr>
        <w:rFonts w:ascii="Wingdings" w:hAnsi="Wingdings" w:hint="default"/>
      </w:rPr>
    </w:lvl>
    <w:lvl w:ilvl="6" w:tplc="0F8813D2">
      <w:start w:val="1"/>
      <w:numFmt w:val="bullet"/>
      <w:lvlText w:val=""/>
      <w:lvlJc w:val="left"/>
      <w:pPr>
        <w:ind w:left="5040" w:hanging="360"/>
      </w:pPr>
      <w:rPr>
        <w:rFonts w:ascii="Symbol" w:hAnsi="Symbol" w:hint="default"/>
      </w:rPr>
    </w:lvl>
    <w:lvl w:ilvl="7" w:tplc="9D843A58">
      <w:start w:val="1"/>
      <w:numFmt w:val="bullet"/>
      <w:lvlText w:val="o"/>
      <w:lvlJc w:val="left"/>
      <w:pPr>
        <w:ind w:left="5760" w:hanging="360"/>
      </w:pPr>
      <w:rPr>
        <w:rFonts w:ascii="Courier New" w:hAnsi="Courier New" w:hint="default"/>
      </w:rPr>
    </w:lvl>
    <w:lvl w:ilvl="8" w:tplc="D21E894E">
      <w:start w:val="1"/>
      <w:numFmt w:val="bullet"/>
      <w:lvlText w:val=""/>
      <w:lvlJc w:val="left"/>
      <w:pPr>
        <w:ind w:left="6480" w:hanging="360"/>
      </w:pPr>
      <w:rPr>
        <w:rFonts w:ascii="Wingdings" w:hAnsi="Wingdings" w:hint="default"/>
      </w:rPr>
    </w:lvl>
  </w:abstractNum>
  <w:abstractNum w:abstractNumId="10" w15:restartNumberingAfterBreak="0">
    <w:nsid w:val="4A17D192"/>
    <w:multiLevelType w:val="hybridMultilevel"/>
    <w:tmpl w:val="3FB6ADE4"/>
    <w:lvl w:ilvl="0" w:tplc="9FD6519E">
      <w:start w:val="1"/>
      <w:numFmt w:val="decimal"/>
      <w:lvlText w:val="%1."/>
      <w:lvlJc w:val="left"/>
      <w:pPr>
        <w:ind w:left="1080" w:hanging="360"/>
      </w:pPr>
    </w:lvl>
    <w:lvl w:ilvl="1" w:tplc="816ECFEC">
      <w:start w:val="1"/>
      <w:numFmt w:val="lowerLetter"/>
      <w:lvlText w:val="%2."/>
      <w:lvlJc w:val="left"/>
      <w:pPr>
        <w:ind w:left="1800" w:hanging="360"/>
      </w:pPr>
    </w:lvl>
    <w:lvl w:ilvl="2" w:tplc="398881CA">
      <w:start w:val="1"/>
      <w:numFmt w:val="lowerRoman"/>
      <w:lvlText w:val="%3."/>
      <w:lvlJc w:val="right"/>
      <w:pPr>
        <w:ind w:left="2520" w:hanging="180"/>
      </w:pPr>
    </w:lvl>
    <w:lvl w:ilvl="3" w:tplc="AB1A8E42">
      <w:start w:val="1"/>
      <w:numFmt w:val="decimal"/>
      <w:lvlText w:val="%4."/>
      <w:lvlJc w:val="left"/>
      <w:pPr>
        <w:ind w:left="3240" w:hanging="360"/>
      </w:pPr>
    </w:lvl>
    <w:lvl w:ilvl="4" w:tplc="02E08808">
      <w:start w:val="1"/>
      <w:numFmt w:val="lowerLetter"/>
      <w:lvlText w:val="%5."/>
      <w:lvlJc w:val="left"/>
      <w:pPr>
        <w:ind w:left="3960" w:hanging="360"/>
      </w:pPr>
    </w:lvl>
    <w:lvl w:ilvl="5" w:tplc="13863BDE">
      <w:start w:val="1"/>
      <w:numFmt w:val="lowerRoman"/>
      <w:lvlText w:val="%6."/>
      <w:lvlJc w:val="right"/>
      <w:pPr>
        <w:ind w:left="4680" w:hanging="180"/>
      </w:pPr>
    </w:lvl>
    <w:lvl w:ilvl="6" w:tplc="1474E726">
      <w:start w:val="1"/>
      <w:numFmt w:val="decimal"/>
      <w:lvlText w:val="%7."/>
      <w:lvlJc w:val="left"/>
      <w:pPr>
        <w:ind w:left="5400" w:hanging="360"/>
      </w:pPr>
    </w:lvl>
    <w:lvl w:ilvl="7" w:tplc="424CE970">
      <w:start w:val="1"/>
      <w:numFmt w:val="lowerLetter"/>
      <w:lvlText w:val="%8."/>
      <w:lvlJc w:val="left"/>
      <w:pPr>
        <w:ind w:left="6120" w:hanging="360"/>
      </w:pPr>
    </w:lvl>
    <w:lvl w:ilvl="8" w:tplc="1C22A556">
      <w:start w:val="1"/>
      <w:numFmt w:val="lowerRoman"/>
      <w:lvlText w:val="%9."/>
      <w:lvlJc w:val="right"/>
      <w:pPr>
        <w:ind w:left="6840" w:hanging="180"/>
      </w:pPr>
    </w:lvl>
  </w:abstractNum>
  <w:abstractNum w:abstractNumId="11" w15:restartNumberingAfterBreak="0">
    <w:nsid w:val="50687E3F"/>
    <w:multiLevelType w:val="hybridMultilevel"/>
    <w:tmpl w:val="DE203352"/>
    <w:lvl w:ilvl="0" w:tplc="3E2A56CA">
      <w:start w:val="1"/>
      <w:numFmt w:val="decimal"/>
      <w:lvlText w:val="%1."/>
      <w:lvlJc w:val="left"/>
      <w:pPr>
        <w:ind w:left="720" w:hanging="360"/>
      </w:pPr>
    </w:lvl>
    <w:lvl w:ilvl="1" w:tplc="EC0C1724">
      <w:start w:val="1"/>
      <w:numFmt w:val="lowerLetter"/>
      <w:lvlText w:val="%2."/>
      <w:lvlJc w:val="left"/>
      <w:pPr>
        <w:ind w:left="1440" w:hanging="360"/>
      </w:pPr>
    </w:lvl>
    <w:lvl w:ilvl="2" w:tplc="4112C18A">
      <w:start w:val="1"/>
      <w:numFmt w:val="lowerRoman"/>
      <w:lvlText w:val="%3."/>
      <w:lvlJc w:val="right"/>
      <w:pPr>
        <w:ind w:left="2160" w:hanging="180"/>
      </w:pPr>
    </w:lvl>
    <w:lvl w:ilvl="3" w:tplc="6AA83E24">
      <w:start w:val="1"/>
      <w:numFmt w:val="decimal"/>
      <w:lvlText w:val="%4."/>
      <w:lvlJc w:val="left"/>
      <w:pPr>
        <w:ind w:left="2880" w:hanging="360"/>
      </w:pPr>
    </w:lvl>
    <w:lvl w:ilvl="4" w:tplc="36A4A07A">
      <w:start w:val="1"/>
      <w:numFmt w:val="lowerLetter"/>
      <w:lvlText w:val="%5."/>
      <w:lvlJc w:val="left"/>
      <w:pPr>
        <w:ind w:left="3600" w:hanging="360"/>
      </w:pPr>
    </w:lvl>
    <w:lvl w:ilvl="5" w:tplc="ED208C5E">
      <w:start w:val="1"/>
      <w:numFmt w:val="lowerRoman"/>
      <w:lvlText w:val="%6."/>
      <w:lvlJc w:val="right"/>
      <w:pPr>
        <w:ind w:left="4320" w:hanging="180"/>
      </w:pPr>
    </w:lvl>
    <w:lvl w:ilvl="6" w:tplc="7EE8F6E4">
      <w:start w:val="1"/>
      <w:numFmt w:val="decimal"/>
      <w:lvlText w:val="%7."/>
      <w:lvlJc w:val="left"/>
      <w:pPr>
        <w:ind w:left="5040" w:hanging="360"/>
      </w:pPr>
    </w:lvl>
    <w:lvl w:ilvl="7" w:tplc="16E48480">
      <w:start w:val="1"/>
      <w:numFmt w:val="lowerLetter"/>
      <w:lvlText w:val="%8."/>
      <w:lvlJc w:val="left"/>
      <w:pPr>
        <w:ind w:left="5760" w:hanging="360"/>
      </w:pPr>
    </w:lvl>
    <w:lvl w:ilvl="8" w:tplc="A8206A92">
      <w:start w:val="1"/>
      <w:numFmt w:val="lowerRoman"/>
      <w:lvlText w:val="%9."/>
      <w:lvlJc w:val="right"/>
      <w:pPr>
        <w:ind w:left="6480" w:hanging="180"/>
      </w:pPr>
    </w:lvl>
  </w:abstractNum>
  <w:abstractNum w:abstractNumId="12" w15:restartNumberingAfterBreak="0">
    <w:nsid w:val="544C280E"/>
    <w:multiLevelType w:val="hybridMultilevel"/>
    <w:tmpl w:val="9B38493A"/>
    <w:lvl w:ilvl="0" w:tplc="26C6BD20">
      <w:start w:val="1"/>
      <w:numFmt w:val="bullet"/>
      <w:lvlText w:val=""/>
      <w:lvlJc w:val="left"/>
      <w:pPr>
        <w:ind w:left="720" w:hanging="360"/>
      </w:pPr>
      <w:rPr>
        <w:rFonts w:ascii="Symbol" w:hAnsi="Symbol" w:hint="default"/>
      </w:rPr>
    </w:lvl>
    <w:lvl w:ilvl="1" w:tplc="E996A692" w:tentative="1">
      <w:start w:val="1"/>
      <w:numFmt w:val="bullet"/>
      <w:lvlText w:val="o"/>
      <w:lvlJc w:val="left"/>
      <w:pPr>
        <w:ind w:left="1440" w:hanging="360"/>
      </w:pPr>
      <w:rPr>
        <w:rFonts w:ascii="Courier New" w:hAnsi="Courier New" w:hint="default"/>
      </w:rPr>
    </w:lvl>
    <w:lvl w:ilvl="2" w:tplc="BFE2C44E" w:tentative="1">
      <w:start w:val="1"/>
      <w:numFmt w:val="bullet"/>
      <w:lvlText w:val=""/>
      <w:lvlJc w:val="left"/>
      <w:pPr>
        <w:ind w:left="2160" w:hanging="360"/>
      </w:pPr>
      <w:rPr>
        <w:rFonts w:ascii="Wingdings" w:hAnsi="Wingdings" w:hint="default"/>
      </w:rPr>
    </w:lvl>
    <w:lvl w:ilvl="3" w:tplc="62C2437A" w:tentative="1">
      <w:start w:val="1"/>
      <w:numFmt w:val="bullet"/>
      <w:lvlText w:val=""/>
      <w:lvlJc w:val="left"/>
      <w:pPr>
        <w:ind w:left="2880" w:hanging="360"/>
      </w:pPr>
      <w:rPr>
        <w:rFonts w:ascii="Symbol" w:hAnsi="Symbol" w:hint="default"/>
      </w:rPr>
    </w:lvl>
    <w:lvl w:ilvl="4" w:tplc="2D36F2E4" w:tentative="1">
      <w:start w:val="1"/>
      <w:numFmt w:val="bullet"/>
      <w:lvlText w:val="o"/>
      <w:lvlJc w:val="left"/>
      <w:pPr>
        <w:ind w:left="3600" w:hanging="360"/>
      </w:pPr>
      <w:rPr>
        <w:rFonts w:ascii="Courier New" w:hAnsi="Courier New" w:hint="default"/>
      </w:rPr>
    </w:lvl>
    <w:lvl w:ilvl="5" w:tplc="DBE8FE26" w:tentative="1">
      <w:start w:val="1"/>
      <w:numFmt w:val="bullet"/>
      <w:lvlText w:val=""/>
      <w:lvlJc w:val="left"/>
      <w:pPr>
        <w:ind w:left="4320" w:hanging="360"/>
      </w:pPr>
      <w:rPr>
        <w:rFonts w:ascii="Wingdings" w:hAnsi="Wingdings" w:hint="default"/>
      </w:rPr>
    </w:lvl>
    <w:lvl w:ilvl="6" w:tplc="9C7A5C44" w:tentative="1">
      <w:start w:val="1"/>
      <w:numFmt w:val="bullet"/>
      <w:lvlText w:val=""/>
      <w:lvlJc w:val="left"/>
      <w:pPr>
        <w:ind w:left="5040" w:hanging="360"/>
      </w:pPr>
      <w:rPr>
        <w:rFonts w:ascii="Symbol" w:hAnsi="Symbol" w:hint="default"/>
      </w:rPr>
    </w:lvl>
    <w:lvl w:ilvl="7" w:tplc="312CDF58" w:tentative="1">
      <w:start w:val="1"/>
      <w:numFmt w:val="bullet"/>
      <w:lvlText w:val="o"/>
      <w:lvlJc w:val="left"/>
      <w:pPr>
        <w:ind w:left="5760" w:hanging="360"/>
      </w:pPr>
      <w:rPr>
        <w:rFonts w:ascii="Courier New" w:hAnsi="Courier New" w:hint="default"/>
      </w:rPr>
    </w:lvl>
    <w:lvl w:ilvl="8" w:tplc="E8049CBA" w:tentative="1">
      <w:start w:val="1"/>
      <w:numFmt w:val="bullet"/>
      <w:lvlText w:val=""/>
      <w:lvlJc w:val="left"/>
      <w:pPr>
        <w:ind w:left="6480" w:hanging="360"/>
      </w:pPr>
      <w:rPr>
        <w:rFonts w:ascii="Wingdings" w:hAnsi="Wingdings" w:hint="default"/>
      </w:rPr>
    </w:lvl>
  </w:abstractNum>
  <w:abstractNum w:abstractNumId="13" w15:restartNumberingAfterBreak="0">
    <w:nsid w:val="57D41A2A"/>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87E12D7"/>
    <w:multiLevelType w:val="hybridMultilevel"/>
    <w:tmpl w:val="5DC244B2"/>
    <w:lvl w:ilvl="0" w:tplc="8BD626A4">
      <w:start w:val="1"/>
      <w:numFmt w:val="bullet"/>
      <w:lvlText w:val=""/>
      <w:lvlJc w:val="left"/>
      <w:pPr>
        <w:ind w:left="360" w:hanging="360"/>
      </w:pPr>
      <w:rPr>
        <w:rFonts w:ascii="Symbol" w:hAnsi="Symbol" w:hint="default"/>
      </w:rPr>
    </w:lvl>
    <w:lvl w:ilvl="1" w:tplc="E40C5BF8">
      <w:start w:val="1"/>
      <w:numFmt w:val="bullet"/>
      <w:lvlText w:val="o"/>
      <w:lvlJc w:val="left"/>
      <w:pPr>
        <w:ind w:left="1080" w:hanging="360"/>
      </w:pPr>
      <w:rPr>
        <w:rFonts w:ascii="Courier New" w:hAnsi="Courier New" w:hint="default"/>
      </w:rPr>
    </w:lvl>
    <w:lvl w:ilvl="2" w:tplc="9F8C2CD8">
      <w:start w:val="1"/>
      <w:numFmt w:val="bullet"/>
      <w:lvlText w:val=""/>
      <w:lvlJc w:val="left"/>
      <w:pPr>
        <w:ind w:left="1800" w:hanging="360"/>
      </w:pPr>
      <w:rPr>
        <w:rFonts w:ascii="Wingdings" w:hAnsi="Wingdings" w:hint="default"/>
      </w:rPr>
    </w:lvl>
    <w:lvl w:ilvl="3" w:tplc="AF1E8794" w:tentative="1">
      <w:start w:val="1"/>
      <w:numFmt w:val="bullet"/>
      <w:lvlText w:val=""/>
      <w:lvlJc w:val="left"/>
      <w:pPr>
        <w:ind w:left="2520" w:hanging="360"/>
      </w:pPr>
      <w:rPr>
        <w:rFonts w:ascii="Symbol" w:hAnsi="Symbol" w:hint="default"/>
      </w:rPr>
    </w:lvl>
    <w:lvl w:ilvl="4" w:tplc="985C9018" w:tentative="1">
      <w:start w:val="1"/>
      <w:numFmt w:val="bullet"/>
      <w:lvlText w:val="o"/>
      <w:lvlJc w:val="left"/>
      <w:pPr>
        <w:ind w:left="3240" w:hanging="360"/>
      </w:pPr>
      <w:rPr>
        <w:rFonts w:ascii="Courier New" w:hAnsi="Courier New" w:hint="default"/>
      </w:rPr>
    </w:lvl>
    <w:lvl w:ilvl="5" w:tplc="4D90DC88" w:tentative="1">
      <w:start w:val="1"/>
      <w:numFmt w:val="bullet"/>
      <w:lvlText w:val=""/>
      <w:lvlJc w:val="left"/>
      <w:pPr>
        <w:ind w:left="3960" w:hanging="360"/>
      </w:pPr>
      <w:rPr>
        <w:rFonts w:ascii="Wingdings" w:hAnsi="Wingdings" w:hint="default"/>
      </w:rPr>
    </w:lvl>
    <w:lvl w:ilvl="6" w:tplc="C9EA9EE2" w:tentative="1">
      <w:start w:val="1"/>
      <w:numFmt w:val="bullet"/>
      <w:lvlText w:val=""/>
      <w:lvlJc w:val="left"/>
      <w:pPr>
        <w:ind w:left="4680" w:hanging="360"/>
      </w:pPr>
      <w:rPr>
        <w:rFonts w:ascii="Symbol" w:hAnsi="Symbol" w:hint="default"/>
      </w:rPr>
    </w:lvl>
    <w:lvl w:ilvl="7" w:tplc="E0548476" w:tentative="1">
      <w:start w:val="1"/>
      <w:numFmt w:val="bullet"/>
      <w:lvlText w:val="o"/>
      <w:lvlJc w:val="left"/>
      <w:pPr>
        <w:ind w:left="5400" w:hanging="360"/>
      </w:pPr>
      <w:rPr>
        <w:rFonts w:ascii="Courier New" w:hAnsi="Courier New" w:hint="default"/>
      </w:rPr>
    </w:lvl>
    <w:lvl w:ilvl="8" w:tplc="166A47AC" w:tentative="1">
      <w:start w:val="1"/>
      <w:numFmt w:val="bullet"/>
      <w:lvlText w:val=""/>
      <w:lvlJc w:val="left"/>
      <w:pPr>
        <w:ind w:left="6120" w:hanging="360"/>
      </w:pPr>
      <w:rPr>
        <w:rFonts w:ascii="Wingdings" w:hAnsi="Wingdings" w:hint="default"/>
      </w:rPr>
    </w:lvl>
  </w:abstractNum>
  <w:abstractNum w:abstractNumId="15" w15:restartNumberingAfterBreak="0">
    <w:nsid w:val="5A471853"/>
    <w:multiLevelType w:val="hybridMultilevel"/>
    <w:tmpl w:val="B4581C24"/>
    <w:lvl w:ilvl="0" w:tplc="C97045CE">
      <w:start w:val="1"/>
      <w:numFmt w:val="bullet"/>
      <w:lvlText w:val=""/>
      <w:lvlJc w:val="left"/>
      <w:pPr>
        <w:ind w:left="1080" w:hanging="360"/>
      </w:pPr>
      <w:rPr>
        <w:rFonts w:ascii="Symbol" w:hAnsi="Symbol" w:hint="default"/>
      </w:rPr>
    </w:lvl>
    <w:lvl w:ilvl="1" w:tplc="4D0C2764" w:tentative="1">
      <w:start w:val="1"/>
      <w:numFmt w:val="bullet"/>
      <w:lvlText w:val="o"/>
      <w:lvlJc w:val="left"/>
      <w:pPr>
        <w:ind w:left="1800" w:hanging="360"/>
      </w:pPr>
      <w:rPr>
        <w:rFonts w:ascii="Courier New" w:hAnsi="Courier New" w:hint="default"/>
      </w:rPr>
    </w:lvl>
    <w:lvl w:ilvl="2" w:tplc="7D6C1130" w:tentative="1">
      <w:start w:val="1"/>
      <w:numFmt w:val="bullet"/>
      <w:lvlText w:val=""/>
      <w:lvlJc w:val="left"/>
      <w:pPr>
        <w:ind w:left="2520" w:hanging="360"/>
      </w:pPr>
      <w:rPr>
        <w:rFonts w:ascii="Wingdings" w:hAnsi="Wingdings" w:hint="default"/>
      </w:rPr>
    </w:lvl>
    <w:lvl w:ilvl="3" w:tplc="E3CA64A4" w:tentative="1">
      <w:start w:val="1"/>
      <w:numFmt w:val="bullet"/>
      <w:lvlText w:val=""/>
      <w:lvlJc w:val="left"/>
      <w:pPr>
        <w:ind w:left="3240" w:hanging="360"/>
      </w:pPr>
      <w:rPr>
        <w:rFonts w:ascii="Symbol" w:hAnsi="Symbol" w:hint="default"/>
      </w:rPr>
    </w:lvl>
    <w:lvl w:ilvl="4" w:tplc="77B02506" w:tentative="1">
      <w:start w:val="1"/>
      <w:numFmt w:val="bullet"/>
      <w:lvlText w:val="o"/>
      <w:lvlJc w:val="left"/>
      <w:pPr>
        <w:ind w:left="3960" w:hanging="360"/>
      </w:pPr>
      <w:rPr>
        <w:rFonts w:ascii="Courier New" w:hAnsi="Courier New" w:hint="default"/>
      </w:rPr>
    </w:lvl>
    <w:lvl w:ilvl="5" w:tplc="C93A6DCA" w:tentative="1">
      <w:start w:val="1"/>
      <w:numFmt w:val="bullet"/>
      <w:lvlText w:val=""/>
      <w:lvlJc w:val="left"/>
      <w:pPr>
        <w:ind w:left="4680" w:hanging="360"/>
      </w:pPr>
      <w:rPr>
        <w:rFonts w:ascii="Wingdings" w:hAnsi="Wingdings" w:hint="default"/>
      </w:rPr>
    </w:lvl>
    <w:lvl w:ilvl="6" w:tplc="6B8C7300" w:tentative="1">
      <w:start w:val="1"/>
      <w:numFmt w:val="bullet"/>
      <w:lvlText w:val=""/>
      <w:lvlJc w:val="left"/>
      <w:pPr>
        <w:ind w:left="5400" w:hanging="360"/>
      </w:pPr>
      <w:rPr>
        <w:rFonts w:ascii="Symbol" w:hAnsi="Symbol" w:hint="default"/>
      </w:rPr>
    </w:lvl>
    <w:lvl w:ilvl="7" w:tplc="2E70D62E" w:tentative="1">
      <w:start w:val="1"/>
      <w:numFmt w:val="bullet"/>
      <w:lvlText w:val="o"/>
      <w:lvlJc w:val="left"/>
      <w:pPr>
        <w:ind w:left="6120" w:hanging="360"/>
      </w:pPr>
      <w:rPr>
        <w:rFonts w:ascii="Courier New" w:hAnsi="Courier New" w:hint="default"/>
      </w:rPr>
    </w:lvl>
    <w:lvl w:ilvl="8" w:tplc="5B52D3C6" w:tentative="1">
      <w:start w:val="1"/>
      <w:numFmt w:val="bullet"/>
      <w:lvlText w:val=""/>
      <w:lvlJc w:val="left"/>
      <w:pPr>
        <w:ind w:left="6840" w:hanging="360"/>
      </w:pPr>
      <w:rPr>
        <w:rFonts w:ascii="Wingdings" w:hAnsi="Wingdings" w:hint="default"/>
      </w:rPr>
    </w:lvl>
  </w:abstractNum>
  <w:abstractNum w:abstractNumId="16" w15:restartNumberingAfterBreak="0">
    <w:nsid w:val="5EF9356D"/>
    <w:multiLevelType w:val="hybridMultilevel"/>
    <w:tmpl w:val="6A6C2A40"/>
    <w:lvl w:ilvl="0" w:tplc="670E19CC">
      <w:start w:val="1"/>
      <w:numFmt w:val="bullet"/>
      <w:lvlText w:val=""/>
      <w:lvlJc w:val="left"/>
      <w:pPr>
        <w:ind w:left="360" w:hanging="360"/>
      </w:pPr>
      <w:rPr>
        <w:rFonts w:ascii="Symbol" w:hAnsi="Symbol" w:hint="default"/>
      </w:rPr>
    </w:lvl>
    <w:lvl w:ilvl="1" w:tplc="F904AE8A">
      <w:start w:val="1"/>
      <w:numFmt w:val="bullet"/>
      <w:lvlText w:val="o"/>
      <w:lvlJc w:val="left"/>
      <w:pPr>
        <w:ind w:left="1080" w:hanging="360"/>
      </w:pPr>
      <w:rPr>
        <w:rFonts w:ascii="Courier New" w:hAnsi="Courier New" w:hint="default"/>
      </w:rPr>
    </w:lvl>
    <w:lvl w:ilvl="2" w:tplc="99AE1944">
      <w:start w:val="1"/>
      <w:numFmt w:val="bullet"/>
      <w:lvlText w:val=""/>
      <w:lvlJc w:val="left"/>
      <w:pPr>
        <w:ind w:left="1800" w:hanging="360"/>
      </w:pPr>
      <w:rPr>
        <w:rFonts w:ascii="Wingdings" w:hAnsi="Wingdings" w:hint="default"/>
      </w:rPr>
    </w:lvl>
    <w:lvl w:ilvl="3" w:tplc="856602E4">
      <w:numFmt w:val="bullet"/>
      <w:lvlText w:val="•"/>
      <w:lvlJc w:val="left"/>
      <w:pPr>
        <w:ind w:left="2520" w:hanging="360"/>
      </w:pPr>
      <w:rPr>
        <w:rFonts w:ascii="Times New Roman" w:hAnsi="Times New Roman" w:hint="default"/>
      </w:rPr>
    </w:lvl>
    <w:lvl w:ilvl="4" w:tplc="509280B4">
      <w:start w:val="1"/>
      <w:numFmt w:val="bullet"/>
      <w:lvlText w:val="o"/>
      <w:lvlJc w:val="left"/>
      <w:pPr>
        <w:ind w:left="3240" w:hanging="360"/>
      </w:pPr>
      <w:rPr>
        <w:rFonts w:ascii="Courier New" w:hAnsi="Courier New" w:hint="default"/>
      </w:rPr>
    </w:lvl>
    <w:lvl w:ilvl="5" w:tplc="1BFCF172">
      <w:start w:val="1"/>
      <w:numFmt w:val="bullet"/>
      <w:lvlText w:val=""/>
      <w:lvlJc w:val="left"/>
      <w:pPr>
        <w:ind w:left="3960" w:hanging="360"/>
      </w:pPr>
      <w:rPr>
        <w:rFonts w:ascii="Wingdings" w:hAnsi="Wingdings" w:hint="default"/>
      </w:rPr>
    </w:lvl>
    <w:lvl w:ilvl="6" w:tplc="40E86020" w:tentative="1">
      <w:start w:val="1"/>
      <w:numFmt w:val="bullet"/>
      <w:lvlText w:val=""/>
      <w:lvlJc w:val="left"/>
      <w:pPr>
        <w:ind w:left="4680" w:hanging="360"/>
      </w:pPr>
      <w:rPr>
        <w:rFonts w:ascii="Symbol" w:hAnsi="Symbol" w:hint="default"/>
      </w:rPr>
    </w:lvl>
    <w:lvl w:ilvl="7" w:tplc="0936B490" w:tentative="1">
      <w:start w:val="1"/>
      <w:numFmt w:val="bullet"/>
      <w:lvlText w:val="o"/>
      <w:lvlJc w:val="left"/>
      <w:pPr>
        <w:ind w:left="5400" w:hanging="360"/>
      </w:pPr>
      <w:rPr>
        <w:rFonts w:ascii="Courier New" w:hAnsi="Courier New" w:hint="default"/>
      </w:rPr>
    </w:lvl>
    <w:lvl w:ilvl="8" w:tplc="91D8970E" w:tentative="1">
      <w:start w:val="1"/>
      <w:numFmt w:val="bullet"/>
      <w:lvlText w:val=""/>
      <w:lvlJc w:val="left"/>
      <w:pPr>
        <w:ind w:left="6120" w:hanging="360"/>
      </w:pPr>
      <w:rPr>
        <w:rFonts w:ascii="Wingdings" w:hAnsi="Wingdings" w:hint="default"/>
      </w:rPr>
    </w:lvl>
  </w:abstractNum>
  <w:abstractNum w:abstractNumId="17" w15:restartNumberingAfterBreak="0">
    <w:nsid w:val="641C423F"/>
    <w:multiLevelType w:val="hybridMultilevel"/>
    <w:tmpl w:val="520873D8"/>
    <w:lvl w:ilvl="0" w:tplc="E7D8076E">
      <w:start w:val="1"/>
      <w:numFmt w:val="bullet"/>
      <w:lvlText w:val=""/>
      <w:lvlJc w:val="left"/>
      <w:pPr>
        <w:ind w:left="1440" w:hanging="360"/>
      </w:pPr>
      <w:rPr>
        <w:rFonts w:ascii="Symbol" w:hAnsi="Symbol" w:hint="default"/>
      </w:rPr>
    </w:lvl>
    <w:lvl w:ilvl="1" w:tplc="5FCA39D0">
      <w:start w:val="1"/>
      <w:numFmt w:val="bullet"/>
      <w:lvlText w:val="o"/>
      <w:lvlJc w:val="left"/>
      <w:pPr>
        <w:ind w:left="2160" w:hanging="360"/>
      </w:pPr>
      <w:rPr>
        <w:rFonts w:ascii="Courier New" w:hAnsi="Courier New" w:hint="default"/>
      </w:rPr>
    </w:lvl>
    <w:lvl w:ilvl="2" w:tplc="4E966820">
      <w:start w:val="1"/>
      <w:numFmt w:val="bullet"/>
      <w:lvlText w:val=""/>
      <w:lvlJc w:val="left"/>
      <w:pPr>
        <w:ind w:left="2880" w:hanging="360"/>
      </w:pPr>
      <w:rPr>
        <w:rFonts w:ascii="Wingdings" w:hAnsi="Wingdings" w:hint="default"/>
      </w:rPr>
    </w:lvl>
    <w:lvl w:ilvl="3" w:tplc="1602A310">
      <w:start w:val="1"/>
      <w:numFmt w:val="bullet"/>
      <w:lvlText w:val=""/>
      <w:lvlJc w:val="left"/>
      <w:pPr>
        <w:ind w:left="3600" w:hanging="360"/>
      </w:pPr>
      <w:rPr>
        <w:rFonts w:ascii="Symbol" w:hAnsi="Symbol" w:hint="default"/>
      </w:rPr>
    </w:lvl>
    <w:lvl w:ilvl="4" w:tplc="30D842F8">
      <w:start w:val="1"/>
      <w:numFmt w:val="bullet"/>
      <w:lvlText w:val="o"/>
      <w:lvlJc w:val="left"/>
      <w:pPr>
        <w:ind w:left="4320" w:hanging="360"/>
      </w:pPr>
      <w:rPr>
        <w:rFonts w:ascii="Courier New" w:hAnsi="Courier New" w:hint="default"/>
      </w:rPr>
    </w:lvl>
    <w:lvl w:ilvl="5" w:tplc="728CE12E">
      <w:start w:val="1"/>
      <w:numFmt w:val="bullet"/>
      <w:lvlText w:val=""/>
      <w:lvlJc w:val="left"/>
      <w:pPr>
        <w:ind w:left="5040" w:hanging="360"/>
      </w:pPr>
      <w:rPr>
        <w:rFonts w:ascii="Wingdings" w:hAnsi="Wingdings" w:hint="default"/>
      </w:rPr>
    </w:lvl>
    <w:lvl w:ilvl="6" w:tplc="53009464">
      <w:start w:val="1"/>
      <w:numFmt w:val="bullet"/>
      <w:lvlText w:val=""/>
      <w:lvlJc w:val="left"/>
      <w:pPr>
        <w:ind w:left="5760" w:hanging="360"/>
      </w:pPr>
      <w:rPr>
        <w:rFonts w:ascii="Symbol" w:hAnsi="Symbol" w:hint="default"/>
      </w:rPr>
    </w:lvl>
    <w:lvl w:ilvl="7" w:tplc="4CC0C234">
      <w:start w:val="1"/>
      <w:numFmt w:val="bullet"/>
      <w:lvlText w:val="o"/>
      <w:lvlJc w:val="left"/>
      <w:pPr>
        <w:ind w:left="6480" w:hanging="360"/>
      </w:pPr>
      <w:rPr>
        <w:rFonts w:ascii="Courier New" w:hAnsi="Courier New" w:hint="default"/>
      </w:rPr>
    </w:lvl>
    <w:lvl w:ilvl="8" w:tplc="EF0A1916">
      <w:start w:val="1"/>
      <w:numFmt w:val="bullet"/>
      <w:lvlText w:val=""/>
      <w:lvlJc w:val="left"/>
      <w:pPr>
        <w:ind w:left="7200" w:hanging="360"/>
      </w:pPr>
      <w:rPr>
        <w:rFonts w:ascii="Wingdings" w:hAnsi="Wingdings" w:hint="default"/>
      </w:rPr>
    </w:lvl>
  </w:abstractNum>
  <w:abstractNum w:abstractNumId="18" w15:restartNumberingAfterBreak="0">
    <w:nsid w:val="66760E46"/>
    <w:multiLevelType w:val="hybridMultilevel"/>
    <w:tmpl w:val="680038C2"/>
    <w:lvl w:ilvl="0" w:tplc="BB9CF7E2">
      <w:start w:val="1"/>
      <w:numFmt w:val="bullet"/>
      <w:lvlText w:val=""/>
      <w:lvlJc w:val="left"/>
      <w:pPr>
        <w:ind w:left="720" w:hanging="360"/>
      </w:pPr>
      <w:rPr>
        <w:rFonts w:ascii="Symbol" w:hAnsi="Symbol" w:hint="default"/>
      </w:rPr>
    </w:lvl>
    <w:lvl w:ilvl="1" w:tplc="48C29FD0" w:tentative="1">
      <w:start w:val="1"/>
      <w:numFmt w:val="bullet"/>
      <w:lvlText w:val="o"/>
      <w:lvlJc w:val="left"/>
      <w:pPr>
        <w:ind w:left="1440" w:hanging="360"/>
      </w:pPr>
      <w:rPr>
        <w:rFonts w:ascii="Courier New" w:hAnsi="Courier New" w:hint="default"/>
      </w:rPr>
    </w:lvl>
    <w:lvl w:ilvl="2" w:tplc="9AC27AE8" w:tentative="1">
      <w:start w:val="1"/>
      <w:numFmt w:val="bullet"/>
      <w:lvlText w:val=""/>
      <w:lvlJc w:val="left"/>
      <w:pPr>
        <w:ind w:left="2160" w:hanging="360"/>
      </w:pPr>
      <w:rPr>
        <w:rFonts w:ascii="Wingdings" w:hAnsi="Wingdings" w:hint="default"/>
      </w:rPr>
    </w:lvl>
    <w:lvl w:ilvl="3" w:tplc="9114401E" w:tentative="1">
      <w:start w:val="1"/>
      <w:numFmt w:val="bullet"/>
      <w:lvlText w:val=""/>
      <w:lvlJc w:val="left"/>
      <w:pPr>
        <w:ind w:left="2880" w:hanging="360"/>
      </w:pPr>
      <w:rPr>
        <w:rFonts w:ascii="Symbol" w:hAnsi="Symbol" w:hint="default"/>
      </w:rPr>
    </w:lvl>
    <w:lvl w:ilvl="4" w:tplc="17AED552" w:tentative="1">
      <w:start w:val="1"/>
      <w:numFmt w:val="bullet"/>
      <w:lvlText w:val="o"/>
      <w:lvlJc w:val="left"/>
      <w:pPr>
        <w:ind w:left="3600" w:hanging="360"/>
      </w:pPr>
      <w:rPr>
        <w:rFonts w:ascii="Courier New" w:hAnsi="Courier New" w:hint="default"/>
      </w:rPr>
    </w:lvl>
    <w:lvl w:ilvl="5" w:tplc="3C58761C" w:tentative="1">
      <w:start w:val="1"/>
      <w:numFmt w:val="bullet"/>
      <w:lvlText w:val=""/>
      <w:lvlJc w:val="left"/>
      <w:pPr>
        <w:ind w:left="4320" w:hanging="360"/>
      </w:pPr>
      <w:rPr>
        <w:rFonts w:ascii="Wingdings" w:hAnsi="Wingdings" w:hint="default"/>
      </w:rPr>
    </w:lvl>
    <w:lvl w:ilvl="6" w:tplc="7C7053C2" w:tentative="1">
      <w:start w:val="1"/>
      <w:numFmt w:val="bullet"/>
      <w:lvlText w:val=""/>
      <w:lvlJc w:val="left"/>
      <w:pPr>
        <w:ind w:left="5040" w:hanging="360"/>
      </w:pPr>
      <w:rPr>
        <w:rFonts w:ascii="Symbol" w:hAnsi="Symbol" w:hint="default"/>
      </w:rPr>
    </w:lvl>
    <w:lvl w:ilvl="7" w:tplc="9788B8EA" w:tentative="1">
      <w:start w:val="1"/>
      <w:numFmt w:val="bullet"/>
      <w:lvlText w:val="o"/>
      <w:lvlJc w:val="left"/>
      <w:pPr>
        <w:ind w:left="5760" w:hanging="360"/>
      </w:pPr>
      <w:rPr>
        <w:rFonts w:ascii="Courier New" w:hAnsi="Courier New" w:hint="default"/>
      </w:rPr>
    </w:lvl>
    <w:lvl w:ilvl="8" w:tplc="6538A10C" w:tentative="1">
      <w:start w:val="1"/>
      <w:numFmt w:val="bullet"/>
      <w:lvlText w:val=""/>
      <w:lvlJc w:val="left"/>
      <w:pPr>
        <w:ind w:left="6480" w:hanging="360"/>
      </w:pPr>
      <w:rPr>
        <w:rFonts w:ascii="Wingdings" w:hAnsi="Wingdings" w:hint="default"/>
      </w:rPr>
    </w:lvl>
  </w:abstractNum>
  <w:abstractNum w:abstractNumId="19" w15:restartNumberingAfterBreak="0">
    <w:nsid w:val="6A15054A"/>
    <w:multiLevelType w:val="hybridMultilevel"/>
    <w:tmpl w:val="220697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D7C6E26"/>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04B320E"/>
    <w:multiLevelType w:val="hybridMultilevel"/>
    <w:tmpl w:val="5AE8FEBC"/>
    <w:lvl w:ilvl="0" w:tplc="2CA046F4">
      <w:start w:val="1"/>
      <w:numFmt w:val="bullet"/>
      <w:lvlText w:val=""/>
      <w:lvlJc w:val="left"/>
      <w:pPr>
        <w:ind w:left="720" w:hanging="360"/>
      </w:pPr>
      <w:rPr>
        <w:rFonts w:ascii="Symbol" w:hAnsi="Symbol" w:hint="default"/>
      </w:rPr>
    </w:lvl>
    <w:lvl w:ilvl="1" w:tplc="52445C6E">
      <w:start w:val="1"/>
      <w:numFmt w:val="bullet"/>
      <w:lvlText w:val="o"/>
      <w:lvlJc w:val="left"/>
      <w:pPr>
        <w:ind w:left="1440" w:hanging="360"/>
      </w:pPr>
      <w:rPr>
        <w:rFonts w:ascii="Courier New" w:hAnsi="Courier New" w:hint="default"/>
      </w:rPr>
    </w:lvl>
    <w:lvl w:ilvl="2" w:tplc="687CDE62">
      <w:start w:val="1"/>
      <w:numFmt w:val="bullet"/>
      <w:lvlText w:val=""/>
      <w:lvlJc w:val="left"/>
      <w:pPr>
        <w:ind w:left="2160" w:hanging="360"/>
      </w:pPr>
      <w:rPr>
        <w:rFonts w:ascii="Wingdings" w:hAnsi="Wingdings" w:hint="default"/>
      </w:rPr>
    </w:lvl>
    <w:lvl w:ilvl="3" w:tplc="0F322CA2" w:tentative="1">
      <w:start w:val="1"/>
      <w:numFmt w:val="bullet"/>
      <w:lvlText w:val=""/>
      <w:lvlJc w:val="left"/>
      <w:pPr>
        <w:ind w:left="2880" w:hanging="360"/>
      </w:pPr>
      <w:rPr>
        <w:rFonts w:ascii="Symbol" w:hAnsi="Symbol" w:hint="default"/>
      </w:rPr>
    </w:lvl>
    <w:lvl w:ilvl="4" w:tplc="AA0AD79C" w:tentative="1">
      <w:start w:val="1"/>
      <w:numFmt w:val="bullet"/>
      <w:lvlText w:val="o"/>
      <w:lvlJc w:val="left"/>
      <w:pPr>
        <w:ind w:left="3600" w:hanging="360"/>
      </w:pPr>
      <w:rPr>
        <w:rFonts w:ascii="Courier New" w:hAnsi="Courier New" w:hint="default"/>
      </w:rPr>
    </w:lvl>
    <w:lvl w:ilvl="5" w:tplc="0A302CC8" w:tentative="1">
      <w:start w:val="1"/>
      <w:numFmt w:val="bullet"/>
      <w:lvlText w:val=""/>
      <w:lvlJc w:val="left"/>
      <w:pPr>
        <w:ind w:left="4320" w:hanging="360"/>
      </w:pPr>
      <w:rPr>
        <w:rFonts w:ascii="Wingdings" w:hAnsi="Wingdings" w:hint="default"/>
      </w:rPr>
    </w:lvl>
    <w:lvl w:ilvl="6" w:tplc="5940508A" w:tentative="1">
      <w:start w:val="1"/>
      <w:numFmt w:val="bullet"/>
      <w:lvlText w:val=""/>
      <w:lvlJc w:val="left"/>
      <w:pPr>
        <w:ind w:left="5040" w:hanging="360"/>
      </w:pPr>
      <w:rPr>
        <w:rFonts w:ascii="Symbol" w:hAnsi="Symbol" w:hint="default"/>
      </w:rPr>
    </w:lvl>
    <w:lvl w:ilvl="7" w:tplc="31A874EE" w:tentative="1">
      <w:start w:val="1"/>
      <w:numFmt w:val="bullet"/>
      <w:lvlText w:val="o"/>
      <w:lvlJc w:val="left"/>
      <w:pPr>
        <w:ind w:left="5760" w:hanging="360"/>
      </w:pPr>
      <w:rPr>
        <w:rFonts w:ascii="Courier New" w:hAnsi="Courier New" w:hint="default"/>
      </w:rPr>
    </w:lvl>
    <w:lvl w:ilvl="8" w:tplc="3794A01A" w:tentative="1">
      <w:start w:val="1"/>
      <w:numFmt w:val="bullet"/>
      <w:lvlText w:val=""/>
      <w:lvlJc w:val="left"/>
      <w:pPr>
        <w:ind w:left="6480" w:hanging="360"/>
      </w:pPr>
      <w:rPr>
        <w:rFonts w:ascii="Wingdings" w:hAnsi="Wingdings" w:hint="default"/>
      </w:rPr>
    </w:lvl>
  </w:abstractNum>
  <w:abstractNum w:abstractNumId="22" w15:restartNumberingAfterBreak="0">
    <w:nsid w:val="718C4C80"/>
    <w:multiLevelType w:val="hybridMultilevel"/>
    <w:tmpl w:val="23CCAB04"/>
    <w:lvl w:ilvl="0" w:tplc="F8686ABA">
      <w:start w:val="1"/>
      <w:numFmt w:val="bullet"/>
      <w:lvlText w:val=""/>
      <w:lvlJc w:val="left"/>
      <w:pPr>
        <w:ind w:left="720" w:hanging="360"/>
      </w:pPr>
      <w:rPr>
        <w:rFonts w:ascii="Symbol" w:hAnsi="Symbol" w:hint="default"/>
      </w:rPr>
    </w:lvl>
    <w:lvl w:ilvl="1" w:tplc="BDDA0320" w:tentative="1">
      <w:start w:val="1"/>
      <w:numFmt w:val="bullet"/>
      <w:lvlText w:val="o"/>
      <w:lvlJc w:val="left"/>
      <w:pPr>
        <w:ind w:left="1440" w:hanging="360"/>
      </w:pPr>
      <w:rPr>
        <w:rFonts w:ascii="Courier New" w:hAnsi="Courier New" w:hint="default"/>
      </w:rPr>
    </w:lvl>
    <w:lvl w:ilvl="2" w:tplc="62086A34" w:tentative="1">
      <w:start w:val="1"/>
      <w:numFmt w:val="bullet"/>
      <w:lvlText w:val=""/>
      <w:lvlJc w:val="left"/>
      <w:pPr>
        <w:ind w:left="2160" w:hanging="360"/>
      </w:pPr>
      <w:rPr>
        <w:rFonts w:ascii="Wingdings" w:hAnsi="Wingdings" w:hint="default"/>
      </w:rPr>
    </w:lvl>
    <w:lvl w:ilvl="3" w:tplc="D1CC2F06" w:tentative="1">
      <w:start w:val="1"/>
      <w:numFmt w:val="bullet"/>
      <w:lvlText w:val=""/>
      <w:lvlJc w:val="left"/>
      <w:pPr>
        <w:ind w:left="2880" w:hanging="360"/>
      </w:pPr>
      <w:rPr>
        <w:rFonts w:ascii="Symbol" w:hAnsi="Symbol" w:hint="default"/>
      </w:rPr>
    </w:lvl>
    <w:lvl w:ilvl="4" w:tplc="5B08CC28" w:tentative="1">
      <w:start w:val="1"/>
      <w:numFmt w:val="bullet"/>
      <w:lvlText w:val="o"/>
      <w:lvlJc w:val="left"/>
      <w:pPr>
        <w:ind w:left="3600" w:hanging="360"/>
      </w:pPr>
      <w:rPr>
        <w:rFonts w:ascii="Courier New" w:hAnsi="Courier New" w:hint="default"/>
      </w:rPr>
    </w:lvl>
    <w:lvl w:ilvl="5" w:tplc="D87E0B78" w:tentative="1">
      <w:start w:val="1"/>
      <w:numFmt w:val="bullet"/>
      <w:lvlText w:val=""/>
      <w:lvlJc w:val="left"/>
      <w:pPr>
        <w:ind w:left="4320" w:hanging="360"/>
      </w:pPr>
      <w:rPr>
        <w:rFonts w:ascii="Wingdings" w:hAnsi="Wingdings" w:hint="default"/>
      </w:rPr>
    </w:lvl>
    <w:lvl w:ilvl="6" w:tplc="3C20FC86" w:tentative="1">
      <w:start w:val="1"/>
      <w:numFmt w:val="bullet"/>
      <w:lvlText w:val=""/>
      <w:lvlJc w:val="left"/>
      <w:pPr>
        <w:ind w:left="5040" w:hanging="360"/>
      </w:pPr>
      <w:rPr>
        <w:rFonts w:ascii="Symbol" w:hAnsi="Symbol" w:hint="default"/>
      </w:rPr>
    </w:lvl>
    <w:lvl w:ilvl="7" w:tplc="44668478" w:tentative="1">
      <w:start w:val="1"/>
      <w:numFmt w:val="bullet"/>
      <w:lvlText w:val="o"/>
      <w:lvlJc w:val="left"/>
      <w:pPr>
        <w:ind w:left="5760" w:hanging="360"/>
      </w:pPr>
      <w:rPr>
        <w:rFonts w:ascii="Courier New" w:hAnsi="Courier New" w:hint="default"/>
      </w:rPr>
    </w:lvl>
    <w:lvl w:ilvl="8" w:tplc="799830F0" w:tentative="1">
      <w:start w:val="1"/>
      <w:numFmt w:val="bullet"/>
      <w:lvlText w:val=""/>
      <w:lvlJc w:val="left"/>
      <w:pPr>
        <w:ind w:left="6480" w:hanging="360"/>
      </w:pPr>
      <w:rPr>
        <w:rFonts w:ascii="Wingdings" w:hAnsi="Wingdings" w:hint="default"/>
      </w:rPr>
    </w:lvl>
  </w:abstractNum>
  <w:abstractNum w:abstractNumId="23" w15:restartNumberingAfterBreak="0">
    <w:nsid w:val="758B36F2"/>
    <w:multiLevelType w:val="hybridMultilevel"/>
    <w:tmpl w:val="13CCCB98"/>
    <w:lvl w:ilvl="0" w:tplc="23EC8358">
      <w:start w:val="1"/>
      <w:numFmt w:val="bullet"/>
      <w:lvlText w:val=""/>
      <w:lvlJc w:val="left"/>
      <w:pPr>
        <w:ind w:left="720" w:hanging="360"/>
      </w:pPr>
      <w:rPr>
        <w:rFonts w:ascii="Symbol" w:hAnsi="Symbol" w:hint="default"/>
      </w:rPr>
    </w:lvl>
    <w:lvl w:ilvl="1" w:tplc="5126AC88">
      <w:start w:val="1"/>
      <w:numFmt w:val="bullet"/>
      <w:lvlText w:val="o"/>
      <w:lvlJc w:val="left"/>
      <w:pPr>
        <w:ind w:left="1440" w:hanging="360"/>
      </w:pPr>
      <w:rPr>
        <w:rFonts w:ascii="Courier New" w:hAnsi="Courier New" w:hint="default"/>
      </w:rPr>
    </w:lvl>
    <w:lvl w:ilvl="2" w:tplc="59E2C0C0">
      <w:start w:val="7"/>
      <w:numFmt w:val="bullet"/>
      <w:lvlText w:val=""/>
      <w:lvlJc w:val="left"/>
      <w:pPr>
        <w:ind w:left="2160" w:hanging="360"/>
      </w:pPr>
      <w:rPr>
        <w:rFonts w:ascii="Wingdings" w:hAnsi="Wingdings" w:hint="default"/>
      </w:rPr>
    </w:lvl>
    <w:lvl w:ilvl="3" w:tplc="FF2CCEAA">
      <w:start w:val="1"/>
      <w:numFmt w:val="bullet"/>
      <w:lvlText w:val=""/>
      <w:lvlJc w:val="left"/>
      <w:pPr>
        <w:ind w:left="1069" w:hanging="360"/>
      </w:pPr>
      <w:rPr>
        <w:rFonts w:ascii="Symbol" w:hAnsi="Symbol" w:hint="default"/>
      </w:rPr>
    </w:lvl>
    <w:lvl w:ilvl="4" w:tplc="EDE2ADC2">
      <w:start w:val="1"/>
      <w:numFmt w:val="bullet"/>
      <w:lvlText w:val="o"/>
      <w:lvlJc w:val="left"/>
      <w:pPr>
        <w:ind w:left="1778" w:hanging="360"/>
      </w:pPr>
      <w:rPr>
        <w:rFonts w:ascii="Courier New" w:hAnsi="Courier New" w:hint="default"/>
      </w:rPr>
    </w:lvl>
    <w:lvl w:ilvl="5" w:tplc="9BCE9C64">
      <w:start w:val="1"/>
      <w:numFmt w:val="bullet"/>
      <w:lvlText w:val=""/>
      <w:lvlJc w:val="left"/>
      <w:pPr>
        <w:ind w:left="4320" w:hanging="360"/>
      </w:pPr>
      <w:rPr>
        <w:rFonts w:ascii="Wingdings" w:hAnsi="Wingdings" w:hint="default"/>
      </w:rPr>
    </w:lvl>
    <w:lvl w:ilvl="6" w:tplc="365CAE38">
      <w:start w:val="1"/>
      <w:numFmt w:val="bullet"/>
      <w:lvlText w:val=""/>
      <w:lvlJc w:val="left"/>
      <w:pPr>
        <w:ind w:left="5040" w:hanging="360"/>
      </w:pPr>
      <w:rPr>
        <w:rFonts w:ascii="Symbol" w:hAnsi="Symbol" w:hint="default"/>
      </w:rPr>
    </w:lvl>
    <w:lvl w:ilvl="7" w:tplc="1640156C" w:tentative="1">
      <w:start w:val="1"/>
      <w:numFmt w:val="bullet"/>
      <w:lvlText w:val="o"/>
      <w:lvlJc w:val="left"/>
      <w:pPr>
        <w:ind w:left="5760" w:hanging="360"/>
      </w:pPr>
      <w:rPr>
        <w:rFonts w:ascii="Courier New" w:hAnsi="Courier New" w:hint="default"/>
      </w:rPr>
    </w:lvl>
    <w:lvl w:ilvl="8" w:tplc="3A6216CE" w:tentative="1">
      <w:start w:val="1"/>
      <w:numFmt w:val="bullet"/>
      <w:lvlText w:val=""/>
      <w:lvlJc w:val="left"/>
      <w:pPr>
        <w:ind w:left="6480" w:hanging="360"/>
      </w:pPr>
      <w:rPr>
        <w:rFonts w:ascii="Wingdings" w:hAnsi="Wingdings" w:hint="default"/>
      </w:rPr>
    </w:lvl>
  </w:abstractNum>
  <w:abstractNum w:abstractNumId="24" w15:restartNumberingAfterBreak="0">
    <w:nsid w:val="79091B67"/>
    <w:multiLevelType w:val="multilevel"/>
    <w:tmpl w:val="8E70CE68"/>
    <w:lvl w:ilvl="0">
      <w:start w:val="1"/>
      <w:numFmt w:val="decimal"/>
      <w:lvlText w:val="%1."/>
      <w:lvlJc w:val="left"/>
      <w:pPr>
        <w:ind w:left="360" w:hanging="360"/>
      </w:pPr>
      <w:rPr>
        <w:rFonts w:hint="default"/>
      </w:rPr>
    </w:lvl>
    <w:lvl w:ilvl="1">
      <w:start w:val="1"/>
      <w:numFmt w:val="decimal"/>
      <w:lvlText w:val="%1.%2."/>
      <w:lvlJc w:val="left"/>
      <w:pPr>
        <w:ind w:left="792" w:hanging="622"/>
      </w:pPr>
      <w:rPr>
        <w:rFonts w:hint="default"/>
        <w:color w:val="auto"/>
      </w:rPr>
    </w:lvl>
    <w:lvl w:ilvl="2">
      <w:start w:val="1"/>
      <w:numFmt w:val="decimal"/>
      <w:lvlText w:val="%1.%2.%3."/>
      <w:lvlJc w:val="left"/>
      <w:pPr>
        <w:ind w:left="1224" w:hanging="105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F024C94"/>
    <w:multiLevelType w:val="hybridMultilevel"/>
    <w:tmpl w:val="D384FAF4"/>
    <w:lvl w:ilvl="0" w:tplc="D308527A">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51472129">
    <w:abstractNumId w:val="10"/>
  </w:num>
  <w:num w:numId="2" w16cid:durableId="1295795531">
    <w:abstractNumId w:val="4"/>
  </w:num>
  <w:num w:numId="3" w16cid:durableId="860246994">
    <w:abstractNumId w:val="11"/>
  </w:num>
  <w:num w:numId="4" w16cid:durableId="1750731658">
    <w:abstractNumId w:val="24"/>
  </w:num>
  <w:num w:numId="5" w16cid:durableId="480927821">
    <w:abstractNumId w:val="14"/>
  </w:num>
  <w:num w:numId="6" w16cid:durableId="420489344">
    <w:abstractNumId w:val="16"/>
  </w:num>
  <w:num w:numId="7" w16cid:durableId="1745839720">
    <w:abstractNumId w:val="18"/>
  </w:num>
  <w:num w:numId="8" w16cid:durableId="175579297">
    <w:abstractNumId w:val="1"/>
  </w:num>
  <w:num w:numId="9" w16cid:durableId="156893583">
    <w:abstractNumId w:val="3"/>
  </w:num>
  <w:num w:numId="10" w16cid:durableId="1746997279">
    <w:abstractNumId w:val="20"/>
  </w:num>
  <w:num w:numId="11" w16cid:durableId="760297954">
    <w:abstractNumId w:val="13"/>
  </w:num>
  <w:num w:numId="12" w16cid:durableId="56713047">
    <w:abstractNumId w:val="8"/>
  </w:num>
  <w:num w:numId="13" w16cid:durableId="900554104">
    <w:abstractNumId w:val="7"/>
  </w:num>
  <w:num w:numId="14" w16cid:durableId="1395355601">
    <w:abstractNumId w:val="6"/>
  </w:num>
  <w:num w:numId="15" w16cid:durableId="862863348">
    <w:abstractNumId w:val="23"/>
  </w:num>
  <w:num w:numId="16" w16cid:durableId="554393403">
    <w:abstractNumId w:val="22"/>
  </w:num>
  <w:num w:numId="17" w16cid:durableId="820661397">
    <w:abstractNumId w:val="25"/>
  </w:num>
  <w:num w:numId="18" w16cid:durableId="671220506">
    <w:abstractNumId w:val="0"/>
  </w:num>
  <w:num w:numId="19" w16cid:durableId="1869563852">
    <w:abstractNumId w:val="21"/>
  </w:num>
  <w:num w:numId="20" w16cid:durableId="1587613845">
    <w:abstractNumId w:val="15"/>
  </w:num>
  <w:num w:numId="21" w16cid:durableId="377439506">
    <w:abstractNumId w:val="19"/>
  </w:num>
  <w:num w:numId="22" w16cid:durableId="2067799452">
    <w:abstractNumId w:val="17"/>
  </w:num>
  <w:num w:numId="23" w16cid:durableId="10145783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72175757">
    <w:abstractNumId w:val="12"/>
  </w:num>
  <w:num w:numId="25" w16cid:durableId="1540237435">
    <w:abstractNumId w:val="9"/>
  </w:num>
  <w:num w:numId="26" w16cid:durableId="5962507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171"/>
    <w:rsid w:val="00012F88"/>
    <w:rsid w:val="00014E3F"/>
    <w:rsid w:val="00022D63"/>
    <w:rsid w:val="0003731C"/>
    <w:rsid w:val="0005461E"/>
    <w:rsid w:val="00057B29"/>
    <w:rsid w:val="000611C3"/>
    <w:rsid w:val="000939ED"/>
    <w:rsid w:val="000D7C43"/>
    <w:rsid w:val="000E011B"/>
    <w:rsid w:val="001D47B5"/>
    <w:rsid w:val="00235F5E"/>
    <w:rsid w:val="00252BE5"/>
    <w:rsid w:val="002A0F22"/>
    <w:rsid w:val="002A2E94"/>
    <w:rsid w:val="003339EA"/>
    <w:rsid w:val="00364F27"/>
    <w:rsid w:val="003D286C"/>
    <w:rsid w:val="005F7BF2"/>
    <w:rsid w:val="0060579F"/>
    <w:rsid w:val="00637607"/>
    <w:rsid w:val="006A4BF0"/>
    <w:rsid w:val="00700EDC"/>
    <w:rsid w:val="007310F9"/>
    <w:rsid w:val="00784ED5"/>
    <w:rsid w:val="00797472"/>
    <w:rsid w:val="007C0864"/>
    <w:rsid w:val="00802403"/>
    <w:rsid w:val="00905A36"/>
    <w:rsid w:val="009B61D6"/>
    <w:rsid w:val="009D6D9C"/>
    <w:rsid w:val="009E669B"/>
    <w:rsid w:val="00A40D5A"/>
    <w:rsid w:val="00A44CAF"/>
    <w:rsid w:val="00A45C5E"/>
    <w:rsid w:val="00A66F28"/>
    <w:rsid w:val="00A9220D"/>
    <w:rsid w:val="00A96171"/>
    <w:rsid w:val="00AF5777"/>
    <w:rsid w:val="00B151EA"/>
    <w:rsid w:val="00BB7CDA"/>
    <w:rsid w:val="00BC48DD"/>
    <w:rsid w:val="00BC6BA9"/>
    <w:rsid w:val="00BF4972"/>
    <w:rsid w:val="00C37E01"/>
    <w:rsid w:val="00C642DE"/>
    <w:rsid w:val="00C716A1"/>
    <w:rsid w:val="00CE0483"/>
    <w:rsid w:val="00D11735"/>
    <w:rsid w:val="00D22C89"/>
    <w:rsid w:val="00D85B35"/>
    <w:rsid w:val="00E54396"/>
    <w:rsid w:val="00E61A29"/>
    <w:rsid w:val="00EB08F0"/>
    <w:rsid w:val="00ED1F46"/>
    <w:rsid w:val="00F127E7"/>
    <w:rsid w:val="00F17107"/>
    <w:rsid w:val="00F83DF3"/>
    <w:rsid w:val="00F91B06"/>
    <w:rsid w:val="00FC5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9F586B9"/>
  <w15:chartTrackingRefBased/>
  <w15:docId w15:val="{920B1D74-8B04-47E9-97B1-6D902E636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171"/>
    <w:pPr>
      <w:spacing w:line="276" w:lineRule="auto"/>
    </w:pPr>
    <w:rPr>
      <w:rFonts w:eastAsiaTheme="minorEastAsia"/>
      <w:kern w:val="0"/>
      <w:sz w:val="21"/>
      <w:szCs w:val="21"/>
      <w:lang w:val="lt-LT" w:eastAsia="lt-LT"/>
      <w14:ligatures w14:val="none"/>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
    <w:uiPriority w:val="99"/>
    <w:qFormat/>
    <w:rsid w:val="00A961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961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961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961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961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961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961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961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961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basedOn w:val="DefaultParagraphFont"/>
    <w:link w:val="Heading1"/>
    <w:uiPriority w:val="99"/>
    <w:rsid w:val="00A961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961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1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1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1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1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1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1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171"/>
    <w:rPr>
      <w:rFonts w:eastAsiaTheme="majorEastAsia" w:cstheme="majorBidi"/>
      <w:color w:val="272727" w:themeColor="text1" w:themeTint="D8"/>
    </w:rPr>
  </w:style>
  <w:style w:type="paragraph" w:styleId="Title">
    <w:name w:val="Title"/>
    <w:basedOn w:val="Normal"/>
    <w:next w:val="Normal"/>
    <w:link w:val="TitleChar"/>
    <w:uiPriority w:val="10"/>
    <w:qFormat/>
    <w:rsid w:val="00A961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61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1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61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171"/>
    <w:pPr>
      <w:spacing w:before="160"/>
      <w:jc w:val="center"/>
    </w:pPr>
    <w:rPr>
      <w:i/>
      <w:iCs/>
      <w:color w:val="404040" w:themeColor="text1" w:themeTint="BF"/>
    </w:rPr>
  </w:style>
  <w:style w:type="character" w:customStyle="1" w:styleId="QuoteChar">
    <w:name w:val="Quote Char"/>
    <w:basedOn w:val="DefaultParagraphFont"/>
    <w:link w:val="Quote"/>
    <w:uiPriority w:val="29"/>
    <w:rsid w:val="00A96171"/>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96171"/>
    <w:pPr>
      <w:ind w:left="720"/>
      <w:contextualSpacing/>
    </w:pPr>
  </w:style>
  <w:style w:type="character" w:styleId="IntenseEmphasis">
    <w:name w:val="Intense Emphasis"/>
    <w:basedOn w:val="DefaultParagraphFont"/>
    <w:uiPriority w:val="21"/>
    <w:qFormat/>
    <w:rsid w:val="00A96171"/>
    <w:rPr>
      <w:i/>
      <w:iCs/>
      <w:color w:val="0F4761" w:themeColor="accent1" w:themeShade="BF"/>
    </w:rPr>
  </w:style>
  <w:style w:type="paragraph" w:styleId="IntenseQuote">
    <w:name w:val="Intense Quote"/>
    <w:basedOn w:val="Normal"/>
    <w:next w:val="Normal"/>
    <w:link w:val="IntenseQuoteChar"/>
    <w:uiPriority w:val="30"/>
    <w:qFormat/>
    <w:rsid w:val="00A961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96171"/>
    <w:rPr>
      <w:i/>
      <w:iCs/>
      <w:color w:val="0F4761" w:themeColor="accent1" w:themeShade="BF"/>
    </w:rPr>
  </w:style>
  <w:style w:type="character" w:styleId="IntenseReference">
    <w:name w:val="Intense Reference"/>
    <w:basedOn w:val="DefaultParagraphFont"/>
    <w:uiPriority w:val="32"/>
    <w:qFormat/>
    <w:rsid w:val="00A96171"/>
    <w:rPr>
      <w:b/>
      <w:bCs/>
      <w:smallCaps/>
      <w:color w:val="0F4761" w:themeColor="accent1" w:themeShade="BF"/>
      <w:spacing w:val="5"/>
    </w:rPr>
  </w:style>
  <w:style w:type="character" w:styleId="Hyperlink">
    <w:name w:val="Hyperlink"/>
    <w:aliases w:val="Alna"/>
    <w:basedOn w:val="DefaultParagraphFont"/>
    <w:uiPriority w:val="99"/>
    <w:unhideWhenUsed/>
    <w:rsid w:val="00A96171"/>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A96171"/>
  </w:style>
  <w:style w:type="paragraph" w:styleId="TOC1">
    <w:name w:val="toc 1"/>
    <w:basedOn w:val="Normal"/>
    <w:next w:val="Normal"/>
    <w:autoRedefine/>
    <w:uiPriority w:val="39"/>
    <w:unhideWhenUsed/>
    <w:qFormat/>
    <w:rsid w:val="00A96171"/>
    <w:pPr>
      <w:tabs>
        <w:tab w:val="left" w:pos="142"/>
        <w:tab w:val="right" w:leader="dot" w:pos="9962"/>
      </w:tabs>
      <w:spacing w:after="0"/>
      <w:ind w:left="426" w:hanging="284"/>
    </w:pPr>
  </w:style>
  <w:style w:type="character" w:customStyle="1" w:styleId="apple-converted-space">
    <w:name w:val="apple-converted-space"/>
    <w:rsid w:val="00A96171"/>
  </w:style>
  <w:style w:type="paragraph" w:customStyle="1" w:styleId="TableParagraph">
    <w:name w:val="Table Paragraph"/>
    <w:basedOn w:val="Normal"/>
    <w:uiPriority w:val="1"/>
    <w:qFormat/>
    <w:rsid w:val="00A96171"/>
    <w:pPr>
      <w:widowControl w:val="0"/>
      <w:autoSpaceDE w:val="0"/>
      <w:autoSpaceDN w:val="0"/>
      <w:spacing w:after="0" w:line="240" w:lineRule="auto"/>
      <w:ind w:left="107"/>
    </w:pPr>
    <w:rPr>
      <w:rFonts w:ascii="Calibri" w:eastAsia="Calibri" w:hAnsi="Calibri" w:cs="Calibri"/>
      <w:sz w:val="22"/>
      <w:szCs w:val="22"/>
      <w:lang w:eastAsia="en-US"/>
    </w:rPr>
  </w:style>
  <w:style w:type="paragraph" w:customStyle="1" w:styleId="Default">
    <w:name w:val="Default"/>
    <w:rsid w:val="00A96171"/>
    <w:pPr>
      <w:autoSpaceDE w:val="0"/>
      <w:autoSpaceDN w:val="0"/>
      <w:adjustRightInd w:val="0"/>
      <w:spacing w:after="0" w:line="240" w:lineRule="auto"/>
    </w:pPr>
    <w:rPr>
      <w:rFonts w:ascii="Times New Roman" w:hAnsi="Times New Roman" w:cs="Times New Roman"/>
      <w:color w:val="000000"/>
      <w:kern w:val="0"/>
      <w:sz w:val="24"/>
      <w:szCs w:val="24"/>
      <w:lang w:val="lt-LT"/>
      <w14:ligatures w14:val="none"/>
    </w:rPr>
  </w:style>
  <w:style w:type="character" w:styleId="CommentReference">
    <w:name w:val="annotation reference"/>
    <w:basedOn w:val="DefaultParagraphFont"/>
    <w:uiPriority w:val="99"/>
    <w:semiHidden/>
    <w:unhideWhenUsed/>
    <w:rsid w:val="00A96171"/>
    <w:rPr>
      <w:sz w:val="16"/>
      <w:szCs w:val="16"/>
    </w:rPr>
  </w:style>
  <w:style w:type="paragraph" w:styleId="CommentText">
    <w:name w:val="annotation text"/>
    <w:basedOn w:val="Normal"/>
    <w:link w:val="CommentTextChar"/>
    <w:uiPriority w:val="99"/>
    <w:unhideWhenUsed/>
    <w:rsid w:val="00A96171"/>
    <w:pPr>
      <w:spacing w:line="240" w:lineRule="auto"/>
    </w:pPr>
    <w:rPr>
      <w:sz w:val="20"/>
      <w:szCs w:val="20"/>
    </w:rPr>
  </w:style>
  <w:style w:type="character" w:customStyle="1" w:styleId="CommentTextChar">
    <w:name w:val="Comment Text Char"/>
    <w:basedOn w:val="DefaultParagraphFont"/>
    <w:link w:val="CommentText"/>
    <w:uiPriority w:val="99"/>
    <w:rsid w:val="00A96171"/>
    <w:rPr>
      <w:rFonts w:eastAsiaTheme="minorEastAsia"/>
      <w:kern w:val="0"/>
      <w:sz w:val="20"/>
      <w:szCs w:val="20"/>
      <w:lang w:val="lt-LT" w:eastAsia="lt-LT"/>
      <w14:ligatures w14:val="none"/>
    </w:rPr>
  </w:style>
  <w:style w:type="table" w:styleId="TableGrid">
    <w:name w:val="Table Grid"/>
    <w:basedOn w:val="TableNormal"/>
    <w:uiPriority w:val="59"/>
    <w:rsid w:val="00A961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D22C89"/>
    <w:pPr>
      <w:spacing w:after="0" w:line="240" w:lineRule="auto"/>
    </w:pPr>
    <w:rPr>
      <w:rFonts w:eastAsiaTheme="minorEastAsia"/>
      <w:kern w:val="0"/>
      <w:sz w:val="21"/>
      <w:szCs w:val="21"/>
      <w:lang w:val="lt-LT" w:eastAsia="lt-LT"/>
      <w14:ligatures w14:val="none"/>
    </w:rPr>
  </w:style>
  <w:style w:type="paragraph" w:styleId="CommentSubject">
    <w:name w:val="annotation subject"/>
    <w:basedOn w:val="CommentText"/>
    <w:next w:val="CommentText"/>
    <w:link w:val="CommentSubjectChar"/>
    <w:uiPriority w:val="99"/>
    <w:semiHidden/>
    <w:unhideWhenUsed/>
    <w:rsid w:val="00D22C89"/>
    <w:rPr>
      <w:b/>
      <w:bCs/>
    </w:rPr>
  </w:style>
  <w:style w:type="character" w:customStyle="1" w:styleId="CommentSubjectChar">
    <w:name w:val="Comment Subject Char"/>
    <w:basedOn w:val="CommentTextChar"/>
    <w:link w:val="CommentSubject"/>
    <w:uiPriority w:val="99"/>
    <w:semiHidden/>
    <w:rsid w:val="00D22C89"/>
    <w:rPr>
      <w:rFonts w:eastAsiaTheme="minorEastAsia"/>
      <w:b/>
      <w:bCs/>
      <w:kern w:val="0"/>
      <w:sz w:val="20"/>
      <w:szCs w:val="20"/>
      <w:lang w:val="lt-LT" w:eastAsia="lt-LT"/>
      <w14:ligatures w14:val="none"/>
    </w:rPr>
  </w:style>
  <w:style w:type="paragraph" w:styleId="Header">
    <w:name w:val="header"/>
    <w:basedOn w:val="Normal"/>
    <w:link w:val="HeaderChar"/>
    <w:uiPriority w:val="99"/>
    <w:unhideWhenUsed/>
    <w:rsid w:val="00BF4972"/>
    <w:pPr>
      <w:tabs>
        <w:tab w:val="center" w:pos="4986"/>
        <w:tab w:val="right" w:pos="9972"/>
      </w:tabs>
      <w:spacing w:after="0" w:line="240" w:lineRule="auto"/>
    </w:pPr>
  </w:style>
  <w:style w:type="character" w:customStyle="1" w:styleId="HeaderChar">
    <w:name w:val="Header Char"/>
    <w:basedOn w:val="DefaultParagraphFont"/>
    <w:link w:val="Header"/>
    <w:uiPriority w:val="99"/>
    <w:rsid w:val="00BF4972"/>
    <w:rPr>
      <w:rFonts w:eastAsiaTheme="minorEastAsia"/>
      <w:kern w:val="0"/>
      <w:sz w:val="21"/>
      <w:szCs w:val="21"/>
      <w:lang w:val="lt-LT" w:eastAsia="lt-LT"/>
      <w14:ligatures w14:val="none"/>
    </w:rPr>
  </w:style>
  <w:style w:type="paragraph" w:styleId="Footer">
    <w:name w:val="footer"/>
    <w:basedOn w:val="Normal"/>
    <w:link w:val="FooterChar"/>
    <w:uiPriority w:val="99"/>
    <w:unhideWhenUsed/>
    <w:rsid w:val="00BF4972"/>
    <w:pPr>
      <w:tabs>
        <w:tab w:val="center" w:pos="4986"/>
        <w:tab w:val="right" w:pos="9972"/>
      </w:tabs>
      <w:spacing w:after="0" w:line="240" w:lineRule="auto"/>
    </w:pPr>
  </w:style>
  <w:style w:type="character" w:customStyle="1" w:styleId="FooterChar">
    <w:name w:val="Footer Char"/>
    <w:basedOn w:val="DefaultParagraphFont"/>
    <w:link w:val="Footer"/>
    <w:uiPriority w:val="99"/>
    <w:rsid w:val="00BF4972"/>
    <w:rPr>
      <w:rFonts w:eastAsiaTheme="minorEastAsia"/>
      <w:kern w:val="0"/>
      <w:sz w:val="21"/>
      <w:szCs w:val="21"/>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pec.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add547d-220a-41b4-ad9a-163ff40f49b2">
      <Terms xmlns="http://schemas.microsoft.com/office/infopath/2007/PartnerControls"/>
    </lcf76f155ced4ddcb4097134ff3c332f>
    <TaxCatchAll xmlns="dacc90cb-d59d-4e24-b075-4fda36a07090"/>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7BA3218BDE610349B3F0290DD1BFB9B1" ma:contentTypeVersion="14" ma:contentTypeDescription="Kurkite naują dokumentą." ma:contentTypeScope="" ma:versionID="7df7a92cb679c1c378354eabff4089df">
  <xsd:schema xmlns:xsd="http://www.w3.org/2001/XMLSchema" xmlns:xs="http://www.w3.org/2001/XMLSchema" xmlns:p="http://schemas.microsoft.com/office/2006/metadata/properties" xmlns:ns2="cadd547d-220a-41b4-ad9a-163ff40f49b2" xmlns:ns3="dacc90cb-d59d-4e24-b075-4fda36a07090" targetNamespace="http://schemas.microsoft.com/office/2006/metadata/properties" ma:root="true" ma:fieldsID="48803e21862e130f108dae3b5b447ed8" ns2:_="" ns3:_="">
    <xsd:import namespace="cadd547d-220a-41b4-ad9a-163ff40f49b2"/>
    <xsd:import namespace="dacc90cb-d59d-4e24-b075-4fda36a070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dd547d-220a-41b4-ad9a-163ff40f49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917201a8-1781-4b98-93f5-b91078a9672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acc90cb-d59d-4e24-b075-4fda36a0709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4ffee726-15c8-471d-9ac8-e188a7f8a31b}" ma:internalName="TaxCatchAll" ma:showField="CatchAllData" ma:web="dacc90cb-d59d-4e24-b075-4fda36a070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1F52E5-DB15-4CF1-83DE-318F5725AF7F}">
  <ds:schemaRefs>
    <ds:schemaRef ds:uri="http://purl.org/dc/elements/1.1/"/>
    <ds:schemaRef ds:uri="http://schemas.microsoft.com/office/2006/documentManagement/types"/>
    <ds:schemaRef ds:uri="http://schemas.microsoft.com/office/2006/metadata/properties"/>
    <ds:schemaRef ds:uri="http://purl.org/dc/dcmitype/"/>
    <ds:schemaRef ds:uri="cadd547d-220a-41b4-ad9a-163ff40f49b2"/>
    <ds:schemaRef ds:uri="http://purl.org/dc/terms/"/>
    <ds:schemaRef ds:uri="http://schemas.openxmlformats.org/package/2006/metadata/core-properties"/>
    <ds:schemaRef ds:uri="http://schemas.microsoft.com/office/infopath/2007/PartnerControls"/>
    <ds:schemaRef ds:uri="dacc90cb-d59d-4e24-b075-4fda36a07090"/>
    <ds:schemaRef ds:uri="http://www.w3.org/XML/1998/namespace"/>
  </ds:schemaRefs>
</ds:datastoreItem>
</file>

<file path=customXml/itemProps2.xml><?xml version="1.0" encoding="utf-8"?>
<ds:datastoreItem xmlns:ds="http://schemas.openxmlformats.org/officeDocument/2006/customXml" ds:itemID="{13ACE63D-CD9F-4288-A5D8-240759BEE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dd547d-220a-41b4-ad9a-163ff40f49b2"/>
    <ds:schemaRef ds:uri="dacc90cb-d59d-4e24-b075-4fda36a070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1FDFF-E5C5-4448-96AF-FF6D685BBC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4742</Words>
  <Characters>27033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Žalys</dc:creator>
  <cp:keywords/>
  <dc:description/>
  <cp:lastModifiedBy>Leta Kalinauskaitė</cp:lastModifiedBy>
  <cp:revision>4</cp:revision>
  <dcterms:created xsi:type="dcterms:W3CDTF">2025-06-20T10:36:00Z</dcterms:created>
  <dcterms:modified xsi:type="dcterms:W3CDTF">2025-06-20T10:40:00Z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0x0101007BA3218BDE610349B3F0290DD1BFB9B1</vt:lpwstr>
  </property>
</Properties>
</file>