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E640" w14:textId="77777777" w:rsidR="00926C7E" w:rsidRPr="00D540C4" w:rsidRDefault="00926C7E" w:rsidP="001523EB">
      <w:pPr>
        <w:spacing w:line="240" w:lineRule="auto"/>
        <w:jc w:val="center"/>
        <w:rPr>
          <w:rFonts w:eastAsia="Times New Roman"/>
          <w:color w:val="00435B"/>
          <w:u w:val="single"/>
        </w:rPr>
      </w:pPr>
      <w:r w:rsidRPr="00D540C4">
        <w:rPr>
          <w:rFonts w:eastAsia="Times New Roman"/>
          <w:color w:val="00435B"/>
          <w:u w:val="single"/>
        </w:rPr>
        <w:t>___________________________________</w:t>
      </w:r>
    </w:p>
    <w:p w14:paraId="2B0BECCF" w14:textId="64D671EC" w:rsidR="00926C7E" w:rsidRPr="00D540C4" w:rsidRDefault="00926C7E" w:rsidP="001523EB">
      <w:pPr>
        <w:spacing w:line="240" w:lineRule="auto"/>
        <w:jc w:val="center"/>
        <w:rPr>
          <w:rFonts w:eastAsia="Times New Roman"/>
          <w:color w:val="00435B"/>
        </w:rPr>
      </w:pPr>
      <w:r w:rsidRPr="00D540C4">
        <w:rPr>
          <w:rFonts w:eastAsia="Times New Roman"/>
          <w:color w:val="00435B"/>
        </w:rPr>
        <w:t> (Tiekėjo</w:t>
      </w:r>
      <w:r w:rsidR="0097666E" w:rsidRPr="00D540C4">
        <w:rPr>
          <w:rFonts w:eastAsia="Times New Roman"/>
          <w:color w:val="00435B"/>
        </w:rPr>
        <w:t>/Subtiekėjo</w:t>
      </w:r>
      <w:r w:rsidRPr="00D540C4">
        <w:rPr>
          <w:rFonts w:eastAsia="Times New Roman"/>
          <w:color w:val="00435B"/>
        </w:rPr>
        <w:t xml:space="preserve"> pavadinimas)</w:t>
      </w:r>
    </w:p>
    <w:p w14:paraId="03888696" w14:textId="77777777" w:rsidR="00926C7E" w:rsidRPr="00D540C4" w:rsidRDefault="00926C7E" w:rsidP="001523EB">
      <w:pPr>
        <w:spacing w:line="240" w:lineRule="auto"/>
        <w:rPr>
          <w:rFonts w:eastAsia="Times New Roman"/>
          <w:color w:val="00435B"/>
        </w:rPr>
      </w:pPr>
    </w:p>
    <w:p w14:paraId="3BEBBD93" w14:textId="35E9FF60" w:rsidR="00926C7E" w:rsidRPr="00D540C4" w:rsidRDefault="00D74BBB" w:rsidP="001523EB">
      <w:pPr>
        <w:spacing w:line="240" w:lineRule="auto"/>
        <w:rPr>
          <w:rFonts w:eastAsia="Times New Roman"/>
          <w:color w:val="00435B"/>
        </w:rPr>
      </w:pPr>
      <w:r>
        <w:rPr>
          <w:rFonts w:eastAsia="Times New Roman"/>
          <w:color w:val="00435B"/>
        </w:rPr>
        <w:t>UAB ILTE</w:t>
      </w:r>
    </w:p>
    <w:p w14:paraId="6D6EED19" w14:textId="77777777" w:rsidR="00926C7E" w:rsidRPr="00D540C4" w:rsidRDefault="00926C7E" w:rsidP="001523EB">
      <w:pPr>
        <w:widowControl w:val="0"/>
        <w:tabs>
          <w:tab w:val="left" w:pos="480"/>
        </w:tabs>
        <w:spacing w:line="240" w:lineRule="auto"/>
        <w:jc w:val="center"/>
        <w:rPr>
          <w:b/>
          <w:bCs/>
          <w:color w:val="00435B"/>
        </w:rPr>
      </w:pPr>
    </w:p>
    <w:p w14:paraId="49F48767" w14:textId="19E2CD48" w:rsidR="00201837" w:rsidRPr="00D540C4" w:rsidRDefault="00201837" w:rsidP="001523EB">
      <w:pPr>
        <w:widowControl w:val="0"/>
        <w:tabs>
          <w:tab w:val="left" w:pos="480"/>
        </w:tabs>
        <w:spacing w:line="240" w:lineRule="auto"/>
        <w:jc w:val="center"/>
        <w:rPr>
          <w:b/>
          <w:bCs/>
          <w:color w:val="00435B"/>
        </w:rPr>
      </w:pPr>
      <w:bookmarkStart w:id="0" w:name="_Hlk132920729"/>
      <w:r w:rsidRPr="00D540C4">
        <w:rPr>
          <w:b/>
          <w:bCs/>
          <w:color w:val="00435B"/>
        </w:rPr>
        <w:t>DEKLARACIJA</w:t>
      </w:r>
    </w:p>
    <w:p w14:paraId="5194FC8A" w14:textId="77777777" w:rsidR="00787952" w:rsidRPr="00D540C4" w:rsidRDefault="00E73310" w:rsidP="001523EB">
      <w:pPr>
        <w:widowControl w:val="0"/>
        <w:tabs>
          <w:tab w:val="left" w:pos="480"/>
        </w:tabs>
        <w:spacing w:line="240" w:lineRule="auto"/>
        <w:jc w:val="center"/>
        <w:rPr>
          <w:b/>
          <w:bCs/>
          <w:color w:val="00435B"/>
        </w:rPr>
      </w:pPr>
      <w:r w:rsidRPr="00D540C4">
        <w:rPr>
          <w:b/>
          <w:bCs/>
          <w:color w:val="00435B"/>
        </w:rPr>
        <w:t xml:space="preserve">DĖL ATITIKTIES REGLAMENTO NUOSTATOMS IR </w:t>
      </w:r>
    </w:p>
    <w:p w14:paraId="44FB4FFC" w14:textId="023F70EC" w:rsidR="00201837" w:rsidRPr="00D540C4" w:rsidRDefault="00857366" w:rsidP="001523EB">
      <w:pPr>
        <w:widowControl w:val="0"/>
        <w:tabs>
          <w:tab w:val="left" w:pos="480"/>
        </w:tabs>
        <w:spacing w:line="240" w:lineRule="auto"/>
        <w:jc w:val="center"/>
        <w:rPr>
          <w:b/>
          <w:bCs/>
          <w:color w:val="00435B"/>
        </w:rPr>
      </w:pPr>
      <w:r w:rsidRPr="00D540C4">
        <w:rPr>
          <w:b/>
          <w:bCs/>
          <w:color w:val="00435B"/>
        </w:rPr>
        <w:t>TARPTAUTINIŲ SANKCIJŲ NETAIKYMO</w:t>
      </w:r>
      <w:r>
        <w:rPr>
          <w:b/>
          <w:bCs/>
          <w:color w:val="00435B"/>
        </w:rPr>
        <w:t xml:space="preserve"> </w:t>
      </w:r>
      <w:r w:rsidRPr="00D540C4">
        <w:rPr>
          <w:b/>
          <w:bCs/>
          <w:color w:val="00435B"/>
        </w:rPr>
        <w:t>TIEKĖJUI/SUBTIEKĖJUI AR</w:t>
      </w:r>
      <w:r w:rsidR="00E73310" w:rsidRPr="00D540C4">
        <w:rPr>
          <w:b/>
          <w:bCs/>
          <w:color w:val="00435B"/>
        </w:rPr>
        <w:t xml:space="preserve"> ĮMONĖS NAUDOS GAVĖJAMS </w:t>
      </w:r>
    </w:p>
    <w:bookmarkEnd w:id="0"/>
    <w:p w14:paraId="78386104" w14:textId="77777777" w:rsidR="00201837" w:rsidRPr="00D540C4" w:rsidRDefault="00201837" w:rsidP="001523EB">
      <w:pPr>
        <w:widowControl w:val="0"/>
        <w:tabs>
          <w:tab w:val="left" w:pos="480"/>
        </w:tabs>
        <w:spacing w:line="240" w:lineRule="auto"/>
        <w:jc w:val="center"/>
        <w:rPr>
          <w:b/>
          <w:bCs/>
          <w:color w:val="00435B"/>
        </w:rPr>
      </w:pPr>
    </w:p>
    <w:p w14:paraId="25EEDAEE" w14:textId="68B20DE9" w:rsidR="00201837" w:rsidRPr="00D540C4" w:rsidRDefault="00201837" w:rsidP="001523EB">
      <w:pPr>
        <w:widowControl w:val="0"/>
        <w:tabs>
          <w:tab w:val="left" w:pos="480"/>
        </w:tabs>
        <w:spacing w:line="240" w:lineRule="auto"/>
        <w:jc w:val="center"/>
        <w:rPr>
          <w:color w:val="00435B"/>
        </w:rPr>
      </w:pPr>
      <w:r w:rsidRPr="00D540C4">
        <w:rPr>
          <w:color w:val="00435B"/>
        </w:rPr>
        <w:t>202</w:t>
      </w:r>
      <w:r w:rsidR="003D1F90">
        <w:rPr>
          <w:color w:val="00435B"/>
        </w:rPr>
        <w:t>5</w:t>
      </w:r>
      <w:r w:rsidRPr="00D540C4">
        <w:rPr>
          <w:color w:val="00435B"/>
        </w:rPr>
        <w:t>-</w:t>
      </w:r>
      <w:r w:rsidR="00E633E6" w:rsidRPr="00D540C4">
        <w:rPr>
          <w:color w:val="00435B"/>
        </w:rPr>
        <w:t>__</w:t>
      </w:r>
      <w:r w:rsidRPr="00D540C4">
        <w:rPr>
          <w:color w:val="00435B"/>
        </w:rPr>
        <w:t>-__</w:t>
      </w:r>
    </w:p>
    <w:p w14:paraId="57519555" w14:textId="77777777" w:rsidR="00201837" w:rsidRPr="00D540C4" w:rsidRDefault="00201837" w:rsidP="001523EB">
      <w:pPr>
        <w:widowControl w:val="0"/>
        <w:tabs>
          <w:tab w:val="left" w:pos="480"/>
        </w:tabs>
        <w:spacing w:line="240" w:lineRule="auto"/>
        <w:jc w:val="center"/>
        <w:rPr>
          <w:color w:val="00435B"/>
        </w:rPr>
      </w:pPr>
    </w:p>
    <w:p w14:paraId="64C11381" w14:textId="77777777" w:rsidR="002A33E3" w:rsidRPr="00D540C4" w:rsidRDefault="002A33E3" w:rsidP="00C531B9">
      <w:pPr>
        <w:widowControl w:val="0"/>
        <w:tabs>
          <w:tab w:val="left" w:pos="480"/>
        </w:tabs>
        <w:spacing w:line="240" w:lineRule="auto"/>
        <w:ind w:firstLine="432"/>
        <w:jc w:val="both"/>
        <w:rPr>
          <w:rFonts w:eastAsia="Times New Roman"/>
          <w:color w:val="00435B"/>
          <w:sz w:val="20"/>
          <w:szCs w:val="20"/>
        </w:rPr>
      </w:pPr>
    </w:p>
    <w:p w14:paraId="45F8B38A" w14:textId="2A5789FD" w:rsidR="000F7161" w:rsidRPr="00D540C4" w:rsidRDefault="00926C7E" w:rsidP="00C531B9">
      <w:pPr>
        <w:widowControl w:val="0"/>
        <w:tabs>
          <w:tab w:val="left" w:pos="480"/>
        </w:tabs>
        <w:spacing w:line="240" w:lineRule="auto"/>
        <w:ind w:firstLine="432"/>
        <w:jc w:val="both"/>
        <w:rPr>
          <w:rFonts w:eastAsia="Times New Roman"/>
          <w:color w:val="00435B"/>
          <w:sz w:val="20"/>
          <w:szCs w:val="20"/>
        </w:rPr>
      </w:pPr>
      <w:r w:rsidRPr="00D540C4">
        <w:rPr>
          <w:rFonts w:eastAsia="Times New Roman"/>
          <w:color w:val="00435B"/>
          <w:sz w:val="20"/>
          <w:szCs w:val="20"/>
        </w:rPr>
        <w:t xml:space="preserve">Patvirtinu, kad </w:t>
      </w:r>
      <w:r w:rsidR="00597CD6" w:rsidRPr="00D540C4">
        <w:rPr>
          <w:color w:val="00435B"/>
          <w:sz w:val="20"/>
          <w:szCs w:val="20"/>
        </w:rPr>
        <w:t xml:space="preserve">nesu įtakojamas (-a) Rusijos, kaip nurodyta </w:t>
      </w:r>
      <w:r w:rsidR="00597CD6" w:rsidRPr="00D540C4">
        <w:rPr>
          <w:b/>
          <w:bCs/>
          <w:color w:val="00435B"/>
          <w:sz w:val="20"/>
          <w:szCs w:val="20"/>
        </w:rPr>
        <w:t>Tarybos reglamento</w:t>
      </w:r>
      <w:r w:rsidR="00597CD6" w:rsidRPr="00D540C4">
        <w:rPr>
          <w:color w:val="00435B"/>
          <w:sz w:val="20"/>
          <w:szCs w:val="20"/>
        </w:rPr>
        <w:t xml:space="preserve"> </w:t>
      </w:r>
      <w:r w:rsidR="00597CD6" w:rsidRPr="00D540C4">
        <w:rPr>
          <w:b/>
          <w:bCs/>
          <w:color w:val="00435B"/>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00597CD6" w:rsidRPr="00D540C4">
        <w:rPr>
          <w:color w:val="00435B"/>
          <w:sz w:val="20"/>
          <w:szCs w:val="20"/>
        </w:rPr>
        <w:t>5k straipsnyje nustatytuose apribojimuose</w:t>
      </w:r>
      <w:r w:rsidR="00BC0E44" w:rsidRPr="00D540C4">
        <w:rPr>
          <w:color w:val="00435B"/>
          <w:sz w:val="20"/>
          <w:szCs w:val="20"/>
        </w:rPr>
        <w:t xml:space="preserve">, </w:t>
      </w:r>
      <w:r w:rsidRPr="00D540C4">
        <w:rPr>
          <w:rFonts w:eastAsia="Times New Roman"/>
          <w:color w:val="00435B"/>
          <w:sz w:val="20"/>
          <w:szCs w:val="20"/>
        </w:rPr>
        <w:t>mano atstovaujamo tiekėjo</w:t>
      </w:r>
      <w:r w:rsidR="00915DF0" w:rsidRPr="00D540C4">
        <w:rPr>
          <w:rFonts w:eastAsia="Times New Roman"/>
          <w:color w:val="00435B"/>
          <w:sz w:val="20"/>
          <w:szCs w:val="20"/>
        </w:rPr>
        <w:t>/subtiekėjo</w:t>
      </w:r>
      <w:r w:rsidRPr="00D540C4">
        <w:rPr>
          <w:rFonts w:eastAsia="Times New Roman"/>
          <w:color w:val="00435B"/>
          <w:sz w:val="20"/>
          <w:szCs w:val="20"/>
        </w:rPr>
        <w:t xml:space="preserve"> sudėtyje nėra </w:t>
      </w:r>
      <w:r w:rsidR="00546CD8" w:rsidRPr="00D540C4">
        <w:rPr>
          <w:rFonts w:eastAsia="Times New Roman"/>
          <w:color w:val="00435B"/>
          <w:sz w:val="20"/>
          <w:szCs w:val="20"/>
        </w:rPr>
        <w:t>valstybių ar teritorijų, nurodytų Viešųjų pirkimų įstatymo 92 straipsnio 15 dalyje numatytame sąraše</w:t>
      </w:r>
      <w:r w:rsidR="00B34D6C" w:rsidRPr="00D540C4">
        <w:rPr>
          <w:rStyle w:val="FootnoteReference"/>
          <w:color w:val="00435B"/>
          <w:sz w:val="20"/>
          <w:szCs w:val="20"/>
        </w:rPr>
        <w:footnoteReference w:id="1"/>
      </w:r>
      <w:r w:rsidR="00546CD8" w:rsidRPr="00D540C4">
        <w:rPr>
          <w:rFonts w:eastAsia="Times New Roman"/>
          <w:color w:val="00435B"/>
          <w:sz w:val="20"/>
          <w:szCs w:val="20"/>
        </w:rPr>
        <w:t>,</w:t>
      </w:r>
      <w:r w:rsidRPr="00D540C4">
        <w:rPr>
          <w:rFonts w:eastAsia="Times New Roman"/>
          <w:color w:val="00435B"/>
          <w:sz w:val="20"/>
          <w:szCs w:val="20"/>
        </w:rPr>
        <w:t xml:space="preserve"> dalyvavimo. </w:t>
      </w:r>
    </w:p>
    <w:p w14:paraId="76F944E7" w14:textId="77777777" w:rsidR="0097666E" w:rsidRPr="00D540C4" w:rsidRDefault="0097666E" w:rsidP="00C531B9">
      <w:pPr>
        <w:widowControl w:val="0"/>
        <w:tabs>
          <w:tab w:val="left" w:pos="480"/>
        </w:tabs>
        <w:spacing w:line="240" w:lineRule="auto"/>
        <w:ind w:firstLine="432"/>
        <w:jc w:val="both"/>
        <w:rPr>
          <w:rFonts w:eastAsia="Times New Roman"/>
          <w:color w:val="00435B"/>
          <w:sz w:val="20"/>
          <w:szCs w:val="20"/>
        </w:rPr>
      </w:pPr>
    </w:p>
    <w:p w14:paraId="7522A9D3" w14:textId="509FF98B" w:rsidR="00926C7E" w:rsidRPr="00D540C4" w:rsidRDefault="00926C7E" w:rsidP="00C531B9">
      <w:pPr>
        <w:widowControl w:val="0"/>
        <w:tabs>
          <w:tab w:val="left" w:pos="480"/>
        </w:tabs>
        <w:spacing w:line="240" w:lineRule="auto"/>
        <w:ind w:firstLine="432"/>
        <w:jc w:val="both"/>
        <w:rPr>
          <w:rFonts w:eastAsia="Times New Roman"/>
          <w:color w:val="00435B"/>
          <w:sz w:val="20"/>
          <w:szCs w:val="20"/>
        </w:rPr>
      </w:pPr>
      <w:r w:rsidRPr="00D540C4">
        <w:rPr>
          <w:rFonts w:eastAsia="Times New Roman"/>
          <w:color w:val="00435B"/>
          <w:sz w:val="20"/>
          <w:szCs w:val="20"/>
        </w:rPr>
        <w:t>Visų pirma patvirtinu, kad:</w:t>
      </w:r>
    </w:p>
    <w:p w14:paraId="4DD9E911" w14:textId="061C7931"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 xml:space="preserve">(a) </w:t>
      </w:r>
      <w:r w:rsidR="00084968" w:rsidRPr="00D540C4">
        <w:rPr>
          <w:rFonts w:eastAsia="Times New Roman"/>
          <w:color w:val="00435B"/>
          <w:sz w:val="20"/>
          <w:szCs w:val="20"/>
        </w:rPr>
        <w:t xml:space="preserve">nesu Rusijos pilietis, </w:t>
      </w:r>
      <w:r w:rsidRPr="00D540C4">
        <w:rPr>
          <w:rFonts w:eastAsia="Times New Roman"/>
          <w:color w:val="00435B"/>
          <w:sz w:val="20"/>
          <w:szCs w:val="20"/>
        </w:rPr>
        <w:t>mano atstovaujamas tiekėjas</w:t>
      </w:r>
      <w:r w:rsidR="0097666E" w:rsidRPr="00D540C4">
        <w:rPr>
          <w:rFonts w:eastAsia="Times New Roman"/>
          <w:color w:val="00435B"/>
          <w:sz w:val="20"/>
          <w:szCs w:val="20"/>
        </w:rPr>
        <w:t>/subtiekėjas</w:t>
      </w:r>
      <w:r w:rsidRPr="00D540C4">
        <w:rPr>
          <w:rFonts w:eastAsia="Times New Roman"/>
          <w:color w:val="00435B"/>
          <w:sz w:val="20"/>
          <w:szCs w:val="20"/>
        </w:rPr>
        <w:t xml:space="preserve"> (ir nė vienas iš tiekėjų grupės narių) nėra </w:t>
      </w:r>
      <w:r w:rsidR="00546CD8" w:rsidRPr="00D540C4">
        <w:rPr>
          <w:rFonts w:eastAsia="Times New Roman"/>
          <w:color w:val="00435B"/>
          <w:sz w:val="20"/>
          <w:szCs w:val="20"/>
        </w:rPr>
        <w:t xml:space="preserve">valstybių, nurodytų Viešųjų pirkimų įstatymo 92 straipsnio 15 dalyje numatytame sąraše </w:t>
      </w:r>
      <w:r w:rsidRPr="00D540C4">
        <w:rPr>
          <w:rFonts w:eastAsia="Times New Roman"/>
          <w:color w:val="00435B"/>
          <w:sz w:val="20"/>
          <w:szCs w:val="20"/>
        </w:rPr>
        <w:t xml:space="preserve">pilietis arba </w:t>
      </w:r>
      <w:r w:rsidR="00546CD8" w:rsidRPr="00D540C4">
        <w:rPr>
          <w:rFonts w:eastAsia="Times New Roman"/>
          <w:color w:val="00435B"/>
          <w:sz w:val="20"/>
          <w:szCs w:val="20"/>
        </w:rPr>
        <w:t>valstybėse ar teritorijose, nurodytose Viešųjų pirkimų įstatymo 92 straipsnio 15 dalyje numatytame sąraše</w:t>
      </w:r>
      <w:r w:rsidRPr="00D540C4">
        <w:rPr>
          <w:rFonts w:eastAsia="Times New Roman"/>
          <w:color w:val="00435B"/>
          <w:sz w:val="20"/>
          <w:szCs w:val="20"/>
        </w:rPr>
        <w:t xml:space="preserve"> įsisteigęs fizinis ar juridinis asmuo, subjektas ar įstaiga;</w:t>
      </w:r>
    </w:p>
    <w:p w14:paraId="3BCF1881" w14:textId="4FA7A7F2"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 xml:space="preserve">(b) mano atstovaujamas </w:t>
      </w:r>
      <w:r w:rsidR="0097666E" w:rsidRPr="00D540C4">
        <w:rPr>
          <w:rFonts w:eastAsia="Times New Roman"/>
          <w:color w:val="00435B"/>
          <w:sz w:val="20"/>
          <w:szCs w:val="20"/>
        </w:rPr>
        <w:t xml:space="preserve">tiekėjas/subtiekėjas </w:t>
      </w:r>
      <w:r w:rsidRPr="00D540C4">
        <w:rPr>
          <w:rFonts w:eastAsia="Times New Roman"/>
          <w:color w:val="00435B"/>
          <w:sz w:val="20"/>
          <w:szCs w:val="20"/>
        </w:rPr>
        <w:t>(ir nė vienas iš tiekėjų grupės narių) nėra juridinis asmuo, subjektas ar įstaiga, kurio nuosavybės teisės tiesiogiai ar netiesiogiai daugiau kaip 50 % priklauso šios dalies a) punkte nurodytam subjektui;</w:t>
      </w:r>
    </w:p>
    <w:p w14:paraId="12EBD2D9" w14:textId="77777777"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(c) nei aš, nei mano atstovaujama bendrovė nėra fizinis ar juridinis asmuo, subjektas ar įstaiga, veikianti a) arba b) punkte nurodyto subjekto vardu ar jo nurodymu;</w:t>
      </w:r>
    </w:p>
    <w:p w14:paraId="7C049B55" w14:textId="54AD7A31" w:rsidR="00926C7E" w:rsidRPr="00D540C4" w:rsidRDefault="00926C7E" w:rsidP="00C531B9">
      <w:pPr>
        <w:spacing w:line="240" w:lineRule="auto"/>
        <w:ind w:firstLine="432"/>
        <w:jc w:val="both"/>
        <w:rPr>
          <w:color w:val="00435B"/>
          <w:sz w:val="20"/>
          <w:szCs w:val="20"/>
        </w:rPr>
      </w:pPr>
      <w:r w:rsidRPr="00D540C4">
        <w:rPr>
          <w:rFonts w:eastAsia="Times New Roman"/>
          <w:color w:val="00435B"/>
          <w:sz w:val="20"/>
          <w:szCs w:val="20"/>
        </w:rPr>
        <w:t xml:space="preserve">(d) </w:t>
      </w:r>
      <w:r w:rsidR="003B4C92" w:rsidRPr="00D540C4">
        <w:rPr>
          <w:color w:val="00435B"/>
          <w:sz w:val="20"/>
          <w:szCs w:val="20"/>
        </w:rPr>
        <w:t xml:space="preserve">sutartis nebus paskirta vykdyti </w:t>
      </w:r>
      <w:r w:rsidR="003B4C92" w:rsidRPr="00D540C4">
        <w:rPr>
          <w:color w:val="00435B"/>
          <w:sz w:val="20"/>
          <w:szCs w:val="20"/>
          <w:shd w:val="clear" w:color="auto" w:fill="FFFFFF"/>
        </w:rPr>
        <w:t>subrangovui (-</w:t>
      </w:r>
      <w:proofErr w:type="spellStart"/>
      <w:r w:rsidR="003B4C92" w:rsidRPr="00D540C4">
        <w:rPr>
          <w:color w:val="00435B"/>
          <w:sz w:val="20"/>
          <w:szCs w:val="20"/>
          <w:shd w:val="clear" w:color="auto" w:fill="FFFFFF"/>
        </w:rPr>
        <w:t>ams</w:t>
      </w:r>
      <w:proofErr w:type="spellEnd"/>
      <w:r w:rsidR="003B4C92" w:rsidRPr="00D540C4">
        <w:rPr>
          <w:color w:val="00435B"/>
          <w:sz w:val="20"/>
          <w:szCs w:val="20"/>
          <w:shd w:val="clear" w:color="auto" w:fill="FFFFFF"/>
        </w:rPr>
        <w:t>), ar kitam (-</w:t>
      </w:r>
      <w:proofErr w:type="spellStart"/>
      <w:r w:rsidR="003B4C92" w:rsidRPr="00D540C4">
        <w:rPr>
          <w:color w:val="00435B"/>
          <w:sz w:val="20"/>
          <w:szCs w:val="20"/>
          <w:shd w:val="clear" w:color="auto" w:fill="FFFFFF"/>
        </w:rPr>
        <w:t>iems</w:t>
      </w:r>
      <w:proofErr w:type="spellEnd"/>
      <w:r w:rsidR="003B4C92" w:rsidRPr="00D540C4">
        <w:rPr>
          <w:color w:val="00435B"/>
          <w:sz w:val="20"/>
          <w:szCs w:val="20"/>
          <w:shd w:val="clear" w:color="auto" w:fill="FFFFFF"/>
        </w:rPr>
        <w:t>) subjektui (-tams), kurių pajėgumais remiasi, kurie priskirtini šios deklaracijos a) arba b), arba c) punktuose nurodytiems subjektams.</w:t>
      </w:r>
    </w:p>
    <w:p w14:paraId="668CD6B7" w14:textId="77777777" w:rsidR="009B5616" w:rsidRPr="00D540C4" w:rsidRDefault="009B5616" w:rsidP="00732D78">
      <w:pPr>
        <w:pStyle w:val="Body2"/>
        <w:spacing w:after="0"/>
        <w:ind w:firstLine="432"/>
        <w:rPr>
          <w:rFonts w:ascii="Arial" w:hAnsi="Arial" w:cs="Arial"/>
          <w:color w:val="00435B"/>
          <w:sz w:val="20"/>
          <w:szCs w:val="20"/>
          <w:lang w:val="lt-LT"/>
        </w:rPr>
      </w:pPr>
    </w:p>
    <w:p w14:paraId="6A9B13D8" w14:textId="4ABD4C27" w:rsidR="00C069C3" w:rsidRPr="00D540C4" w:rsidRDefault="00C069C3"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 xml:space="preserve">Patvirtintu, mano atstovaujamas </w:t>
      </w:r>
      <w:r w:rsidR="00D1117E" w:rsidRPr="00D540C4">
        <w:rPr>
          <w:rFonts w:eastAsia="Times New Roman"/>
          <w:color w:val="00435B"/>
          <w:sz w:val="20"/>
          <w:szCs w:val="20"/>
        </w:rPr>
        <w:t xml:space="preserve">tiekėjas/subtiekėjas </w:t>
      </w:r>
      <w:r w:rsidRPr="00D540C4">
        <w:rPr>
          <w:rFonts w:eastAsia="Times New Roman"/>
          <w:color w:val="00435B"/>
          <w:sz w:val="20"/>
          <w:szCs w:val="20"/>
        </w:rPr>
        <w:t xml:space="preserve">ir jo naudos gavėjai nėra įtraukti į fizinių ir juridinių asmenų, kurių atžvilgiu taikomos tarptautinės sankcijos, sąrašą, t.y. į subjektų bei jų grupių, kurioms taikomos Jungtinių Tautų Organizacijos ir Europos Sąjungos konsoliduotą sankcijų </w:t>
      </w:r>
      <w:r w:rsidRPr="00D540C4">
        <w:rPr>
          <w:color w:val="00435B"/>
          <w:sz w:val="20"/>
          <w:szCs w:val="20"/>
        </w:rPr>
        <w:t>sąrašą, o taip pat Jungtinių Amerikos Valstijų Vyriausybės (įskaitant JAV Iždo departamento Užsienio lėšų kontrolės biurą (OFAC)) bei Jungtinės Karalystės, sudaromą, taikomą ar administruojamą sankcijų sąrašą.</w:t>
      </w:r>
    </w:p>
    <w:p w14:paraId="3588ED50" w14:textId="77777777" w:rsidR="007059FA" w:rsidRPr="00D540C4" w:rsidRDefault="007059FA" w:rsidP="00C531B9">
      <w:pPr>
        <w:spacing w:line="240" w:lineRule="auto"/>
        <w:ind w:firstLine="432"/>
        <w:jc w:val="both"/>
        <w:rPr>
          <w:rFonts w:eastAsia="Times New Roman"/>
          <w:color w:val="00435B"/>
          <w:sz w:val="20"/>
          <w:szCs w:val="20"/>
        </w:rPr>
      </w:pPr>
    </w:p>
    <w:p w14:paraId="57C7F72D" w14:textId="04DD36B8" w:rsidR="00926C7E" w:rsidRPr="00D540C4" w:rsidRDefault="00926C7E" w:rsidP="00C531B9">
      <w:pPr>
        <w:spacing w:line="240" w:lineRule="auto"/>
        <w:ind w:firstLine="432"/>
        <w:jc w:val="both"/>
        <w:rPr>
          <w:rFonts w:eastAsia="Times New Roman"/>
          <w:color w:val="00435B"/>
          <w:sz w:val="20"/>
          <w:szCs w:val="20"/>
        </w:rPr>
      </w:pPr>
      <w:r w:rsidRPr="00D540C4">
        <w:rPr>
          <w:rFonts w:eastAsia="Times New Roman"/>
          <w:color w:val="00435B"/>
          <w:sz w:val="20"/>
          <w:szCs w:val="20"/>
        </w:rPr>
        <w:t>Patvirtinu, kad tiekėjui, subtiekėjams, kuriuos esu pasitelkęs ar pasitelksiu ateityje, ūkio subjektams, kurių pajėgumais remiuosi ar (ir) remsiuosi, netaikomos Lietuvos Respublikoje įgyvendinamos tarptautinės sankcijos, kaip tai apibrėžta Lietuvos Respublikos tarptautinių sankcijų įstatyme.</w:t>
      </w:r>
    </w:p>
    <w:p w14:paraId="2D625762" w14:textId="77777777" w:rsidR="00926C7E" w:rsidRPr="00D540C4" w:rsidRDefault="00926C7E" w:rsidP="00C531B9">
      <w:pPr>
        <w:tabs>
          <w:tab w:val="left" w:pos="284"/>
          <w:tab w:val="left" w:pos="426"/>
        </w:tabs>
        <w:spacing w:line="240" w:lineRule="auto"/>
        <w:ind w:firstLine="432"/>
        <w:jc w:val="both"/>
        <w:rPr>
          <w:rFonts w:eastAsia="Times New Roman"/>
          <w:color w:val="00435B"/>
          <w:sz w:val="20"/>
          <w:szCs w:val="20"/>
        </w:rPr>
      </w:pPr>
    </w:p>
    <w:p w14:paraId="30BF22DE" w14:textId="77777777" w:rsidR="00926C7E" w:rsidRPr="00D540C4" w:rsidRDefault="00926C7E" w:rsidP="00C531B9">
      <w:pPr>
        <w:tabs>
          <w:tab w:val="left" w:pos="284"/>
          <w:tab w:val="left" w:pos="426"/>
        </w:tabs>
        <w:spacing w:line="240" w:lineRule="auto"/>
        <w:ind w:firstLine="432"/>
        <w:jc w:val="both"/>
        <w:rPr>
          <w:rFonts w:eastAsia="Times New Roman"/>
          <w:color w:val="00435B"/>
          <w:sz w:val="20"/>
          <w:szCs w:val="20"/>
        </w:rPr>
      </w:pPr>
      <w:r w:rsidRPr="00D540C4">
        <w:rPr>
          <w:rFonts w:eastAsia="Times New Roman"/>
          <w:color w:val="00435B"/>
          <w:sz w:val="20"/>
          <w:szCs w:val="20"/>
        </w:rPr>
        <w:t xml:space="preserve">Deklaruojamoms aplinkybėms pasikeitus, įsipareigoju nedelsiant apie tai informuoti Pirkimo vykdytoją. </w:t>
      </w:r>
    </w:p>
    <w:p w14:paraId="02AB181E" w14:textId="77777777" w:rsidR="00A01D9F" w:rsidRPr="00D540C4" w:rsidRDefault="00A01D9F" w:rsidP="00C531B9">
      <w:pPr>
        <w:tabs>
          <w:tab w:val="left" w:pos="284"/>
          <w:tab w:val="left" w:pos="426"/>
        </w:tabs>
        <w:spacing w:line="240" w:lineRule="auto"/>
        <w:ind w:firstLine="432"/>
        <w:jc w:val="both"/>
        <w:rPr>
          <w:rFonts w:eastAsia="Times New Roman"/>
          <w:color w:val="00435B"/>
          <w:sz w:val="20"/>
          <w:szCs w:val="2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2"/>
      </w:tblGrid>
      <w:tr w:rsidR="00D540C4" w:rsidRPr="00D540C4" w14:paraId="1357E6E5" w14:textId="77777777" w:rsidTr="009E1662">
        <w:tc>
          <w:tcPr>
            <w:tcW w:w="0" w:type="auto"/>
            <w:tcMar>
              <w:top w:w="0" w:type="dxa"/>
              <w:left w:w="108" w:type="dxa"/>
              <w:bottom w:w="0" w:type="dxa"/>
              <w:right w:w="108" w:type="dxa"/>
            </w:tcMar>
            <w:hideMark/>
          </w:tcPr>
          <w:p w14:paraId="2FA97771" w14:textId="77777777" w:rsidR="00926C7E" w:rsidRPr="00D540C4" w:rsidRDefault="00926C7E" w:rsidP="00C531B9">
            <w:pPr>
              <w:tabs>
                <w:tab w:val="left" w:pos="284"/>
                <w:tab w:val="left" w:pos="426"/>
              </w:tabs>
              <w:spacing w:line="240" w:lineRule="auto"/>
              <w:ind w:firstLine="432"/>
              <w:jc w:val="both"/>
              <w:rPr>
                <w:rFonts w:eastAsia="Times New Roman"/>
                <w:color w:val="00435B"/>
                <w:sz w:val="18"/>
                <w:szCs w:val="18"/>
              </w:rPr>
            </w:pPr>
          </w:p>
        </w:tc>
      </w:tr>
    </w:tbl>
    <w:p w14:paraId="208F7202" w14:textId="77777777" w:rsidR="00201837" w:rsidRPr="00D540C4" w:rsidRDefault="00201837" w:rsidP="00201837">
      <w:pPr>
        <w:spacing w:before="60" w:after="60"/>
        <w:jc w:val="center"/>
        <w:rPr>
          <w:color w:val="00435B"/>
          <w:sz w:val="18"/>
          <w:szCs w:val="18"/>
        </w:rPr>
      </w:pPr>
      <w:r w:rsidRPr="00D540C4">
        <w:rPr>
          <w:color w:val="00435B"/>
          <w:sz w:val="18"/>
          <w:szCs w:val="18"/>
        </w:rPr>
        <w:t>_________________________________________________________________</w:t>
      </w:r>
    </w:p>
    <w:p w14:paraId="1E985114" w14:textId="60811863" w:rsidR="001D3905" w:rsidRPr="00D540C4" w:rsidRDefault="00201837" w:rsidP="00201837">
      <w:pPr>
        <w:tabs>
          <w:tab w:val="left" w:pos="5954"/>
        </w:tabs>
        <w:ind w:right="57"/>
        <w:jc w:val="center"/>
        <w:rPr>
          <w:color w:val="00435B"/>
          <w:sz w:val="18"/>
          <w:szCs w:val="18"/>
        </w:rPr>
      </w:pPr>
      <w:r w:rsidRPr="00D540C4">
        <w:rPr>
          <w:color w:val="00435B"/>
          <w:sz w:val="18"/>
          <w:szCs w:val="18"/>
        </w:rPr>
        <w:t>(</w:t>
      </w:r>
      <w:r w:rsidR="000966A9" w:rsidRPr="00D540C4">
        <w:rPr>
          <w:color w:val="00435B"/>
          <w:sz w:val="18"/>
          <w:szCs w:val="18"/>
        </w:rPr>
        <w:t>Tiekėjo</w:t>
      </w:r>
      <w:r w:rsidR="00E11888" w:rsidRPr="00D540C4">
        <w:rPr>
          <w:color w:val="00435B"/>
          <w:sz w:val="18"/>
          <w:szCs w:val="18"/>
        </w:rPr>
        <w:t>/Subtiekėjo</w:t>
      </w:r>
      <w:r w:rsidR="000966A9" w:rsidRPr="00D540C4">
        <w:rPr>
          <w:color w:val="00435B"/>
          <w:sz w:val="18"/>
          <w:szCs w:val="18"/>
        </w:rPr>
        <w:t xml:space="preserve"> vadovo</w:t>
      </w:r>
      <w:r w:rsidRPr="00D540C4">
        <w:rPr>
          <w:color w:val="00435B"/>
          <w:sz w:val="18"/>
          <w:szCs w:val="18"/>
        </w:rPr>
        <w:t xml:space="preserve"> vardas, pavardė, parašas)</w:t>
      </w:r>
    </w:p>
    <w:sectPr w:rsidR="001D3905" w:rsidRPr="00D540C4" w:rsidSect="00AA47DB">
      <w:headerReference w:type="default" r:id="rId7"/>
      <w:foot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6ACB" w14:textId="77777777" w:rsidR="00AA47DB" w:rsidRDefault="00AA47DB" w:rsidP="00B34D6C">
      <w:pPr>
        <w:spacing w:line="240" w:lineRule="auto"/>
      </w:pPr>
      <w:r>
        <w:separator/>
      </w:r>
    </w:p>
  </w:endnote>
  <w:endnote w:type="continuationSeparator" w:id="0">
    <w:p w14:paraId="43E7E7EC" w14:textId="77777777" w:rsidR="00AA47DB" w:rsidRDefault="00AA47DB" w:rsidP="00B34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B4AD" w14:textId="60B5C112" w:rsidR="007F7C6E" w:rsidRPr="007F7C6E" w:rsidRDefault="007F7C6E">
    <w:pPr>
      <w:pStyle w:val="Footer"/>
      <w:rPr>
        <w:sz w:val="18"/>
        <w:szCs w:val="18"/>
      </w:rPr>
    </w:pPr>
    <w:r w:rsidRPr="007F7C6E">
      <w:rPr>
        <w:sz w:val="18"/>
        <w:szCs w:val="18"/>
      </w:rPr>
      <w:t>2024-02-29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BA25" w14:textId="77777777" w:rsidR="00AA47DB" w:rsidRDefault="00AA47DB" w:rsidP="00B34D6C">
      <w:pPr>
        <w:spacing w:line="240" w:lineRule="auto"/>
      </w:pPr>
      <w:r>
        <w:separator/>
      </w:r>
    </w:p>
  </w:footnote>
  <w:footnote w:type="continuationSeparator" w:id="0">
    <w:p w14:paraId="783EDB8A" w14:textId="77777777" w:rsidR="00AA47DB" w:rsidRDefault="00AA47DB" w:rsidP="00B34D6C">
      <w:pPr>
        <w:spacing w:line="240" w:lineRule="auto"/>
      </w:pPr>
      <w:r>
        <w:continuationSeparator/>
      </w:r>
    </w:p>
  </w:footnote>
  <w:footnote w:id="1">
    <w:p w14:paraId="164DD5EF" w14:textId="5A7E7772" w:rsidR="00B0584B" w:rsidRPr="00D540C4" w:rsidRDefault="00B34D6C" w:rsidP="00D4660B">
      <w:pPr>
        <w:spacing w:line="240" w:lineRule="auto"/>
        <w:ind w:left="1152" w:hanging="1152"/>
        <w:jc w:val="both"/>
        <w:rPr>
          <w:color w:val="00435B"/>
          <w:sz w:val="14"/>
          <w:szCs w:val="14"/>
        </w:rPr>
      </w:pPr>
      <w:r w:rsidRPr="00D540C4">
        <w:rPr>
          <w:rStyle w:val="FootnoteReference"/>
          <w:rFonts w:eastAsia="Yu Mincho"/>
          <w:i/>
          <w:iCs/>
          <w:color w:val="00435B"/>
          <w:sz w:val="14"/>
          <w:szCs w:val="14"/>
        </w:rPr>
        <w:footnoteRef/>
      </w:r>
      <w:r w:rsidR="00493A1F" w:rsidRPr="00D540C4">
        <w:rPr>
          <w:rFonts w:eastAsia="Yu Mincho"/>
          <w:color w:val="00435B"/>
          <w:sz w:val="14"/>
          <w:szCs w:val="14"/>
        </w:rPr>
        <w:t xml:space="preserve">1. </w:t>
      </w:r>
      <w:r w:rsidR="00B0584B" w:rsidRPr="00D540C4">
        <w:rPr>
          <w:color w:val="00435B"/>
          <w:sz w:val="14"/>
          <w:szCs w:val="14"/>
        </w:rPr>
        <w:t>Rusijos Federacija</w:t>
      </w:r>
    </w:p>
    <w:p w14:paraId="4314F2F0" w14:textId="23C29613" w:rsidR="00B0584B" w:rsidRPr="00D540C4" w:rsidRDefault="00C82F6D" w:rsidP="00D4660B">
      <w:pPr>
        <w:spacing w:line="240" w:lineRule="auto"/>
        <w:ind w:left="1152" w:hanging="1152"/>
        <w:jc w:val="both"/>
        <w:rPr>
          <w:color w:val="00435B"/>
          <w:sz w:val="14"/>
          <w:szCs w:val="14"/>
        </w:rPr>
      </w:pPr>
      <w:r w:rsidRPr="00D540C4">
        <w:rPr>
          <w:color w:val="00435B"/>
          <w:sz w:val="14"/>
          <w:szCs w:val="14"/>
        </w:rPr>
        <w:t xml:space="preserve"> </w:t>
      </w:r>
      <w:r w:rsidR="00B0584B" w:rsidRPr="00D540C4">
        <w:rPr>
          <w:color w:val="00435B"/>
          <w:sz w:val="14"/>
          <w:szCs w:val="14"/>
        </w:rPr>
        <w:t>2.</w:t>
      </w:r>
      <w:r w:rsidR="00442D3B" w:rsidRPr="00D540C4">
        <w:rPr>
          <w:color w:val="00435B"/>
          <w:sz w:val="14"/>
          <w:szCs w:val="14"/>
        </w:rPr>
        <w:t xml:space="preserve"> </w:t>
      </w:r>
      <w:r w:rsidR="00B0584B" w:rsidRPr="00D540C4">
        <w:rPr>
          <w:color w:val="00435B"/>
          <w:sz w:val="14"/>
          <w:szCs w:val="14"/>
        </w:rPr>
        <w:t>Baltarusijos Respublika</w:t>
      </w:r>
    </w:p>
    <w:p w14:paraId="15B8B51C" w14:textId="7B040B6C" w:rsidR="00B0584B" w:rsidRPr="00D540C4" w:rsidRDefault="00C82F6D" w:rsidP="00D4660B">
      <w:pPr>
        <w:tabs>
          <w:tab w:val="left" w:pos="709"/>
        </w:tabs>
        <w:spacing w:line="240" w:lineRule="auto"/>
        <w:ind w:left="1152" w:hanging="1152"/>
        <w:jc w:val="both"/>
        <w:rPr>
          <w:color w:val="00435B"/>
          <w:sz w:val="14"/>
          <w:szCs w:val="14"/>
        </w:rPr>
      </w:pPr>
      <w:r w:rsidRPr="00D540C4">
        <w:rPr>
          <w:color w:val="00435B"/>
          <w:sz w:val="14"/>
          <w:szCs w:val="14"/>
        </w:rPr>
        <w:t xml:space="preserve"> </w:t>
      </w:r>
      <w:r w:rsidR="00B0584B" w:rsidRPr="00D540C4">
        <w:rPr>
          <w:color w:val="00435B"/>
          <w:sz w:val="14"/>
          <w:szCs w:val="14"/>
        </w:rPr>
        <w:t>3.</w:t>
      </w:r>
      <w:r w:rsidR="00442D3B" w:rsidRPr="00D540C4">
        <w:rPr>
          <w:color w:val="00435B"/>
          <w:sz w:val="14"/>
          <w:szCs w:val="14"/>
        </w:rPr>
        <w:t xml:space="preserve"> </w:t>
      </w:r>
      <w:r w:rsidR="00B0584B" w:rsidRPr="00D540C4">
        <w:rPr>
          <w:color w:val="00435B"/>
          <w:sz w:val="14"/>
          <w:szCs w:val="14"/>
        </w:rPr>
        <w:t>Ukrainos teritorijos dalys: aneksuotas Krymas ir kitos Ukrainos vyriausybės nekontroliuojamos teritorijos</w:t>
      </w:r>
    </w:p>
    <w:p w14:paraId="6A08B76E" w14:textId="65373B19" w:rsidR="00B0584B" w:rsidRPr="00D540C4" w:rsidRDefault="00C82F6D" w:rsidP="00D4660B">
      <w:pPr>
        <w:spacing w:line="240" w:lineRule="auto"/>
        <w:ind w:left="1152" w:hanging="1152"/>
        <w:jc w:val="both"/>
        <w:rPr>
          <w:color w:val="00435B"/>
          <w:sz w:val="14"/>
          <w:szCs w:val="14"/>
        </w:rPr>
      </w:pPr>
      <w:r w:rsidRPr="00D540C4">
        <w:rPr>
          <w:color w:val="00435B"/>
          <w:sz w:val="14"/>
          <w:szCs w:val="14"/>
        </w:rPr>
        <w:t xml:space="preserve"> </w:t>
      </w:r>
      <w:r w:rsidR="00B0584B" w:rsidRPr="00D540C4">
        <w:rPr>
          <w:color w:val="00435B"/>
          <w:sz w:val="14"/>
          <w:szCs w:val="14"/>
        </w:rPr>
        <w:t>4.</w:t>
      </w:r>
      <w:r w:rsidR="00442D3B" w:rsidRPr="00D540C4">
        <w:rPr>
          <w:color w:val="00435B"/>
          <w:sz w:val="14"/>
          <w:szCs w:val="14"/>
        </w:rPr>
        <w:t xml:space="preserve"> </w:t>
      </w:r>
      <w:r w:rsidR="00B0584B" w:rsidRPr="00D540C4">
        <w:rPr>
          <w:color w:val="00435B"/>
          <w:sz w:val="14"/>
          <w:szCs w:val="14"/>
        </w:rPr>
        <w:t>Moldovos Respublikos vyriausybės nekontroliuojama Padniestrės teritorija</w:t>
      </w:r>
    </w:p>
    <w:p w14:paraId="197ED5F1" w14:textId="12E31A82" w:rsidR="00B34D6C" w:rsidRPr="00D540C4" w:rsidRDefault="00C82F6D" w:rsidP="00D4660B">
      <w:pPr>
        <w:spacing w:line="240" w:lineRule="auto"/>
        <w:ind w:left="1152" w:hanging="1152"/>
        <w:jc w:val="both"/>
        <w:rPr>
          <w:color w:val="00435B"/>
          <w:sz w:val="14"/>
          <w:szCs w:val="14"/>
        </w:rPr>
      </w:pPr>
      <w:r w:rsidRPr="00D540C4">
        <w:rPr>
          <w:color w:val="00435B"/>
          <w:sz w:val="14"/>
          <w:szCs w:val="14"/>
        </w:rPr>
        <w:t xml:space="preserve"> </w:t>
      </w:r>
      <w:r w:rsidR="00B0584B" w:rsidRPr="00D540C4">
        <w:rPr>
          <w:color w:val="00435B"/>
          <w:sz w:val="14"/>
          <w:szCs w:val="14"/>
        </w:rPr>
        <w:t>5.</w:t>
      </w:r>
      <w:r w:rsidR="00442D3B" w:rsidRPr="00D540C4">
        <w:rPr>
          <w:color w:val="00435B"/>
          <w:sz w:val="14"/>
          <w:szCs w:val="14"/>
        </w:rPr>
        <w:t xml:space="preserve"> </w:t>
      </w:r>
      <w:r w:rsidR="00B0584B" w:rsidRPr="00D540C4">
        <w:rPr>
          <w:color w:val="00435B"/>
          <w:sz w:val="14"/>
          <w:szCs w:val="14"/>
        </w:rPr>
        <w:t>Sakartvelo vyriausybės nekontroliuojamos Abchazijos ir Pietų Osetijos teritorijos</w:t>
      </w:r>
      <w:r w:rsidR="00B34D6C" w:rsidRPr="00D540C4">
        <w:rPr>
          <w:rFonts w:eastAsia="Yu Mincho"/>
          <w:color w:val="00435B"/>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EED0" w14:textId="77777777" w:rsidR="007301E5" w:rsidRPr="001523EB" w:rsidRDefault="007301E5" w:rsidP="007301E5">
    <w:pPr>
      <w:tabs>
        <w:tab w:val="left" w:pos="5954"/>
      </w:tabs>
      <w:spacing w:line="240" w:lineRule="auto"/>
      <w:jc w:val="right"/>
      <w:rPr>
        <w:color w:val="0070C0"/>
      </w:rPr>
    </w:pPr>
    <w:r>
      <w:rPr>
        <w:rFonts w:eastAsia="Calibri"/>
        <w:color w:val="0070C0"/>
        <w:sz w:val="20"/>
        <w:szCs w:val="20"/>
      </w:rPr>
      <w:t>S</w:t>
    </w:r>
    <w:r>
      <w:rPr>
        <w:color w:val="0070C0"/>
        <w:sz w:val="20"/>
        <w:szCs w:val="20"/>
      </w:rPr>
      <w:t xml:space="preserve">pecialiųjų pirkimo sąlygų </w:t>
    </w:r>
    <w:r>
      <w:rPr>
        <w:color w:val="0070C0"/>
      </w:rPr>
      <w:t>8</w:t>
    </w:r>
    <w:r w:rsidRPr="001523EB">
      <w:rPr>
        <w:color w:val="0070C0"/>
      </w:rPr>
      <w:t xml:space="preserve"> priedas </w:t>
    </w:r>
  </w:p>
  <w:p w14:paraId="42BA6BAB" w14:textId="77777777" w:rsidR="007301E5" w:rsidRPr="001523EB" w:rsidRDefault="007301E5" w:rsidP="007301E5">
    <w:pPr>
      <w:tabs>
        <w:tab w:val="left" w:pos="5954"/>
      </w:tabs>
      <w:spacing w:line="240" w:lineRule="auto"/>
      <w:jc w:val="right"/>
      <w:rPr>
        <w:color w:val="0070C0"/>
      </w:rPr>
    </w:pPr>
    <w:r w:rsidRPr="001523EB">
      <w:rPr>
        <w:color w:val="0070C0"/>
      </w:rPr>
      <w:t xml:space="preserve">„Deklaracija dėl atitikties Reglamento nuostatoms ir </w:t>
    </w:r>
    <w:r>
      <w:rPr>
        <w:color w:val="0070C0"/>
      </w:rPr>
      <w:t>tarptautinių</w:t>
    </w:r>
    <w:r w:rsidRPr="001523EB">
      <w:rPr>
        <w:color w:val="0070C0"/>
      </w:rPr>
      <w:t xml:space="preserve"> sankcijų netaikymo“</w:t>
    </w:r>
  </w:p>
  <w:p w14:paraId="3BD3C262" w14:textId="77777777" w:rsidR="00BB1C29" w:rsidRDefault="00BB1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E8C" w14:textId="17E69104" w:rsidR="000F7161" w:rsidRPr="00667382" w:rsidRDefault="00914B30" w:rsidP="000F7161">
    <w:pPr>
      <w:tabs>
        <w:tab w:val="left" w:pos="5954"/>
      </w:tabs>
      <w:spacing w:line="240" w:lineRule="auto"/>
      <w:jc w:val="right"/>
      <w:rPr>
        <w:color w:val="00435B"/>
      </w:rPr>
    </w:pPr>
    <w:r w:rsidRPr="00667382">
      <w:rPr>
        <w:rFonts w:eastAsia="Calibri"/>
        <w:color w:val="00435B"/>
        <w:sz w:val="20"/>
        <w:szCs w:val="20"/>
      </w:rPr>
      <w:t>S</w:t>
    </w:r>
    <w:r w:rsidRPr="00667382">
      <w:rPr>
        <w:color w:val="00435B"/>
        <w:sz w:val="20"/>
        <w:szCs w:val="20"/>
      </w:rPr>
      <w:t xml:space="preserve">pecialiųjų pirkimo sąlygų </w:t>
    </w:r>
    <w:r w:rsidR="00460CD3">
      <w:rPr>
        <w:color w:val="00435B"/>
      </w:rPr>
      <w:t>8</w:t>
    </w:r>
    <w:r w:rsidR="000F7161" w:rsidRPr="00667382">
      <w:rPr>
        <w:color w:val="00435B"/>
      </w:rPr>
      <w:t xml:space="preserve"> priedas </w:t>
    </w:r>
  </w:p>
  <w:p w14:paraId="07764590" w14:textId="699B6BBC" w:rsidR="000F7161" w:rsidRPr="00667382" w:rsidRDefault="000F7161" w:rsidP="000F7161">
    <w:pPr>
      <w:tabs>
        <w:tab w:val="left" w:pos="5954"/>
      </w:tabs>
      <w:spacing w:line="240" w:lineRule="auto"/>
      <w:jc w:val="right"/>
      <w:rPr>
        <w:color w:val="00435B"/>
      </w:rPr>
    </w:pPr>
    <w:r w:rsidRPr="00667382">
      <w:rPr>
        <w:color w:val="00435B"/>
      </w:rPr>
      <w:t>„</w:t>
    </w:r>
    <w:r w:rsidR="00EC1E2D">
      <w:rPr>
        <w:color w:val="00435B"/>
      </w:rPr>
      <w:t>Tiekėjo d</w:t>
    </w:r>
    <w:r w:rsidRPr="00667382">
      <w:rPr>
        <w:color w:val="00435B"/>
      </w:rPr>
      <w:t>eklaracija“</w:t>
    </w:r>
  </w:p>
  <w:p w14:paraId="6D5FC225" w14:textId="77777777" w:rsidR="000F7161" w:rsidRPr="00667382" w:rsidRDefault="000F7161">
    <w:pPr>
      <w:pStyle w:val="Header"/>
      <w:rPr>
        <w:color w:val="00435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461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37"/>
    <w:rsid w:val="00052FD8"/>
    <w:rsid w:val="00084820"/>
    <w:rsid w:val="00084968"/>
    <w:rsid w:val="000966A9"/>
    <w:rsid w:val="000C0C92"/>
    <w:rsid w:val="000C153A"/>
    <w:rsid w:val="000E6B7D"/>
    <w:rsid w:val="000F7161"/>
    <w:rsid w:val="00114E4C"/>
    <w:rsid w:val="0012047F"/>
    <w:rsid w:val="001215EF"/>
    <w:rsid w:val="001523EB"/>
    <w:rsid w:val="00184C4F"/>
    <w:rsid w:val="00185062"/>
    <w:rsid w:val="00190F5D"/>
    <w:rsid w:val="00196252"/>
    <w:rsid w:val="001D3905"/>
    <w:rsid w:val="001D75CD"/>
    <w:rsid w:val="001F2F9F"/>
    <w:rsid w:val="00201837"/>
    <w:rsid w:val="00210096"/>
    <w:rsid w:val="002A33E3"/>
    <w:rsid w:val="002B1D64"/>
    <w:rsid w:val="002D04D4"/>
    <w:rsid w:val="002D4DCA"/>
    <w:rsid w:val="002E27A4"/>
    <w:rsid w:val="00310BD1"/>
    <w:rsid w:val="00323760"/>
    <w:rsid w:val="00336811"/>
    <w:rsid w:val="00352FD1"/>
    <w:rsid w:val="003B4C92"/>
    <w:rsid w:val="003C0985"/>
    <w:rsid w:val="003D1F90"/>
    <w:rsid w:val="00435FB0"/>
    <w:rsid w:val="00442D3B"/>
    <w:rsid w:val="0044468B"/>
    <w:rsid w:val="00460CD3"/>
    <w:rsid w:val="00477A07"/>
    <w:rsid w:val="00493A1F"/>
    <w:rsid w:val="004B2166"/>
    <w:rsid w:val="004E00C8"/>
    <w:rsid w:val="004F6B69"/>
    <w:rsid w:val="00502966"/>
    <w:rsid w:val="005029DE"/>
    <w:rsid w:val="00527C99"/>
    <w:rsid w:val="00546CD8"/>
    <w:rsid w:val="00556FC7"/>
    <w:rsid w:val="00561E7F"/>
    <w:rsid w:val="005865DA"/>
    <w:rsid w:val="00597CD6"/>
    <w:rsid w:val="005B66D0"/>
    <w:rsid w:val="005C2697"/>
    <w:rsid w:val="0060139D"/>
    <w:rsid w:val="00636DF7"/>
    <w:rsid w:val="006549EF"/>
    <w:rsid w:val="00667382"/>
    <w:rsid w:val="00683EE0"/>
    <w:rsid w:val="006C4003"/>
    <w:rsid w:val="006D40C0"/>
    <w:rsid w:val="006E0EA0"/>
    <w:rsid w:val="006F6399"/>
    <w:rsid w:val="007059FA"/>
    <w:rsid w:val="0072476D"/>
    <w:rsid w:val="007301E5"/>
    <w:rsid w:val="007322CD"/>
    <w:rsid w:val="00732D78"/>
    <w:rsid w:val="007413A8"/>
    <w:rsid w:val="00776BED"/>
    <w:rsid w:val="00787952"/>
    <w:rsid w:val="007B477A"/>
    <w:rsid w:val="007B7882"/>
    <w:rsid w:val="007F02CD"/>
    <w:rsid w:val="007F2AE8"/>
    <w:rsid w:val="007F57BB"/>
    <w:rsid w:val="007F7C6E"/>
    <w:rsid w:val="0084579A"/>
    <w:rsid w:val="00857366"/>
    <w:rsid w:val="008876D9"/>
    <w:rsid w:val="008A2B67"/>
    <w:rsid w:val="00901538"/>
    <w:rsid w:val="009074DD"/>
    <w:rsid w:val="00914B30"/>
    <w:rsid w:val="00915DF0"/>
    <w:rsid w:val="0092120F"/>
    <w:rsid w:val="00926C7E"/>
    <w:rsid w:val="00946053"/>
    <w:rsid w:val="00973404"/>
    <w:rsid w:val="0097666E"/>
    <w:rsid w:val="009B5616"/>
    <w:rsid w:val="009C6C3B"/>
    <w:rsid w:val="00A01D9F"/>
    <w:rsid w:val="00A201C9"/>
    <w:rsid w:val="00A5430D"/>
    <w:rsid w:val="00A610D2"/>
    <w:rsid w:val="00A65DF0"/>
    <w:rsid w:val="00AA47DB"/>
    <w:rsid w:val="00AB0048"/>
    <w:rsid w:val="00AB23D4"/>
    <w:rsid w:val="00AC12D2"/>
    <w:rsid w:val="00B0584B"/>
    <w:rsid w:val="00B34D6C"/>
    <w:rsid w:val="00B56598"/>
    <w:rsid w:val="00B61370"/>
    <w:rsid w:val="00B8260F"/>
    <w:rsid w:val="00BB1C29"/>
    <w:rsid w:val="00BC0E44"/>
    <w:rsid w:val="00BD5180"/>
    <w:rsid w:val="00BF3B12"/>
    <w:rsid w:val="00C069C3"/>
    <w:rsid w:val="00C17EB3"/>
    <w:rsid w:val="00C344DE"/>
    <w:rsid w:val="00C409AF"/>
    <w:rsid w:val="00C531B9"/>
    <w:rsid w:val="00C5752D"/>
    <w:rsid w:val="00C82F6D"/>
    <w:rsid w:val="00C937D1"/>
    <w:rsid w:val="00D1117E"/>
    <w:rsid w:val="00D4660B"/>
    <w:rsid w:val="00D540C4"/>
    <w:rsid w:val="00D6468B"/>
    <w:rsid w:val="00D74BBB"/>
    <w:rsid w:val="00D767CC"/>
    <w:rsid w:val="00DB2991"/>
    <w:rsid w:val="00DB4E98"/>
    <w:rsid w:val="00DC42DA"/>
    <w:rsid w:val="00DF315A"/>
    <w:rsid w:val="00E11888"/>
    <w:rsid w:val="00E126E8"/>
    <w:rsid w:val="00E24207"/>
    <w:rsid w:val="00E31ACA"/>
    <w:rsid w:val="00E32B29"/>
    <w:rsid w:val="00E633E6"/>
    <w:rsid w:val="00E73310"/>
    <w:rsid w:val="00E762C0"/>
    <w:rsid w:val="00E855F6"/>
    <w:rsid w:val="00E93319"/>
    <w:rsid w:val="00EC1E2D"/>
    <w:rsid w:val="00EF22F2"/>
    <w:rsid w:val="00F057A8"/>
    <w:rsid w:val="00F10031"/>
    <w:rsid w:val="00F22344"/>
    <w:rsid w:val="00F321EA"/>
    <w:rsid w:val="00F4210B"/>
    <w:rsid w:val="00F85630"/>
    <w:rsid w:val="00F85958"/>
    <w:rsid w:val="00F877F5"/>
    <w:rsid w:val="00FA3FEC"/>
    <w:rsid w:val="00FA659D"/>
    <w:rsid w:val="00FA6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F468"/>
  <w15:chartTrackingRefBased/>
  <w15:docId w15:val="{8F03F7CA-B53B-4395-8852-4399C12A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1837"/>
    <w:pPr>
      <w:spacing w:after="0" w:line="276" w:lineRule="auto"/>
    </w:pPr>
    <w:rPr>
      <w:rFonts w:ascii="Arial" w:eastAsia="Arial" w:hAnsi="Arial" w:cs="Arial"/>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4C92"/>
    <w:pPr>
      <w:spacing w:after="0" w:line="240" w:lineRule="auto"/>
    </w:pPr>
    <w:rPr>
      <w:rFonts w:ascii="Arial" w:eastAsia="Arial" w:hAnsi="Arial" w:cs="Arial"/>
      <w:color w:val="000000"/>
      <w:lang w:eastAsia="lt-LT"/>
    </w:rPr>
  </w:style>
  <w:style w:type="paragraph" w:styleId="FootnoteText">
    <w:name w:val="footnote text"/>
    <w:basedOn w:val="Normal"/>
    <w:link w:val="FootnoteTextChar"/>
    <w:uiPriority w:val="99"/>
    <w:unhideWhenUsed/>
    <w:rsid w:val="00B34D6C"/>
    <w:pPr>
      <w:spacing w:line="240" w:lineRule="auto"/>
    </w:pPr>
    <w:rPr>
      <w:rFonts w:asciiTheme="minorHAnsi" w:eastAsiaTheme="minorEastAsia" w:hAnsiTheme="minorHAnsi" w:cstheme="minorBidi"/>
      <w:color w:val="auto"/>
      <w:sz w:val="20"/>
      <w:szCs w:val="20"/>
    </w:rPr>
  </w:style>
  <w:style w:type="character" w:customStyle="1" w:styleId="FootnoteTextChar">
    <w:name w:val="Footnote Text Char"/>
    <w:basedOn w:val="DefaultParagraphFont"/>
    <w:link w:val="FootnoteText"/>
    <w:uiPriority w:val="99"/>
    <w:rsid w:val="00B34D6C"/>
    <w:rPr>
      <w:rFonts w:eastAsiaTheme="minorEastAsia"/>
      <w:sz w:val="20"/>
      <w:szCs w:val="20"/>
      <w:lang w:eastAsia="lt-LT"/>
    </w:rPr>
  </w:style>
  <w:style w:type="character" w:styleId="FootnoteReference">
    <w:name w:val="footnote reference"/>
    <w:basedOn w:val="DefaultParagraphFont"/>
    <w:uiPriority w:val="99"/>
    <w:semiHidden/>
    <w:unhideWhenUsed/>
    <w:rsid w:val="00B34D6C"/>
    <w:rPr>
      <w:vertAlign w:val="superscript"/>
    </w:rPr>
  </w:style>
  <w:style w:type="paragraph" w:styleId="Header">
    <w:name w:val="header"/>
    <w:basedOn w:val="Normal"/>
    <w:link w:val="HeaderChar"/>
    <w:uiPriority w:val="99"/>
    <w:unhideWhenUsed/>
    <w:rsid w:val="007F7C6E"/>
    <w:pPr>
      <w:tabs>
        <w:tab w:val="center" w:pos="4986"/>
        <w:tab w:val="right" w:pos="9972"/>
      </w:tabs>
      <w:spacing w:line="240" w:lineRule="auto"/>
    </w:pPr>
  </w:style>
  <w:style w:type="character" w:customStyle="1" w:styleId="HeaderChar">
    <w:name w:val="Header Char"/>
    <w:basedOn w:val="DefaultParagraphFont"/>
    <w:link w:val="Header"/>
    <w:uiPriority w:val="99"/>
    <w:rsid w:val="007F7C6E"/>
    <w:rPr>
      <w:rFonts w:ascii="Arial" w:eastAsia="Arial" w:hAnsi="Arial" w:cs="Arial"/>
      <w:color w:val="000000"/>
      <w:lang w:eastAsia="lt-LT"/>
    </w:rPr>
  </w:style>
  <w:style w:type="paragraph" w:styleId="Footer">
    <w:name w:val="footer"/>
    <w:basedOn w:val="Normal"/>
    <w:link w:val="FooterChar"/>
    <w:uiPriority w:val="99"/>
    <w:unhideWhenUsed/>
    <w:rsid w:val="007F7C6E"/>
    <w:pPr>
      <w:tabs>
        <w:tab w:val="center" w:pos="4986"/>
        <w:tab w:val="right" w:pos="9972"/>
      </w:tabs>
      <w:spacing w:line="240" w:lineRule="auto"/>
    </w:pPr>
  </w:style>
  <w:style w:type="character" w:customStyle="1" w:styleId="FooterChar">
    <w:name w:val="Footer Char"/>
    <w:basedOn w:val="DefaultParagraphFont"/>
    <w:link w:val="Footer"/>
    <w:uiPriority w:val="99"/>
    <w:rsid w:val="007F7C6E"/>
    <w:rPr>
      <w:rFonts w:ascii="Arial" w:eastAsia="Arial" w:hAnsi="Arial" w:cs="Arial"/>
      <w:color w:val="000000"/>
      <w:lang w:eastAsia="lt-LT"/>
    </w:rPr>
  </w:style>
  <w:style w:type="paragraph" w:customStyle="1" w:styleId="Body2">
    <w:name w:val="Body 2"/>
    <w:rsid w:val="00114E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CommentReference">
    <w:name w:val="annotation reference"/>
    <w:basedOn w:val="DefaultParagraphFont"/>
    <w:uiPriority w:val="99"/>
    <w:semiHidden/>
    <w:unhideWhenUsed/>
    <w:rsid w:val="005029DE"/>
    <w:rPr>
      <w:sz w:val="16"/>
      <w:szCs w:val="16"/>
    </w:rPr>
  </w:style>
  <w:style w:type="paragraph" w:styleId="CommentText">
    <w:name w:val="annotation text"/>
    <w:basedOn w:val="Normal"/>
    <w:link w:val="CommentTextChar"/>
    <w:uiPriority w:val="99"/>
    <w:unhideWhenUsed/>
    <w:rsid w:val="005029DE"/>
    <w:pPr>
      <w:spacing w:line="240" w:lineRule="auto"/>
    </w:pPr>
    <w:rPr>
      <w:sz w:val="20"/>
      <w:szCs w:val="20"/>
    </w:rPr>
  </w:style>
  <w:style w:type="character" w:customStyle="1" w:styleId="CommentTextChar">
    <w:name w:val="Comment Text Char"/>
    <w:basedOn w:val="DefaultParagraphFont"/>
    <w:link w:val="CommentText"/>
    <w:uiPriority w:val="99"/>
    <w:rsid w:val="005029DE"/>
    <w:rPr>
      <w:rFonts w:ascii="Arial" w:eastAsia="Arial" w:hAnsi="Arial" w:cs="Arial"/>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029DE"/>
    <w:rPr>
      <w:b/>
      <w:bCs/>
    </w:rPr>
  </w:style>
  <w:style w:type="character" w:customStyle="1" w:styleId="CommentSubjectChar">
    <w:name w:val="Comment Subject Char"/>
    <w:basedOn w:val="CommentTextChar"/>
    <w:link w:val="CommentSubject"/>
    <w:uiPriority w:val="99"/>
    <w:semiHidden/>
    <w:rsid w:val="005029DE"/>
    <w:rPr>
      <w:rFonts w:ascii="Arial" w:eastAsia="Arial" w:hAnsi="Arial" w:cs="Arial"/>
      <w:b/>
      <w:bCs/>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2358</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Strakšienė</dc:creator>
  <cp:keywords/>
  <dc:description/>
  <cp:lastModifiedBy>Leta Kalinauskaitė</cp:lastModifiedBy>
  <cp:revision>8</cp:revision>
  <dcterms:created xsi:type="dcterms:W3CDTF">2025-03-04T09:29:00Z</dcterms:created>
  <dcterms:modified xsi:type="dcterms:W3CDTF">2025-06-20T19:11:00Z</dcterms:modified>
</cp:coreProperties>
</file>