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E44D" w14:textId="03AB24E2" w:rsidR="00E37255" w:rsidRPr="002E1001" w:rsidRDefault="00E37255" w:rsidP="00E37255">
      <w:pPr>
        <w:shd w:val="clear" w:color="auto" w:fill="FFFFFF"/>
        <w:ind w:firstLine="851"/>
        <w:jc w:val="right"/>
        <w:rPr>
          <w:rFonts w:eastAsiaTheme="minorEastAsia"/>
          <w:color w:val="00435B"/>
          <w:szCs w:val="20"/>
        </w:rPr>
      </w:pPr>
      <w:r w:rsidRPr="002E1001">
        <w:rPr>
          <w:rFonts w:eastAsiaTheme="minorEastAsia"/>
          <w:color w:val="00435B"/>
          <w:szCs w:val="20"/>
        </w:rPr>
        <w:t>Sutarties priedas</w:t>
      </w:r>
    </w:p>
    <w:p w14:paraId="669A1FFC" w14:textId="1F23D226" w:rsidR="00E37255" w:rsidRPr="002E1001" w:rsidRDefault="008D40FC" w:rsidP="00876E97">
      <w:pPr>
        <w:shd w:val="clear" w:color="auto" w:fill="FFFFFF"/>
        <w:spacing w:after="120" w:line="240" w:lineRule="auto"/>
        <w:ind w:left="45" w:right="62" w:firstLine="851"/>
        <w:jc w:val="center"/>
        <w:rPr>
          <w:rFonts w:eastAsiaTheme="minorEastAsia"/>
          <w:b/>
          <w:bCs/>
          <w:color w:val="00435B"/>
          <w:szCs w:val="20"/>
        </w:rPr>
      </w:pPr>
      <w:r w:rsidRPr="002E1001">
        <w:rPr>
          <w:rFonts w:eastAsiaTheme="minorEastAsia"/>
          <w:b/>
          <w:bCs/>
          <w:color w:val="00435B"/>
          <w:szCs w:val="20"/>
        </w:rPr>
        <w:t xml:space="preserve">ASMENS </w:t>
      </w:r>
      <w:r w:rsidR="00E37255" w:rsidRPr="002E1001">
        <w:rPr>
          <w:rFonts w:eastAsiaTheme="minorEastAsia"/>
          <w:b/>
          <w:bCs/>
          <w:color w:val="00435B"/>
          <w:szCs w:val="20"/>
        </w:rPr>
        <w:t xml:space="preserve">DUOMENŲ </w:t>
      </w:r>
      <w:r w:rsidR="000B1FF2" w:rsidRPr="002E1001">
        <w:rPr>
          <w:rFonts w:eastAsiaTheme="minorEastAsia"/>
          <w:b/>
          <w:bCs/>
          <w:color w:val="00435B"/>
          <w:szCs w:val="20"/>
        </w:rPr>
        <w:t>APSAUGOS SUSITARIMAS</w:t>
      </w:r>
    </w:p>
    <w:p w14:paraId="41C9E15C" w14:textId="4F0E11CC" w:rsidR="00E37255" w:rsidRPr="002E1001" w:rsidRDefault="00E37255" w:rsidP="00E37255">
      <w:pPr>
        <w:shd w:val="clear" w:color="auto" w:fill="FFFFFF"/>
        <w:spacing w:after="0" w:line="240" w:lineRule="auto"/>
        <w:ind w:firstLine="567"/>
        <w:rPr>
          <w:rFonts w:eastAsiaTheme="minorEastAsia"/>
          <w:i/>
          <w:iCs/>
          <w:color w:val="00435B"/>
          <w:szCs w:val="20"/>
        </w:rPr>
      </w:pPr>
      <w:r w:rsidRPr="002E1001">
        <w:rPr>
          <w:rFonts w:eastAsiaTheme="minorEastAsia"/>
          <w:b/>
          <w:bCs/>
          <w:color w:val="00435B"/>
          <w:szCs w:val="20"/>
        </w:rPr>
        <w:t xml:space="preserve">UAB </w:t>
      </w:r>
      <w:r w:rsidR="000C68C4" w:rsidRPr="002E1001">
        <w:rPr>
          <w:rFonts w:eastAsiaTheme="minorEastAsia"/>
          <w:b/>
          <w:bCs/>
          <w:color w:val="00435B"/>
          <w:szCs w:val="20"/>
        </w:rPr>
        <w:t>ILTE</w:t>
      </w:r>
      <w:r w:rsidR="000C68C4" w:rsidRPr="002E1001">
        <w:rPr>
          <w:rFonts w:eastAsiaTheme="minorEastAsia"/>
          <w:color w:val="00435B"/>
          <w:szCs w:val="20"/>
        </w:rPr>
        <w:t>, Ukmergės g.</w:t>
      </w:r>
      <w:r w:rsidRPr="002E1001">
        <w:rPr>
          <w:rFonts w:eastAsiaTheme="minorEastAsia"/>
          <w:color w:val="00435B"/>
          <w:szCs w:val="20"/>
        </w:rPr>
        <w:t xml:space="preserve"> </w:t>
      </w:r>
      <w:r w:rsidR="000C68C4" w:rsidRPr="002E1001">
        <w:rPr>
          <w:rFonts w:eastAsiaTheme="minorEastAsia"/>
          <w:color w:val="00435B"/>
          <w:szCs w:val="20"/>
        </w:rPr>
        <w:t>124</w:t>
      </w:r>
      <w:r w:rsidRPr="002E1001">
        <w:rPr>
          <w:rFonts w:eastAsiaTheme="minorEastAsia"/>
          <w:color w:val="00435B"/>
          <w:szCs w:val="20"/>
        </w:rPr>
        <w:t>, LT-</w:t>
      </w:r>
      <w:r w:rsidR="000C68C4" w:rsidRPr="002E1001">
        <w:rPr>
          <w:rFonts w:eastAsiaTheme="minorEastAsia"/>
          <w:color w:val="00435B"/>
          <w:szCs w:val="20"/>
        </w:rPr>
        <w:t xml:space="preserve"> 08100</w:t>
      </w:r>
      <w:r w:rsidRPr="002E1001">
        <w:rPr>
          <w:rFonts w:eastAsiaTheme="minorEastAsia"/>
          <w:color w:val="00435B"/>
          <w:szCs w:val="20"/>
        </w:rPr>
        <w:t>, Vilnius, Lietuva, juridinio asmens kodas</w:t>
      </w:r>
      <w:r w:rsidR="006B335D" w:rsidRPr="002E1001">
        <w:rPr>
          <w:rFonts w:eastAsiaTheme="minorEastAsia"/>
          <w:color w:val="00435B"/>
          <w:szCs w:val="20"/>
        </w:rPr>
        <w:t xml:space="preserve"> </w:t>
      </w:r>
      <w:r w:rsidRPr="002E1001">
        <w:rPr>
          <w:rFonts w:eastAsiaTheme="minorEastAsia"/>
          <w:color w:val="00435B"/>
          <w:szCs w:val="20"/>
        </w:rPr>
        <w:t xml:space="preserve">110084026 </w:t>
      </w:r>
      <w:r w:rsidRPr="002E1001">
        <w:rPr>
          <w:rFonts w:eastAsiaTheme="minorEastAsia"/>
          <w:i/>
          <w:iCs/>
          <w:color w:val="00435B"/>
          <w:szCs w:val="20"/>
        </w:rPr>
        <w:t>(toliau – Perkančioji organizacija arba Duomenų valdytojas)</w:t>
      </w:r>
    </w:p>
    <w:p w14:paraId="78D765F4" w14:textId="77777777" w:rsidR="00E37255" w:rsidRPr="002E1001" w:rsidRDefault="00E37255" w:rsidP="00E37255">
      <w:pPr>
        <w:shd w:val="clear" w:color="auto" w:fill="FFFFFF"/>
        <w:spacing w:after="0" w:line="240" w:lineRule="auto"/>
        <w:ind w:firstLine="567"/>
        <w:rPr>
          <w:rFonts w:eastAsiaTheme="minorEastAsia"/>
          <w:i/>
          <w:iCs/>
          <w:color w:val="00435B"/>
          <w:szCs w:val="20"/>
        </w:rPr>
      </w:pPr>
      <w:r w:rsidRPr="002E1001">
        <w:rPr>
          <w:rFonts w:eastAsiaTheme="minorEastAsia"/>
          <w:i/>
          <w:iCs/>
          <w:color w:val="00435B"/>
          <w:szCs w:val="20"/>
        </w:rPr>
        <w:t>ir</w:t>
      </w:r>
    </w:p>
    <w:p w14:paraId="7A6F322E" w14:textId="2348C741" w:rsidR="00E37255" w:rsidRPr="002E1001" w:rsidRDefault="006B335D" w:rsidP="00E37255">
      <w:pPr>
        <w:shd w:val="clear" w:color="auto" w:fill="FFFFFF"/>
        <w:spacing w:after="0" w:line="240" w:lineRule="auto"/>
        <w:ind w:firstLine="567"/>
        <w:rPr>
          <w:rFonts w:eastAsiaTheme="minorEastAsia"/>
          <w:color w:val="00435B"/>
          <w:szCs w:val="20"/>
        </w:rPr>
      </w:pPr>
      <w:r w:rsidRPr="002E1001">
        <w:rPr>
          <w:rFonts w:eastAsiaTheme="minorEastAsia"/>
          <w:b/>
          <w:bCs/>
          <w:color w:val="00435B"/>
          <w:szCs w:val="20"/>
        </w:rPr>
        <w:t xml:space="preserve">UAB </w:t>
      </w:r>
      <w:r w:rsidR="001454BF" w:rsidRPr="002E1001">
        <w:rPr>
          <w:rFonts w:eastAsiaTheme="minorEastAsia"/>
          <w:b/>
          <w:bCs/>
          <w:color w:val="00435B"/>
          <w:szCs w:val="20"/>
        </w:rPr>
        <w:t>XXX</w:t>
      </w:r>
      <w:r w:rsidRPr="002E1001">
        <w:rPr>
          <w:rFonts w:eastAsiaTheme="minorEastAsia"/>
          <w:color w:val="00435B"/>
          <w:szCs w:val="20"/>
        </w:rPr>
        <w:t xml:space="preserve">, juridinio asmens kodas </w:t>
      </w:r>
      <w:r w:rsidR="001454BF" w:rsidRPr="002E1001">
        <w:rPr>
          <w:rFonts w:eastAsiaTheme="minorEastAsia"/>
          <w:color w:val="00435B"/>
          <w:szCs w:val="20"/>
        </w:rPr>
        <w:t>xxx</w:t>
      </w:r>
      <w:r w:rsidRPr="002E1001">
        <w:rPr>
          <w:rFonts w:eastAsiaTheme="minorEastAsia"/>
          <w:color w:val="00435B"/>
          <w:szCs w:val="20"/>
        </w:rPr>
        <w:t xml:space="preserve">, registruota buveinė </w:t>
      </w:r>
      <w:r w:rsidR="001454BF" w:rsidRPr="002E1001">
        <w:rPr>
          <w:rFonts w:eastAsiaTheme="minorEastAsia"/>
          <w:color w:val="00435B"/>
          <w:szCs w:val="20"/>
        </w:rPr>
        <w:t>xxx</w:t>
      </w:r>
      <w:r w:rsidRPr="002E1001">
        <w:rPr>
          <w:rFonts w:eastAsiaTheme="minorEastAsia"/>
          <w:color w:val="00435B"/>
          <w:szCs w:val="20"/>
        </w:rPr>
        <w:t xml:space="preserve"> Vilnius </w:t>
      </w:r>
      <w:r w:rsidR="00E37255" w:rsidRPr="002E1001">
        <w:rPr>
          <w:rFonts w:eastAsiaTheme="minorEastAsia"/>
          <w:i/>
          <w:iCs/>
          <w:color w:val="00435B"/>
          <w:szCs w:val="20"/>
        </w:rPr>
        <w:t>(toliau – Tiekėjas arba Duomenų tvarkytojas)</w:t>
      </w:r>
      <w:r w:rsidR="00E37255" w:rsidRPr="002E1001">
        <w:rPr>
          <w:rFonts w:eastAsiaTheme="minorEastAsia"/>
          <w:color w:val="00435B"/>
          <w:szCs w:val="20"/>
        </w:rPr>
        <w:t>,</w:t>
      </w:r>
    </w:p>
    <w:p w14:paraId="16E50853" w14:textId="77777777" w:rsidR="00E37255" w:rsidRPr="002E1001" w:rsidRDefault="00E37255" w:rsidP="00E37255">
      <w:pPr>
        <w:shd w:val="clear" w:color="auto" w:fill="FFFFFF"/>
        <w:spacing w:after="0" w:line="240" w:lineRule="auto"/>
        <w:ind w:firstLine="567"/>
        <w:rPr>
          <w:rFonts w:eastAsiaTheme="minorEastAsia"/>
          <w:color w:val="00435B"/>
          <w:szCs w:val="20"/>
        </w:rPr>
      </w:pPr>
      <w:r w:rsidRPr="002E1001">
        <w:rPr>
          <w:rFonts w:eastAsiaTheme="minorEastAsia"/>
          <w:color w:val="00435B"/>
          <w:szCs w:val="20"/>
        </w:rPr>
        <w:t>toliau kartu vadinami „Šalimis“, o kiekvienas atskirai – „Šalimi“, susitarė ir sudarė šį susitarimą.</w:t>
      </w:r>
    </w:p>
    <w:p w14:paraId="6B7D0422" w14:textId="77777777" w:rsidR="00E37255" w:rsidRPr="002E1001"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2E1001">
        <w:rPr>
          <w:rFonts w:eastAsiaTheme="minorEastAsia"/>
          <w:b/>
          <w:bCs/>
          <w:color w:val="00435B"/>
          <w:szCs w:val="20"/>
        </w:rPr>
        <w:t>1. SUSITARIMO DALYKAS, TIKSLAS IR TRUKMĖ</w:t>
      </w:r>
    </w:p>
    <w:p w14:paraId="36147E18" w14:textId="52694BD0"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1.1. </w:t>
      </w:r>
      <w:r w:rsidR="00E37255" w:rsidRPr="002E1001">
        <w:rPr>
          <w:rFonts w:eastAsiaTheme="minorEastAsia"/>
          <w:color w:val="00435B"/>
          <w:szCs w:val="20"/>
        </w:rPr>
        <w:t xml:space="preserve">Šalys susitaria sudaryti šį susitarimą, kuris reglamentuoja su asmens duomenų tvarkymu susijusius klausimus, kurie atsiranda Tiekėjui teikiant paslaugas pagal Perkančiosios organizacijos ir Tiekėjo sudarytą Viešojo pirkimo </w:t>
      </w:r>
      <w:r w:rsidR="00752A3F" w:rsidRPr="002E1001">
        <w:rPr>
          <w:rFonts w:eastAsiaTheme="minorEastAsia"/>
          <w:color w:val="00435B"/>
          <w:szCs w:val="20"/>
        </w:rPr>
        <w:t xml:space="preserve">– pardavimo </w:t>
      </w:r>
      <w:r w:rsidR="00E37255" w:rsidRPr="002E1001">
        <w:rPr>
          <w:rFonts w:eastAsiaTheme="minorEastAsia"/>
          <w:color w:val="00435B"/>
          <w:szCs w:val="20"/>
        </w:rPr>
        <w:t xml:space="preserve">sutartį (toliau - Sutartis). </w:t>
      </w:r>
    </w:p>
    <w:p w14:paraId="4B362E5E" w14:textId="39875BFB"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1.2. </w:t>
      </w:r>
      <w:r w:rsidR="00E37255" w:rsidRPr="002E1001">
        <w:rPr>
          <w:rFonts w:eastAsiaTheme="minorEastAsia"/>
          <w:color w:val="00435B"/>
          <w:szCs w:val="20"/>
        </w:rPr>
        <w:t>Šis susitarimas papildo Sutartį ir reguliuoja asmens duomenų tvarkymą, Tiekėjui teikiant Sutartyje nustatytas paslaugas.</w:t>
      </w:r>
    </w:p>
    <w:p w14:paraId="789DA935" w14:textId="0440102E"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1.3. </w:t>
      </w:r>
      <w:r w:rsidR="00E37255" w:rsidRPr="002E1001">
        <w:rPr>
          <w:rFonts w:eastAsiaTheme="minorEastAsia"/>
          <w:color w:val="00435B"/>
          <w:szCs w:val="20"/>
        </w:rPr>
        <w:t>Šiuo susitarimu siekiama užtikrinti tinkamą asmens duomenų apsaugos reikalavimų, numatytų 2016 m. balandžio 27 d. Europos Parlamento ir Tarybos reglamente (EU) 2016/679 dėl fizinių asmenų apsaugos tvarkant asmens duomenis ir dėl laisvo tokių duomenų judėjimo ir kuriuo panaikinama Direktyva 95/46/EB (toliau – ”BDAR”), o taip pat su juo susijusiuose teisės aktuose, įgyvendinimą.</w:t>
      </w:r>
    </w:p>
    <w:p w14:paraId="53714705" w14:textId="387F8484"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1.4. </w:t>
      </w:r>
      <w:r w:rsidR="00E37255" w:rsidRPr="002E1001">
        <w:rPr>
          <w:rFonts w:eastAsiaTheme="minorEastAsia"/>
          <w:color w:val="00435B"/>
          <w:szCs w:val="20"/>
        </w:rPr>
        <w:t>Tiekėjui vykdant Sutartį, asmens duomenų tvarkymo klausimais BDAR taikymo prasme Tiekėjas veikia kaip duomenų tvarkytojas, o Perkančioji organizacija - kaip duomenų valdytojas.</w:t>
      </w:r>
    </w:p>
    <w:p w14:paraId="3BBE72E4" w14:textId="1F288ABD"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1.5. </w:t>
      </w:r>
      <w:r w:rsidR="00E37255" w:rsidRPr="002E1001">
        <w:rPr>
          <w:rFonts w:eastAsiaTheme="minorEastAsia"/>
          <w:color w:val="00435B"/>
          <w:szCs w:val="20"/>
        </w:rPr>
        <w:t xml:space="preserve">Šis Susitarimas tampa neatsiejama Sutarties dalimi bei tampa privaloma Duomenų tvarkytojui ir Duomenų valdytojui pagal BDAR. </w:t>
      </w:r>
    </w:p>
    <w:p w14:paraId="144A7A22" w14:textId="4A8E8703"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1.6. </w:t>
      </w:r>
      <w:r w:rsidR="00E37255" w:rsidRPr="002E1001">
        <w:rPr>
          <w:rFonts w:eastAsiaTheme="minorEastAsia"/>
          <w:color w:val="00435B"/>
          <w:szCs w:val="20"/>
        </w:rPr>
        <w:t>Šis Susitarimas taikomas iki visiško Tiekėjo įsipareigojimų pagal Sutartį įvykdymo.</w:t>
      </w:r>
    </w:p>
    <w:p w14:paraId="083C3403" w14:textId="5AB92B43" w:rsidR="00E37255"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1.7. </w:t>
      </w:r>
      <w:r w:rsidR="00E37255" w:rsidRPr="002E1001">
        <w:rPr>
          <w:rFonts w:eastAsiaTheme="minorEastAsia"/>
          <w:color w:val="00435B"/>
          <w:szCs w:val="20"/>
        </w:rPr>
        <w:t>Duomenų tvarkytojas privalo  po Sutarties  nutraukimo ar pasibaigimo nedelsiant nutraukti savo vykdomą Duomenų valdytojo duomenų tvarkymo veiklą ir Duomenų valdytojo pasirinkimu ne vėliau, kaip per 5 darbo dienas ištrinti arba grąžinti (tokia pat forma, kokia ir gavo) visus asmens duomenis Duomenų valdytojui, kartu ištrinant visas turimas tokių duomenų kopijas ir patvirtinti Duomenų valdytojui, kad tai padarė.</w:t>
      </w:r>
    </w:p>
    <w:p w14:paraId="76C34B70" w14:textId="06E6FAF1" w:rsidR="006B6422" w:rsidRPr="002E1001" w:rsidRDefault="00AC1A2C" w:rsidP="002E1001">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Pr>
          <w:rFonts w:eastAsiaTheme="minorEastAsia"/>
          <w:color w:val="00435B"/>
          <w:szCs w:val="20"/>
        </w:rPr>
        <w:t xml:space="preserve">1.8. </w:t>
      </w:r>
      <w:r w:rsidR="006B6422" w:rsidRPr="002E1001">
        <w:rPr>
          <w:rFonts w:eastAsiaTheme="minorEastAsia"/>
          <w:color w:val="00435B"/>
          <w:szCs w:val="20"/>
        </w:rPr>
        <w:t>Ši</w:t>
      </w:r>
      <w:r w:rsidR="00C27CDB" w:rsidRPr="002E1001">
        <w:rPr>
          <w:rFonts w:eastAsiaTheme="minorEastAsia"/>
          <w:color w:val="00435B"/>
          <w:szCs w:val="20"/>
        </w:rPr>
        <w:t>s</w:t>
      </w:r>
      <w:r w:rsidR="006B6422" w:rsidRPr="002E1001">
        <w:rPr>
          <w:rFonts w:eastAsiaTheme="minorEastAsia"/>
          <w:color w:val="00435B"/>
          <w:szCs w:val="20"/>
        </w:rPr>
        <w:t xml:space="preserve"> </w:t>
      </w:r>
      <w:r w:rsidR="001320A6" w:rsidRPr="002E1001">
        <w:rPr>
          <w:rFonts w:eastAsiaTheme="minorEastAsia"/>
          <w:color w:val="00435B"/>
          <w:szCs w:val="20"/>
        </w:rPr>
        <w:t>s</w:t>
      </w:r>
      <w:r w:rsidR="00C27CDB" w:rsidRPr="002E1001">
        <w:rPr>
          <w:rFonts w:eastAsiaTheme="minorEastAsia"/>
          <w:color w:val="00435B"/>
          <w:szCs w:val="20"/>
        </w:rPr>
        <w:t>usitarimas</w:t>
      </w:r>
      <w:r w:rsidR="006B6422" w:rsidRPr="002E1001">
        <w:rPr>
          <w:rFonts w:eastAsiaTheme="minorEastAsia"/>
          <w:color w:val="00435B"/>
          <w:szCs w:val="20"/>
        </w:rPr>
        <w:t xml:space="preserve"> neatleidžia </w:t>
      </w:r>
      <w:r w:rsidR="001320A6" w:rsidRPr="002E1001">
        <w:rPr>
          <w:rFonts w:eastAsiaTheme="minorEastAsia"/>
          <w:color w:val="00435B"/>
          <w:szCs w:val="20"/>
        </w:rPr>
        <w:t>D</w:t>
      </w:r>
      <w:r w:rsidR="006B6422" w:rsidRPr="002E1001">
        <w:rPr>
          <w:rFonts w:eastAsiaTheme="minorEastAsia"/>
          <w:color w:val="00435B"/>
          <w:szCs w:val="20"/>
        </w:rPr>
        <w:t>uomenų tvarkytojo nuo pareigų, kurios duomenų tvarkytojui taikomos pagal Reglamentą (ES) 2016/679 ar kitus teisės aktus.</w:t>
      </w:r>
    </w:p>
    <w:p w14:paraId="08A3F969" w14:textId="77777777" w:rsidR="00E37255" w:rsidRPr="007664E7" w:rsidRDefault="00E37255" w:rsidP="00E37255">
      <w:pPr>
        <w:shd w:val="clear" w:color="auto" w:fill="FFFFFF"/>
        <w:autoSpaceDE w:val="0"/>
        <w:autoSpaceDN w:val="0"/>
        <w:adjustRightInd w:val="0"/>
        <w:spacing w:before="240" w:after="120" w:line="240" w:lineRule="auto"/>
        <w:ind w:firstLine="567"/>
        <w:rPr>
          <w:rFonts w:eastAsia="Calibri"/>
          <w:b/>
          <w:bCs/>
          <w:szCs w:val="20"/>
        </w:rPr>
      </w:pPr>
      <w:r w:rsidRPr="002E1001">
        <w:rPr>
          <w:rFonts w:eastAsiaTheme="minorEastAsia"/>
          <w:b/>
          <w:bCs/>
          <w:color w:val="00435B"/>
          <w:szCs w:val="20"/>
        </w:rPr>
        <w:t>2. DUOMENŲ TVARKYMO DALYKAS, TIKSLAS, POBŪDIS, ASMENS DUOMENŲ RŪŠIS IR DUOMENŲ</w:t>
      </w:r>
      <w:r w:rsidRPr="007664E7">
        <w:rPr>
          <w:rFonts w:eastAsia="Calibri"/>
          <w:b/>
          <w:bCs/>
          <w:szCs w:val="20"/>
        </w:rPr>
        <w:t xml:space="preserve"> </w:t>
      </w:r>
      <w:r w:rsidRPr="002E1001">
        <w:rPr>
          <w:rFonts w:eastAsiaTheme="minorEastAsia"/>
          <w:b/>
          <w:bCs/>
          <w:color w:val="00435B"/>
          <w:szCs w:val="20"/>
        </w:rPr>
        <w:t>SUBJEKTŲ KATEGORIJOS</w:t>
      </w:r>
    </w:p>
    <w:p w14:paraId="15A3EBF7" w14:textId="77777777"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2.1. </w:t>
      </w:r>
      <w:bookmarkStart w:id="0" w:name="_Hlk514668083"/>
      <w:r w:rsidRPr="002E1001">
        <w:rPr>
          <w:rFonts w:eastAsiaTheme="minorEastAsia"/>
          <w:color w:val="00435B"/>
          <w:szCs w:val="20"/>
        </w:rPr>
        <w:t>Vykdant Sutartį Duomenų tvarkytojas tvarko asmens duomenis, už kuriuos atsakingas Duomenų valdytojas.</w:t>
      </w:r>
    </w:p>
    <w:p w14:paraId="4CA02CC2" w14:textId="177820BD"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2.2. Asmens duomenų tvarkymo – kurį atlieka Duomenų tvarkytojas Duomenų valdytojo vardu –</w:t>
      </w:r>
      <w:r w:rsidR="008D40FC" w:rsidRPr="002E1001">
        <w:rPr>
          <w:rFonts w:eastAsiaTheme="minorEastAsia"/>
          <w:color w:val="00435B"/>
          <w:szCs w:val="20"/>
        </w:rPr>
        <w:t xml:space="preserve"> </w:t>
      </w:r>
      <w:r w:rsidRPr="002E1001">
        <w:rPr>
          <w:rFonts w:eastAsiaTheme="minorEastAsia"/>
          <w:color w:val="00435B"/>
          <w:szCs w:val="20"/>
        </w:rPr>
        <w:t>pobūdis, dalykas ir tikslas, taip pat informacija, susijusi su tvarkomų asmens duomenų rūšimi bei duomenų subjektų kategorijomis, yra nurodyti šio Susitarimo priede Nr. 1.</w:t>
      </w:r>
      <w:bookmarkEnd w:id="0"/>
    </w:p>
    <w:p w14:paraId="37E1FA00" w14:textId="77777777" w:rsidR="00E37255" w:rsidRPr="002E1001"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2E1001">
        <w:rPr>
          <w:rFonts w:eastAsiaTheme="minorEastAsia"/>
          <w:b/>
          <w:bCs/>
          <w:color w:val="00435B"/>
          <w:szCs w:val="20"/>
        </w:rPr>
        <w:t>3. ASMENS DUOMENŲ TVARKYMAS – DUOMENŲ TVARKYTOJO ĮSIPAREIGOJIMAI</w:t>
      </w:r>
    </w:p>
    <w:p w14:paraId="73409E93" w14:textId="0E7A76F1"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 xml:space="preserve">3.1. Duomenų tvarkytojas </w:t>
      </w:r>
      <w:r w:rsidR="002A50FD" w:rsidRPr="002E1001">
        <w:rPr>
          <w:rFonts w:eastAsiaTheme="minorEastAsia"/>
          <w:color w:val="00435B"/>
          <w:szCs w:val="20"/>
        </w:rPr>
        <w:t>įvertina duomenų tvarkymo riziką, galinčią kilti fizinių asmenų teisėms ir laisvėms, ir</w:t>
      </w:r>
      <w:r w:rsidR="002A50FD" w:rsidRPr="002E1001" w:rsidDel="002A50FD">
        <w:rPr>
          <w:rFonts w:eastAsiaTheme="minorEastAsia"/>
          <w:color w:val="00435B"/>
          <w:szCs w:val="20"/>
        </w:rPr>
        <w:t xml:space="preserve"> </w:t>
      </w:r>
      <w:r w:rsidRPr="002E1001">
        <w:rPr>
          <w:rFonts w:eastAsiaTheme="minorEastAsia"/>
          <w:color w:val="00435B"/>
          <w:szCs w:val="20"/>
        </w:rPr>
        <w:t xml:space="preserve">įgyvendina tinkamas technines bei organizacines priemones, užtikrinančias, kad jo vykdomas asmens duomenų tvarkymas pagal Sutartį ir šį susitarimą atitiktų taikomus duomenų apsaugos teisės aktų reikalavimus, konkrečiai BDAR, Lietuvos Respublikos asmens duomenų teisinės apsaugos įstatymo, Valstybinės duomenų apsaugos inspekcijos (toliau – VDAI) reikalavimus ir garantuotų duomenų subjekto teisių apsaugą. </w:t>
      </w:r>
    </w:p>
    <w:p w14:paraId="11105FAC" w14:textId="77777777"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3.2. Duomenų tvarkytojas įsipareigoja tvarkyti asmens duomenis tik pagal Duomenų valdytojo pateiktus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 Duomenų tvarkytojas įsipareigoja nedelsiant informuoti Duomenų valdytoją, jei Duomenų valdytojo nurodymai, duomenų tvarkytojo nuomone, prieštarauja BDAR arba kitiems asmens duomenų apsaugą reglamentuojantiems teisės aktams.</w:t>
      </w:r>
    </w:p>
    <w:p w14:paraId="09525226" w14:textId="77777777" w:rsidR="00784D38" w:rsidRDefault="00E37255" w:rsidP="00E37255">
      <w:pPr>
        <w:shd w:val="clear" w:color="auto" w:fill="FFFFFF"/>
        <w:tabs>
          <w:tab w:val="left" w:pos="993"/>
        </w:tabs>
        <w:spacing w:after="0" w:line="240" w:lineRule="auto"/>
        <w:ind w:firstLine="567"/>
        <w:rPr>
          <w:rFonts w:eastAsiaTheme="minorEastAsia"/>
          <w:color w:val="00435B"/>
          <w:szCs w:val="20"/>
        </w:rPr>
      </w:pPr>
      <w:r w:rsidRPr="002E1001">
        <w:rPr>
          <w:rFonts w:eastAsiaTheme="minorEastAsia"/>
          <w:color w:val="00435B"/>
          <w:szCs w:val="20"/>
        </w:rPr>
        <w:t>3.3. Duomenų tvarkytojas įsipareigoja užtikrinti, kad asmens duomenis tvarkantys, prieigą prie jų turintys Duomenų tvarkytojo darbuotojai turėtų konfidencialumo įsipareigojimus ir prieigą prie Duomenų valdytojo vardu tvarkomų asmens duomenų būtų suteikiama tik tuo atveju, kai yra būtina su jais susipažinti. Tuo atveju jei nutrūksta Duomenų tvarkytojo ir darbuotojo, turinčio prieigą prie Duomenų valdytojo asmens duomenų darbo santykiai – prieigos teisės prie Duomenų valdytojo asmens duomenų panaikinamos ne vėliau nei paskutinę jo darbo su jam patikėtais Duomenų valdytojo asmens duomenimis dieną.</w:t>
      </w:r>
    </w:p>
    <w:p w14:paraId="3C32FD1C" w14:textId="45B9F0A9" w:rsidR="00E37255" w:rsidRPr="000C68C4" w:rsidRDefault="00E37255" w:rsidP="00E37255">
      <w:pPr>
        <w:shd w:val="clear" w:color="auto" w:fill="FFFFFF"/>
        <w:tabs>
          <w:tab w:val="left" w:pos="993"/>
        </w:tabs>
        <w:spacing w:after="0" w:line="240" w:lineRule="auto"/>
        <w:ind w:firstLine="567"/>
        <w:rPr>
          <w:rFonts w:eastAsiaTheme="minorEastAsia"/>
          <w:color w:val="00435B"/>
          <w:szCs w:val="20"/>
        </w:rPr>
      </w:pPr>
      <w:r w:rsidRPr="002E1001">
        <w:rPr>
          <w:rFonts w:eastAsiaTheme="minorEastAsia"/>
          <w:color w:val="00435B"/>
          <w:szCs w:val="20"/>
        </w:rPr>
        <w:lastRenderedPageBreak/>
        <w:t>3.4. Duomenų tvarkytojas įsipareigoja užtikrinti tvarkomų asmens duomenų saugumo lygį, atitinkantį duomenų pobūdį ir su jais siejamos grėsmės lygį (pavyzdžiui, pseudonimų suteikimas, šifravimas, duomenų tvarkymo</w:t>
      </w:r>
      <w:r w:rsidRPr="007664E7">
        <w:rPr>
          <w:szCs w:val="20"/>
        </w:rPr>
        <w:t xml:space="preserve"> </w:t>
      </w:r>
      <w:r w:rsidRPr="000C68C4">
        <w:rPr>
          <w:rFonts w:eastAsiaTheme="minorEastAsia"/>
          <w:color w:val="00435B"/>
          <w:szCs w:val="20"/>
        </w:rPr>
        <w:t xml:space="preserve">sistemų bei paslaugų konfidencialumo užtikrinimas, gebėjimas laiku atkurti sąlygas ir galimybes naudotis asmens duomenimis fizinio ar techninio incidento atveju, reguliarus techninių ir organizacinių priemonių, kuriomis užtikrinamas duomenų tvarkymo saugumas, tikrinimas, veiksmingumo vertinimas ir pan.) ir atitinkantį VDAI rekomendacijas. Duomenų valdytojas turi teisę gauti šių priemonių taikymo Duomenų tvarkytojui tvarkant Duomenų valdytojo asmens duomenis, įrodymus. </w:t>
      </w:r>
    </w:p>
    <w:p w14:paraId="0B24FAC9" w14:textId="77777777" w:rsidR="00E37255" w:rsidRPr="000C68C4" w:rsidRDefault="00E37255" w:rsidP="00E37255">
      <w:pPr>
        <w:shd w:val="clear" w:color="auto" w:fill="FFFFFF"/>
        <w:tabs>
          <w:tab w:val="left" w:pos="993"/>
        </w:tabs>
        <w:spacing w:after="0" w:line="240" w:lineRule="auto"/>
        <w:ind w:firstLine="567"/>
        <w:rPr>
          <w:rFonts w:eastAsiaTheme="minorEastAsia"/>
          <w:color w:val="00435B"/>
          <w:szCs w:val="20"/>
        </w:rPr>
      </w:pPr>
      <w:r w:rsidRPr="000C68C4">
        <w:rPr>
          <w:rFonts w:eastAsiaTheme="minorEastAsia"/>
          <w:color w:val="00435B"/>
          <w:szCs w:val="20"/>
        </w:rPr>
        <w:t xml:space="preserve">3.5. Duomenų tvarkytojas įsipareigoja nedelsiant, bet ne vėliau, kaip per 24 valandas nuo sužinojimo apie asmens duomenų saugumo pažeidimą momento informuoti Duomenų valdytoją apie bet kokį asmens duomenų saugumo pažeidimą ar esant įtarimui, kad galėjo įvykti asmens duomenų saugumo pažeidimas ir pateikti visą su pažeidimu susijusią informaciją, kurią Duomenų tvarkytojas privalo pateikti Duomenų valdytojui pagal BDAR nuostatas. Duomenų tvarkytojas įsipareigoja imtis visų veiksmų, kad padėtų Duomenų valdytojui asmens duomenų saugumo pažeidimo atveju siekiant sumažinti pažeidimo neigiamas pasekmes. Duomenų valdytojo prašymu Duomenų tvarkytojas įsipareigoja papildomai pateikti dokumentų, pavyzdžiui, pagrindžiančių atliktus veiksmus, taikytas priemones ar atliktus vidinius patikrinimus ir jų išvadų, kopijas. </w:t>
      </w:r>
    </w:p>
    <w:p w14:paraId="24B59BCE" w14:textId="69CD962C" w:rsidR="00E37255" w:rsidRPr="000C68C4"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0C68C4">
        <w:rPr>
          <w:rFonts w:eastAsiaTheme="minorEastAsia"/>
          <w:color w:val="00435B"/>
          <w:szCs w:val="20"/>
        </w:rPr>
        <w:t>3.6</w:t>
      </w:r>
      <w:r w:rsidR="000C68C4" w:rsidRPr="000C68C4">
        <w:rPr>
          <w:rFonts w:eastAsiaTheme="minorEastAsia"/>
          <w:color w:val="00435B"/>
          <w:szCs w:val="20"/>
        </w:rPr>
        <w:t>.</w:t>
      </w:r>
      <w:r w:rsidRPr="000C68C4">
        <w:rPr>
          <w:rFonts w:eastAsiaTheme="minorEastAsia"/>
          <w:color w:val="00435B"/>
          <w:szCs w:val="20"/>
        </w:rPr>
        <w:t xml:space="preserve"> Duomenų tvarkytojas, atsižvelgdamas į duomenų tvarkymo pobūdį ir panaudodamas tinkamas technines bei organizacines priemones, padeda Duomenų valdytojui įvykdyti Duomenų valdytojo prievolę atsakyti į prašymus pasinaudoti duomenų subjekto teisėmis, minimomis BDAR.</w:t>
      </w:r>
    </w:p>
    <w:p w14:paraId="6626FCCF" w14:textId="77777777" w:rsidR="00E37255" w:rsidRPr="000C68C4"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0C68C4">
        <w:rPr>
          <w:rFonts w:eastAsiaTheme="minorEastAsia"/>
          <w:color w:val="00435B"/>
          <w:szCs w:val="20"/>
        </w:rPr>
        <w:t xml:space="preserve">3.7. 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00BD7C47" w14:textId="77777777" w:rsidR="00E37255" w:rsidRPr="000C68C4" w:rsidRDefault="00E37255" w:rsidP="00E37255">
      <w:pPr>
        <w:tabs>
          <w:tab w:val="left" w:pos="993"/>
        </w:tabs>
        <w:spacing w:after="0" w:line="240" w:lineRule="auto"/>
        <w:ind w:firstLine="567"/>
        <w:rPr>
          <w:rFonts w:eastAsiaTheme="minorEastAsia"/>
          <w:color w:val="00435B"/>
          <w:szCs w:val="20"/>
        </w:rPr>
      </w:pPr>
      <w:r w:rsidRPr="000C68C4">
        <w:rPr>
          <w:rFonts w:eastAsiaTheme="minorEastAsia"/>
          <w:color w:val="00435B"/>
          <w:szCs w:val="20"/>
        </w:rPr>
        <w:t>3.8. Duomenų tvarkytojas įsipareigoja kaupti dokumentaciją apie tai, kaip vykdo Duomenų valdytojo duomenų tvarkymą, žinoti, kur yra laikomi jam perduoti duomenys bei kaip jie yra tvarkomi. Duomenų tvarkytojas įsipareigoja pateikti visą informaciją, įrodančią su duomenų tvarkymu susijusių pareigų laikymąsi, ir padėti duomenų valdytojui ir (ar) tretiesiems asmenims atlikti tvarkomų asmens duomenų auditą, įskaitant patikrinimus vietoje.</w:t>
      </w:r>
    </w:p>
    <w:p w14:paraId="00555290" w14:textId="77777777" w:rsidR="00E37255" w:rsidRPr="000C68C4"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0C68C4">
        <w:rPr>
          <w:rFonts w:eastAsiaTheme="minorEastAsia"/>
          <w:color w:val="00435B"/>
          <w:szCs w:val="20"/>
        </w:rPr>
        <w:t>3.9. Duomenų tvarkytojas įsipareigoja padėti Duomenų valdytojui, kiek tai susiję su jo vykdoma duomenų tvarkymo veikla, padėti  įgyvendinti duomenų subjekto teises, padėti užtikrinti asmens duomenų saugumą, padėti atlikti poveikio duomenų apsaugai vertinimą, informuoti apie asmens duomenų tvarkymo pažeidimus, dėti pastangas užkertant kelia asmens duomenų tvarkymo pažeidimui bei jo pasekmėms.</w:t>
      </w:r>
    </w:p>
    <w:p w14:paraId="644D1C94" w14:textId="77777777" w:rsidR="00E37255" w:rsidRPr="000C68C4"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0C68C4">
        <w:rPr>
          <w:rFonts w:eastAsiaTheme="minorEastAsia"/>
          <w:color w:val="00435B"/>
          <w:szCs w:val="20"/>
        </w:rPr>
        <w:t>3.10. Duomenų valdytojui pateikus rašytinį prašymą, Duomenų tvarkytojas privalo pateikti įrodymus ir (ar) dokumentaciją, patvirtinančią Duomenų tvarkytojo atitiktį reikalavimams išdėstytiems BDAR 28 str.</w:t>
      </w:r>
    </w:p>
    <w:p w14:paraId="7D4E3CEE" w14:textId="77777777" w:rsidR="00E37255" w:rsidRPr="000C68C4"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0C68C4">
        <w:rPr>
          <w:rFonts w:eastAsiaTheme="minorEastAsia"/>
          <w:b/>
          <w:bCs/>
          <w:color w:val="00435B"/>
          <w:szCs w:val="20"/>
        </w:rPr>
        <w:t>4. PAGALBINIAI DUOMENŲ TVARKYTOJAI</w:t>
      </w:r>
    </w:p>
    <w:p w14:paraId="3D845EC3" w14:textId="58EAC215" w:rsidR="00E37255" w:rsidRPr="000C68C4"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0C68C4">
        <w:rPr>
          <w:rFonts w:eastAsiaTheme="minorEastAsia"/>
          <w:color w:val="00435B"/>
          <w:szCs w:val="20"/>
        </w:rPr>
        <w:t>4.1. Duomenų tvarkytojas šio Susitarimo vykdymui nėra numatęs naudotis pagalbinių duomenų tvarkytojų paslaugomis.</w:t>
      </w:r>
    </w:p>
    <w:p w14:paraId="1A3432B0" w14:textId="77777777" w:rsidR="00E37255" w:rsidRPr="000C68C4"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0C68C4">
        <w:rPr>
          <w:rFonts w:eastAsiaTheme="minorEastAsia"/>
          <w:color w:val="00435B"/>
          <w:szCs w:val="20"/>
        </w:rPr>
        <w:t>4.2. Kilus poreikiui pasitelkti pagalbinius duomenų tvarkytojus, Duomenų tvarkytojas apie tai informuos Duomenų valdytoją. Tokiu atveju Duomenų tvarkytojas galės pasitelkti pagalbinį duomenų tvarkytoją tik Duomenų valdytojui iš anksto raštu pritarus ir užtikrins, kad pagalbiniai duomenų tvarkytojai bus įsipareigoję pagal rašytines sutartis.</w:t>
      </w:r>
    </w:p>
    <w:p w14:paraId="5F89473A" w14:textId="77777777" w:rsidR="00E37255" w:rsidRPr="000C68C4"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0C68C4">
        <w:rPr>
          <w:rFonts w:eastAsiaTheme="minorEastAsia"/>
          <w:b/>
          <w:bCs/>
          <w:color w:val="00435B"/>
          <w:szCs w:val="20"/>
        </w:rPr>
        <w:t>5. DUOMENŲ PERDAVIMAS Į TREČIĄSIAS ŠALIS</w:t>
      </w:r>
    </w:p>
    <w:p w14:paraId="307E6C3D" w14:textId="4F012DBB"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 xml:space="preserve">5.1. Įsipareigojimas tvarkyti asmens duomenis pagal Sutartį ir šį Susitarimą apima </w:t>
      </w:r>
      <w:r w:rsidR="003C6A1A" w:rsidRPr="002E1001">
        <w:rPr>
          <w:rFonts w:eastAsiaTheme="minorEastAsia"/>
          <w:color w:val="00435B"/>
          <w:szCs w:val="20"/>
        </w:rPr>
        <w:t>Europos Sąjungą</w:t>
      </w:r>
      <w:r w:rsidRPr="002E1001">
        <w:rPr>
          <w:rFonts w:eastAsiaTheme="minorEastAsia"/>
          <w:color w:val="00435B"/>
          <w:szCs w:val="20"/>
        </w:rPr>
        <w:t>. Bet koks asmens duomenų perdavimas į kitą šalį nėra galimas.</w:t>
      </w:r>
    </w:p>
    <w:p w14:paraId="7D0B36C6" w14:textId="77777777" w:rsidR="00E37255" w:rsidRPr="002E1001"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2E1001">
        <w:rPr>
          <w:rFonts w:eastAsiaTheme="minorEastAsia"/>
          <w:b/>
          <w:bCs/>
          <w:color w:val="00435B"/>
          <w:szCs w:val="20"/>
        </w:rPr>
        <w:t>6. INFORMACIJOS SAUGUMAS IR KONFIDENCIALUMAS</w:t>
      </w:r>
    </w:p>
    <w:p w14:paraId="3241493C" w14:textId="77777777"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6.1 Duomenų tvarkytojas užtikrina tinkamą asmens duomenų apsaugą pagal šį Susitarimą su tikslu apsaugoti asmens duomenis nuo sunaikinimo, išskyrus šios susitarimo 1.7. punkte numatytus atvejus, pakeitimo, neteisėto platinimo arba neteisėtos prieigos. Asmens duomenys taip pat saugomi nuo kitokio pobūdžio neteisėto tvarkymo.</w:t>
      </w:r>
    </w:p>
    <w:p w14:paraId="0DA34DA7" w14:textId="77777777"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6.2 Duomenų tvarkytojas parengia ir nuolat atnaujina savo techninių, organizacinių ir fizinių priemonių aprašymą, kad šis atitiktų taikomų duomenų apsaugos teisės aktų ir VDAI reikalavimus.</w:t>
      </w:r>
    </w:p>
    <w:p w14:paraId="4CE6C4C0" w14:textId="77777777"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6.3 Duomenų tvarkytojas įsipareigoja neatskleisti pagal Sutartį ir šį susitarimą tvarkomų asmens duomenų ir užtikrinti, kad su jais nesusipažintų jokia trečioji šalis,  , taip pat be išankstinio Duomenų valdytojo sutikimo nekopijuoti, nespausdinti nesiųsti pagal Sutartį ir šį susitarimą tvarkomų asmens duomenų.</w:t>
      </w:r>
    </w:p>
    <w:p w14:paraId="4C16E5B9" w14:textId="77777777" w:rsidR="00E37255" w:rsidRPr="002E1001" w:rsidRDefault="00E37255" w:rsidP="00E37255">
      <w:pPr>
        <w:shd w:val="clear" w:color="auto" w:fill="FFFFFF"/>
        <w:tabs>
          <w:tab w:val="left" w:pos="993"/>
        </w:tabs>
        <w:autoSpaceDE w:val="0"/>
        <w:autoSpaceDN w:val="0"/>
        <w:adjustRightInd w:val="0"/>
        <w:spacing w:after="0" w:line="240" w:lineRule="auto"/>
        <w:ind w:firstLine="567"/>
        <w:rPr>
          <w:rFonts w:eastAsiaTheme="minorEastAsia"/>
          <w:color w:val="00435B"/>
          <w:szCs w:val="20"/>
        </w:rPr>
      </w:pPr>
      <w:r w:rsidRPr="002E1001">
        <w:rPr>
          <w:rFonts w:eastAsiaTheme="minorEastAsia"/>
          <w:color w:val="00435B"/>
          <w:szCs w:val="20"/>
        </w:rPr>
        <w:t>6.4 Duomenų tvarkytojas užtikrina, kad visi su asmens duomenų tvarkymu susiję asmenys būtų įsipareigoję užtikrinti konfidencialumą arba, kad jiems būtų taikoma atitinkama įstatymais nustatyta konfidencialumo prievolė.</w:t>
      </w:r>
    </w:p>
    <w:p w14:paraId="2577BA3B" w14:textId="77777777" w:rsidR="00E37255" w:rsidRPr="002E1001"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2E1001">
        <w:rPr>
          <w:rFonts w:eastAsiaTheme="minorEastAsia"/>
          <w:b/>
          <w:bCs/>
          <w:color w:val="00435B"/>
          <w:szCs w:val="20"/>
        </w:rPr>
        <w:t>7. ATLYGIS UŽ DUOMENŲ TVARKYMĄ</w:t>
      </w:r>
    </w:p>
    <w:p w14:paraId="7D3042F8" w14:textId="77777777" w:rsidR="00E37255" w:rsidRPr="007664E7" w:rsidRDefault="00E37255" w:rsidP="00E37255">
      <w:pPr>
        <w:shd w:val="clear" w:color="auto" w:fill="FFFFFF"/>
        <w:autoSpaceDE w:val="0"/>
        <w:autoSpaceDN w:val="0"/>
        <w:adjustRightInd w:val="0"/>
        <w:spacing w:after="0" w:line="240" w:lineRule="auto"/>
        <w:ind w:firstLine="567"/>
        <w:rPr>
          <w:rFonts w:eastAsia="Calibri"/>
          <w:bCs/>
          <w:szCs w:val="20"/>
        </w:rPr>
      </w:pPr>
      <w:r w:rsidRPr="002E1001">
        <w:rPr>
          <w:rFonts w:eastAsiaTheme="minorEastAsia"/>
          <w:color w:val="00435B"/>
          <w:szCs w:val="20"/>
        </w:rPr>
        <w:t xml:space="preserve">7.1. Šalys susitaria, kad teikiant paslaugas pagal Sutartį į paslaugos kainą yra įskaičiuota ir su  asmens duomenų tvarkymu ir jų apsaugos reikalavimų užtikrinimu susijusi dalis, tiek kiek reikalauja BDAR reglamentas. Jei Duomenų valdytojas pageidauja papildomų paslaugų, susijusių su asmens duomenų tvarkymu jos apmokamos pagal faktiškai </w:t>
      </w:r>
      <w:r w:rsidRPr="002E1001">
        <w:rPr>
          <w:rFonts w:eastAsiaTheme="minorEastAsia"/>
          <w:color w:val="00435B"/>
          <w:szCs w:val="20"/>
        </w:rPr>
        <w:lastRenderedPageBreak/>
        <w:t>Duomenų tvarkytojo sugaištą laiką,  vadovaujantis specialiai nustatytais įkainiais. Apmokėjimas netaikomas už Duomenų tvarkytojo veiksmų atlikimą, kurie privalomi pagal BDAR ir kitų teisės aktų reikalavimus bei pagal šį susitarimą.</w:t>
      </w:r>
    </w:p>
    <w:p w14:paraId="3F86269F" w14:textId="77777777" w:rsidR="00E37255" w:rsidRPr="002E1001" w:rsidRDefault="00E37255" w:rsidP="00E37255">
      <w:pPr>
        <w:shd w:val="clear" w:color="auto" w:fill="FFFFFF"/>
        <w:autoSpaceDE w:val="0"/>
        <w:autoSpaceDN w:val="0"/>
        <w:adjustRightInd w:val="0"/>
        <w:spacing w:before="240" w:after="120" w:line="240" w:lineRule="auto"/>
        <w:ind w:firstLine="567"/>
        <w:rPr>
          <w:rFonts w:eastAsiaTheme="minorEastAsia"/>
          <w:b/>
          <w:bCs/>
          <w:color w:val="00435B"/>
          <w:szCs w:val="20"/>
        </w:rPr>
      </w:pPr>
      <w:r w:rsidRPr="002E1001">
        <w:rPr>
          <w:rFonts w:eastAsiaTheme="minorEastAsia"/>
          <w:b/>
          <w:bCs/>
          <w:color w:val="00435B"/>
          <w:szCs w:val="20"/>
        </w:rPr>
        <w:t>8. ATSAKOMYBĖS RIBOJIMAS IR NUOSTOLIŲ ATLYGINIMAS</w:t>
      </w:r>
    </w:p>
    <w:p w14:paraId="1884656D" w14:textId="1FDD6E77" w:rsidR="00E37255" w:rsidRPr="002E1001" w:rsidRDefault="00E37255" w:rsidP="00531467">
      <w:pPr>
        <w:shd w:val="clear" w:color="auto" w:fill="FFFFFF"/>
        <w:autoSpaceDE w:val="0"/>
        <w:autoSpaceDN w:val="0"/>
        <w:adjustRightInd w:val="0"/>
        <w:spacing w:after="240" w:line="240" w:lineRule="auto"/>
        <w:ind w:left="45" w:right="62" w:firstLine="567"/>
        <w:rPr>
          <w:rFonts w:eastAsiaTheme="minorEastAsia"/>
          <w:color w:val="00435B"/>
          <w:szCs w:val="20"/>
        </w:rPr>
      </w:pPr>
      <w:r w:rsidRPr="002E1001">
        <w:rPr>
          <w:rFonts w:eastAsiaTheme="minorEastAsia"/>
          <w:color w:val="00435B"/>
          <w:szCs w:val="20"/>
        </w:rPr>
        <w:t>8.1</w:t>
      </w:r>
      <w:r w:rsidR="00531467" w:rsidRPr="002E1001">
        <w:rPr>
          <w:rFonts w:eastAsiaTheme="minorEastAsia"/>
          <w:color w:val="00435B"/>
          <w:szCs w:val="20"/>
        </w:rPr>
        <w:t>.</w:t>
      </w:r>
      <w:r w:rsidRPr="002E1001">
        <w:rPr>
          <w:rFonts w:eastAsiaTheme="minorEastAsia"/>
          <w:color w:val="00435B"/>
          <w:szCs w:val="20"/>
        </w:rPr>
        <w:t xml:space="preserve"> Šalys už šios susitarimo ar teisės aktuose numatytų  pareigų tvarkant asmens duomenis pažeidimą nevykdymą, ar netinkamą vykdymą atsako pagal LR taikomų teisės aktų normas.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E37255" w:rsidRPr="007664E7" w14:paraId="040D4846" w14:textId="77777777" w:rsidTr="00A41A8B">
        <w:trPr>
          <w:jc w:val="center"/>
        </w:trPr>
        <w:tc>
          <w:tcPr>
            <w:tcW w:w="4578" w:type="dxa"/>
          </w:tcPr>
          <w:p w14:paraId="2A33BAE6" w14:textId="77777777" w:rsidR="00E37255" w:rsidRPr="002E1001" w:rsidRDefault="00E37255" w:rsidP="00531467">
            <w:pPr>
              <w:spacing w:after="0" w:line="240" w:lineRule="auto"/>
              <w:rPr>
                <w:rFonts w:eastAsiaTheme="minorEastAsia"/>
                <w:b/>
                <w:bCs/>
                <w:color w:val="00435B"/>
                <w:szCs w:val="20"/>
                <w:lang w:eastAsia="lt-LT"/>
              </w:rPr>
            </w:pPr>
            <w:r w:rsidRPr="002E1001">
              <w:rPr>
                <w:rFonts w:eastAsiaTheme="minorEastAsia"/>
                <w:b/>
                <w:bCs/>
                <w:color w:val="00435B"/>
                <w:szCs w:val="20"/>
                <w:lang w:eastAsia="lt-LT"/>
              </w:rPr>
              <w:t>PERKANČIOJI ORGANIZACIJA:</w:t>
            </w:r>
          </w:p>
          <w:p w14:paraId="41361E45" w14:textId="1651FF8B" w:rsidR="00E37255" w:rsidRPr="002E1001" w:rsidRDefault="00E37255" w:rsidP="00DD7B75">
            <w:pPr>
              <w:spacing w:after="0" w:line="240" w:lineRule="auto"/>
              <w:rPr>
                <w:rFonts w:eastAsiaTheme="minorEastAsia"/>
                <w:color w:val="00435B"/>
                <w:szCs w:val="20"/>
                <w:lang w:eastAsia="lt-LT"/>
              </w:rPr>
            </w:pPr>
            <w:r w:rsidRPr="002E1001">
              <w:rPr>
                <w:rFonts w:eastAsiaTheme="minorEastAsia"/>
                <w:color w:val="00435B"/>
                <w:szCs w:val="20"/>
                <w:lang w:eastAsia="lt-LT"/>
              </w:rPr>
              <w:t xml:space="preserve">UAB </w:t>
            </w:r>
            <w:r w:rsidR="000C68C4" w:rsidRPr="002E1001">
              <w:rPr>
                <w:rFonts w:eastAsiaTheme="minorEastAsia"/>
                <w:color w:val="00435B"/>
                <w:szCs w:val="20"/>
                <w:lang w:eastAsia="lt-LT"/>
              </w:rPr>
              <w:t>ILTE</w:t>
            </w:r>
          </w:p>
        </w:tc>
        <w:tc>
          <w:tcPr>
            <w:tcW w:w="4579" w:type="dxa"/>
          </w:tcPr>
          <w:p w14:paraId="54340CB7" w14:textId="77777777" w:rsidR="00E37255" w:rsidRPr="002E1001" w:rsidRDefault="00E37255" w:rsidP="00531467">
            <w:pPr>
              <w:spacing w:after="0" w:line="240" w:lineRule="auto"/>
              <w:rPr>
                <w:rFonts w:eastAsiaTheme="minorEastAsia"/>
                <w:b/>
                <w:bCs/>
                <w:color w:val="00435B"/>
                <w:szCs w:val="20"/>
                <w:lang w:eastAsia="lt-LT"/>
              </w:rPr>
            </w:pPr>
            <w:r w:rsidRPr="002E1001">
              <w:rPr>
                <w:rFonts w:eastAsiaTheme="minorEastAsia"/>
                <w:b/>
                <w:bCs/>
                <w:color w:val="00435B"/>
                <w:szCs w:val="20"/>
                <w:lang w:eastAsia="lt-LT"/>
              </w:rPr>
              <w:t>PASLAUGŲ TIEKĖJAS:</w:t>
            </w:r>
          </w:p>
          <w:p w14:paraId="5FA2CFDD" w14:textId="230B5305" w:rsidR="00E37255" w:rsidRPr="002E1001" w:rsidRDefault="00876E97" w:rsidP="00DD7B75">
            <w:pPr>
              <w:tabs>
                <w:tab w:val="left" w:pos="459"/>
                <w:tab w:val="num" w:pos="567"/>
              </w:tabs>
              <w:suppressAutoHyphens/>
              <w:spacing w:after="0" w:line="240" w:lineRule="auto"/>
              <w:ind w:left="45" w:right="62" w:hanging="11"/>
              <w:rPr>
                <w:rFonts w:eastAsiaTheme="minorEastAsia"/>
                <w:color w:val="00435B"/>
                <w:szCs w:val="20"/>
                <w:lang w:eastAsia="lt-LT"/>
              </w:rPr>
            </w:pPr>
            <w:r w:rsidRPr="002E1001">
              <w:rPr>
                <w:rFonts w:eastAsiaTheme="minorEastAsia"/>
                <w:color w:val="00435B"/>
                <w:szCs w:val="20"/>
                <w:lang w:eastAsia="lt-LT"/>
              </w:rPr>
              <w:t xml:space="preserve">UAB </w:t>
            </w:r>
            <w:r w:rsidR="001454BF" w:rsidRPr="002E1001">
              <w:rPr>
                <w:rFonts w:eastAsiaTheme="minorEastAsia"/>
                <w:color w:val="00435B"/>
                <w:szCs w:val="20"/>
                <w:lang w:eastAsia="lt-LT"/>
              </w:rPr>
              <w:t>XXX</w:t>
            </w:r>
          </w:p>
        </w:tc>
      </w:tr>
    </w:tbl>
    <w:p w14:paraId="66A917DD" w14:textId="1E23F6C6" w:rsidR="00CD7518" w:rsidRDefault="00CD7518" w:rsidP="00E37255">
      <w:pPr>
        <w:shd w:val="clear" w:color="auto" w:fill="FFFFFF"/>
        <w:autoSpaceDE w:val="0"/>
        <w:autoSpaceDN w:val="0"/>
        <w:adjustRightInd w:val="0"/>
        <w:ind w:firstLine="4962"/>
        <w:jc w:val="right"/>
        <w:rPr>
          <w:rFonts w:eastAsia="Calibri"/>
          <w:szCs w:val="20"/>
        </w:rPr>
      </w:pPr>
      <w:bookmarkStart w:id="1" w:name="_Hlk514668393"/>
    </w:p>
    <w:p w14:paraId="64BEDE99" w14:textId="77777777" w:rsidR="00CD7518" w:rsidRDefault="00CD7518">
      <w:pPr>
        <w:spacing w:after="160" w:line="259" w:lineRule="auto"/>
        <w:ind w:left="0" w:right="0" w:firstLine="0"/>
        <w:jc w:val="left"/>
        <w:rPr>
          <w:rFonts w:eastAsia="Calibri"/>
          <w:szCs w:val="20"/>
        </w:rPr>
      </w:pPr>
      <w:r>
        <w:rPr>
          <w:rFonts w:eastAsia="Calibri"/>
          <w:szCs w:val="20"/>
        </w:rPr>
        <w:br w:type="page"/>
      </w:r>
    </w:p>
    <w:p w14:paraId="0C9A69FE" w14:textId="341301DA" w:rsidR="00E37255" w:rsidRPr="002E1001" w:rsidRDefault="009040B0" w:rsidP="00531467">
      <w:pPr>
        <w:shd w:val="clear" w:color="auto" w:fill="FFFFFF"/>
        <w:autoSpaceDE w:val="0"/>
        <w:autoSpaceDN w:val="0"/>
        <w:adjustRightInd w:val="0"/>
        <w:spacing w:after="120" w:line="240" w:lineRule="auto"/>
        <w:ind w:left="45" w:right="62" w:firstLine="4961"/>
        <w:jc w:val="right"/>
        <w:rPr>
          <w:rFonts w:eastAsiaTheme="minorEastAsia"/>
          <w:color w:val="00435B"/>
          <w:szCs w:val="20"/>
        </w:rPr>
      </w:pPr>
      <w:r w:rsidRPr="002E1001">
        <w:rPr>
          <w:rFonts w:eastAsiaTheme="minorEastAsia"/>
          <w:color w:val="00435B"/>
          <w:szCs w:val="20"/>
        </w:rPr>
        <w:lastRenderedPageBreak/>
        <w:t>As</w:t>
      </w:r>
      <w:r w:rsidR="00E37255" w:rsidRPr="002E1001">
        <w:rPr>
          <w:rFonts w:eastAsiaTheme="minorEastAsia"/>
          <w:color w:val="00435B"/>
          <w:szCs w:val="20"/>
        </w:rPr>
        <w:t xml:space="preserve">mens duomenų </w:t>
      </w:r>
      <w:r w:rsidRPr="002E1001">
        <w:rPr>
          <w:rFonts w:eastAsiaTheme="minorEastAsia"/>
          <w:color w:val="00435B"/>
          <w:szCs w:val="20"/>
        </w:rPr>
        <w:t>apsaugos susitarimo</w:t>
      </w:r>
      <w:r w:rsidR="00E37255" w:rsidRPr="002E1001">
        <w:rPr>
          <w:rFonts w:eastAsiaTheme="minorEastAsia"/>
          <w:color w:val="00435B"/>
          <w:szCs w:val="20"/>
        </w:rPr>
        <w:t xml:space="preserve"> 1</w:t>
      </w:r>
      <w:r w:rsidR="0076613A" w:rsidRPr="002E1001">
        <w:rPr>
          <w:rFonts w:eastAsiaTheme="minorEastAsia"/>
          <w:color w:val="00435B"/>
          <w:szCs w:val="20"/>
        </w:rPr>
        <w:t xml:space="preserve"> p</w:t>
      </w:r>
      <w:r w:rsidR="00E37255" w:rsidRPr="002E1001">
        <w:rPr>
          <w:rFonts w:eastAsiaTheme="minorEastAsia"/>
          <w:color w:val="00435B"/>
          <w:szCs w:val="20"/>
        </w:rPr>
        <w:t xml:space="preserve">riedas </w:t>
      </w:r>
    </w:p>
    <w:p w14:paraId="12CCADC4" w14:textId="77777777" w:rsidR="008B15A5" w:rsidRPr="002E1001" w:rsidRDefault="008B15A5" w:rsidP="00531467">
      <w:pPr>
        <w:shd w:val="clear" w:color="auto" w:fill="FFFFFF"/>
        <w:autoSpaceDE w:val="0"/>
        <w:autoSpaceDN w:val="0"/>
        <w:adjustRightInd w:val="0"/>
        <w:spacing w:after="120" w:line="240" w:lineRule="auto"/>
        <w:ind w:left="45" w:right="62" w:firstLine="851"/>
        <w:jc w:val="center"/>
        <w:rPr>
          <w:rFonts w:eastAsiaTheme="minorEastAsia"/>
          <w:color w:val="00435B"/>
          <w:szCs w:val="20"/>
        </w:rPr>
      </w:pPr>
    </w:p>
    <w:p w14:paraId="1AE0F078" w14:textId="0E4BF397" w:rsidR="00E37255" w:rsidRPr="002E1001" w:rsidRDefault="00E37255" w:rsidP="00531467">
      <w:pPr>
        <w:shd w:val="clear" w:color="auto" w:fill="FFFFFF"/>
        <w:autoSpaceDE w:val="0"/>
        <w:autoSpaceDN w:val="0"/>
        <w:adjustRightInd w:val="0"/>
        <w:spacing w:after="120" w:line="240" w:lineRule="auto"/>
        <w:ind w:left="45" w:right="62" w:firstLine="851"/>
        <w:jc w:val="center"/>
        <w:rPr>
          <w:rFonts w:eastAsiaTheme="minorEastAsia"/>
          <w:color w:val="00435B"/>
          <w:szCs w:val="20"/>
        </w:rPr>
      </w:pPr>
      <w:r w:rsidRPr="002E1001">
        <w:rPr>
          <w:rFonts w:eastAsiaTheme="minorEastAsia"/>
          <w:color w:val="00435B"/>
          <w:szCs w:val="20"/>
        </w:rPr>
        <w:t>DUOMENŲ TVARKYMO DALYKAS, TIKSLAS, POBŪDIS, ASMENS DUOMENŲ RŪŠIS IR DUOMENŲ SUBJEKTŲ KATEGORIJOS</w:t>
      </w:r>
    </w:p>
    <w:tbl>
      <w:tblPr>
        <w:tblStyle w:val="TableGrid1"/>
        <w:tblW w:w="10485" w:type="dxa"/>
        <w:tblLook w:val="04A0" w:firstRow="1" w:lastRow="0" w:firstColumn="1" w:lastColumn="0" w:noHBand="0" w:noVBand="1"/>
      </w:tblPr>
      <w:tblGrid>
        <w:gridCol w:w="2547"/>
        <w:gridCol w:w="7938"/>
      </w:tblGrid>
      <w:tr w:rsidR="00E37255" w:rsidRPr="002E1001" w14:paraId="3C5C0C3C" w14:textId="77777777" w:rsidTr="00A41A8B">
        <w:tc>
          <w:tcPr>
            <w:tcW w:w="2547" w:type="dxa"/>
          </w:tcPr>
          <w:p w14:paraId="4275F21A"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 xml:space="preserve">Duomenų tvarkymo pagrindas </w:t>
            </w:r>
          </w:p>
        </w:tc>
        <w:tc>
          <w:tcPr>
            <w:tcW w:w="7938" w:type="dxa"/>
            <w:vAlign w:val="center"/>
          </w:tcPr>
          <w:p w14:paraId="41D5A65D" w14:textId="4825CBE2" w:rsidR="00E37255" w:rsidRPr="002E1001" w:rsidRDefault="00E37255"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2E1001">
              <w:rPr>
                <w:rFonts w:eastAsiaTheme="minorEastAsia"/>
                <w:color w:val="00435B"/>
                <w:szCs w:val="20"/>
                <w:lang w:eastAsia="lt-LT"/>
              </w:rPr>
              <w:t xml:space="preserve">Viešojo paslaugų pirkimo sutartis sudaryta (data) tarp Perkančiosios organizacijos (Duomenų valdytojo) ir Tiekėjo  (Duomenų tvarkytojo) Nr. 4.26.4-___(toliau - Sutartis) </w:t>
            </w:r>
          </w:p>
        </w:tc>
      </w:tr>
      <w:tr w:rsidR="00E37255" w:rsidRPr="002E1001" w14:paraId="4985183C" w14:textId="77777777" w:rsidTr="00A41A8B">
        <w:tc>
          <w:tcPr>
            <w:tcW w:w="2547" w:type="dxa"/>
          </w:tcPr>
          <w:p w14:paraId="324E3A75"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Duomenų tvarkymo dalykas ir tikslas</w:t>
            </w:r>
          </w:p>
        </w:tc>
        <w:tc>
          <w:tcPr>
            <w:tcW w:w="7938" w:type="dxa"/>
            <w:vAlign w:val="center"/>
          </w:tcPr>
          <w:p w14:paraId="7E255A1D" w14:textId="77777777" w:rsidR="00E37255" w:rsidRPr="002E1001" w:rsidRDefault="00E37255"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2E1001">
              <w:rPr>
                <w:rFonts w:eastAsiaTheme="minorEastAsia"/>
                <w:color w:val="00435B"/>
                <w:szCs w:val="20"/>
                <w:lang w:eastAsia="lt-LT"/>
              </w:rPr>
              <w:t>Žemiau  nurodytų Duomenų tvarkytojo paslaugų ar užduočių teikimas Duomenų valdytojui:</w:t>
            </w:r>
          </w:p>
          <w:p w14:paraId="79FF12E7" w14:textId="66FAD9AB" w:rsidR="00E37255" w:rsidRPr="002E1001" w:rsidRDefault="00530773" w:rsidP="002E1001">
            <w:pPr>
              <w:shd w:val="clear" w:color="auto" w:fill="FFFFFF"/>
              <w:autoSpaceDE w:val="0"/>
              <w:autoSpaceDN w:val="0"/>
              <w:adjustRightInd w:val="0"/>
              <w:spacing w:after="0" w:line="240" w:lineRule="auto"/>
              <w:ind w:left="0" w:right="0" w:firstLine="0"/>
              <w:rPr>
                <w:rFonts w:eastAsiaTheme="minorEastAsia"/>
                <w:color w:val="00435B"/>
                <w:szCs w:val="20"/>
                <w:lang w:eastAsia="lt-LT"/>
              </w:rPr>
            </w:pPr>
            <w:r w:rsidRPr="00530773">
              <w:rPr>
                <w:rFonts w:eastAsiaTheme="minorEastAsia"/>
                <w:color w:val="00435B"/>
                <w:szCs w:val="20"/>
                <w:lang w:eastAsia="lt-LT"/>
              </w:rPr>
              <w:t>- IT debesijos paslaugos, teikiamos pagal Sutartį</w:t>
            </w:r>
          </w:p>
        </w:tc>
      </w:tr>
      <w:tr w:rsidR="00E37255" w:rsidRPr="002E1001" w14:paraId="3AA87EFC" w14:textId="77777777" w:rsidTr="00A41A8B">
        <w:trPr>
          <w:trHeight w:val="1253"/>
        </w:trPr>
        <w:tc>
          <w:tcPr>
            <w:tcW w:w="2547" w:type="dxa"/>
          </w:tcPr>
          <w:p w14:paraId="11FF9A6E"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bookmarkStart w:id="2" w:name="_Hlk521333480"/>
            <w:r w:rsidRPr="002E1001">
              <w:rPr>
                <w:rFonts w:eastAsiaTheme="minorEastAsia"/>
                <w:color w:val="00435B"/>
                <w:szCs w:val="20"/>
                <w:lang w:eastAsia="lt-LT"/>
              </w:rPr>
              <w:t>Tvarkomų duomenų rūšys</w:t>
            </w:r>
          </w:p>
        </w:tc>
        <w:tc>
          <w:tcPr>
            <w:tcW w:w="7938" w:type="dxa"/>
            <w:vAlign w:val="center"/>
          </w:tcPr>
          <w:p w14:paraId="6AEE1101" w14:textId="77777777" w:rsidR="00627E2D" w:rsidRPr="00627E2D" w:rsidRDefault="00627E2D" w:rsidP="00627E2D">
            <w:pPr>
              <w:shd w:val="clear" w:color="auto" w:fill="FFFFFF"/>
              <w:autoSpaceDE w:val="0"/>
              <w:autoSpaceDN w:val="0"/>
              <w:adjustRightInd w:val="0"/>
              <w:spacing w:after="0" w:line="240" w:lineRule="auto"/>
              <w:ind w:left="0" w:right="0"/>
              <w:rPr>
                <w:rFonts w:eastAsiaTheme="minorEastAsia"/>
                <w:bCs/>
                <w:color w:val="00435B"/>
                <w:szCs w:val="20"/>
                <w:lang w:eastAsia="lt-LT"/>
              </w:rPr>
            </w:pPr>
            <w:r w:rsidRPr="00627E2D">
              <w:rPr>
                <w:rFonts w:eastAsiaTheme="minorEastAsia"/>
                <w:bCs/>
                <w:color w:val="00435B"/>
                <w:szCs w:val="20"/>
                <w:lang w:eastAsia="lt-LT"/>
              </w:rPr>
              <w:t>Išvardinti konkrečias duomenų rūšis, kurios bus tvarkomos vykdant sutartį:</w:t>
            </w:r>
          </w:p>
          <w:p w14:paraId="1594C03E" w14:textId="77777777" w:rsidR="004A4948" w:rsidRP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 xml:space="preserve">Vardas </w:t>
            </w:r>
          </w:p>
          <w:p w14:paraId="069FCCFD" w14:textId="1CFCC4DF" w:rsidR="004A4948" w:rsidRP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Pavardė</w:t>
            </w:r>
          </w:p>
          <w:p w14:paraId="3B87BDCF" w14:textId="1A54F3F6" w:rsidR="004A4948" w:rsidRP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 xml:space="preserve">Asmens kodas </w:t>
            </w:r>
          </w:p>
          <w:p w14:paraId="6999363A" w14:textId="77777777" w:rsid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Pareigos</w:t>
            </w:r>
          </w:p>
          <w:p w14:paraId="7B578E65" w14:textId="77777777" w:rsid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El. paštas</w:t>
            </w:r>
          </w:p>
          <w:p w14:paraId="53F240D3" w14:textId="77777777" w:rsid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Parašas</w:t>
            </w:r>
          </w:p>
          <w:p w14:paraId="3BD8AE7F" w14:textId="0EB1BED2" w:rsidR="004A4948" w:rsidRPr="004A4948" w:rsidRDefault="004A4948" w:rsidP="004A4948">
            <w:pPr>
              <w:pStyle w:val="ListParagraph"/>
              <w:numPr>
                <w:ilvl w:val="0"/>
                <w:numId w:val="15"/>
              </w:numPr>
              <w:shd w:val="clear" w:color="auto" w:fill="FFFFFF"/>
              <w:autoSpaceDE w:val="0"/>
              <w:autoSpaceDN w:val="0"/>
              <w:adjustRightInd w:val="0"/>
              <w:spacing w:line="240" w:lineRule="auto"/>
              <w:rPr>
                <w:rFonts w:eastAsiaTheme="minorEastAsia"/>
                <w:bCs/>
                <w:color w:val="00435B"/>
                <w:sz w:val="20"/>
                <w:szCs w:val="18"/>
                <w:lang w:eastAsia="lt-LT"/>
              </w:rPr>
            </w:pPr>
            <w:r w:rsidRPr="004A4948">
              <w:rPr>
                <w:rFonts w:eastAsiaTheme="minorEastAsia"/>
                <w:bCs/>
                <w:color w:val="00435B"/>
                <w:sz w:val="20"/>
                <w:szCs w:val="18"/>
                <w:lang w:eastAsia="lt-LT"/>
              </w:rPr>
              <w:t>Susirašinėjimai ir kita komunikacija</w:t>
            </w:r>
          </w:p>
          <w:p w14:paraId="7A059501" w14:textId="77777777" w:rsidR="004A4948" w:rsidRPr="002E1001" w:rsidRDefault="004A4948" w:rsidP="004A4948">
            <w:pPr>
              <w:shd w:val="clear" w:color="auto" w:fill="FFFFFF"/>
              <w:autoSpaceDE w:val="0"/>
              <w:autoSpaceDN w:val="0"/>
              <w:adjustRightInd w:val="0"/>
              <w:spacing w:after="0" w:line="240" w:lineRule="auto"/>
              <w:ind w:left="0" w:right="0"/>
              <w:rPr>
                <w:rFonts w:eastAsiaTheme="minorEastAsia"/>
                <w:color w:val="00435B"/>
                <w:szCs w:val="20"/>
                <w:lang w:eastAsia="lt-LT"/>
              </w:rPr>
            </w:pPr>
          </w:p>
          <w:p w14:paraId="05C03B1D" w14:textId="77777777" w:rsidR="00E37255" w:rsidRPr="002E1001" w:rsidRDefault="00E37255"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2E1001">
              <w:rPr>
                <w:rFonts w:eastAsiaTheme="minorEastAsia"/>
                <w:color w:val="00435B"/>
                <w:szCs w:val="20"/>
                <w:lang w:eastAsia="lt-LT"/>
              </w:rPr>
              <w:t>Asmens duomenys reiškia „bet kokia informaciją apie fizinį asmenį, kurio tapatybė nustatyta arba kurio tapatybę galima nustatyti“, kaip tai nustatyta BDAR 4 str. 1 p.</w:t>
            </w:r>
          </w:p>
        </w:tc>
      </w:tr>
      <w:bookmarkEnd w:id="2"/>
      <w:tr w:rsidR="00E37255" w:rsidRPr="002E1001" w14:paraId="51D7958E" w14:textId="77777777" w:rsidTr="00A41A8B">
        <w:trPr>
          <w:trHeight w:val="552"/>
        </w:trPr>
        <w:tc>
          <w:tcPr>
            <w:tcW w:w="2547" w:type="dxa"/>
          </w:tcPr>
          <w:p w14:paraId="6D1C4CE8"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Duomenų subjektų kategorijos</w:t>
            </w:r>
          </w:p>
        </w:tc>
        <w:tc>
          <w:tcPr>
            <w:tcW w:w="7938" w:type="dxa"/>
            <w:vAlign w:val="center"/>
          </w:tcPr>
          <w:p w14:paraId="71BF456F" w14:textId="76B157A6" w:rsidR="00E37255" w:rsidRPr="002E1001" w:rsidRDefault="00591769"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2E1001">
              <w:rPr>
                <w:rFonts w:eastAsiaTheme="minorEastAsia"/>
                <w:color w:val="00435B"/>
                <w:szCs w:val="20"/>
                <w:lang w:eastAsia="lt-LT"/>
              </w:rPr>
              <w:t xml:space="preserve">Duomenų valdytojo </w:t>
            </w:r>
            <w:r w:rsidR="00E37255" w:rsidRPr="002E1001">
              <w:rPr>
                <w:rFonts w:eastAsiaTheme="minorEastAsia"/>
                <w:color w:val="00435B"/>
                <w:szCs w:val="20"/>
                <w:lang w:eastAsia="lt-LT"/>
              </w:rPr>
              <w:t xml:space="preserve"> atstovai ir darbuotojai. </w:t>
            </w:r>
          </w:p>
        </w:tc>
      </w:tr>
      <w:tr w:rsidR="00E37255" w:rsidRPr="002E1001" w14:paraId="06F34E06" w14:textId="77777777" w:rsidTr="00A41A8B">
        <w:tc>
          <w:tcPr>
            <w:tcW w:w="2547" w:type="dxa"/>
          </w:tcPr>
          <w:p w14:paraId="56914785"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Duomenų tvarkymo veikla</w:t>
            </w:r>
          </w:p>
        </w:tc>
        <w:tc>
          <w:tcPr>
            <w:tcW w:w="7938" w:type="dxa"/>
            <w:vAlign w:val="center"/>
          </w:tcPr>
          <w:p w14:paraId="1E71987A" w14:textId="233522F9" w:rsidR="00E37255" w:rsidRPr="002E1001" w:rsidRDefault="00596ACF"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2E1001">
              <w:rPr>
                <w:rFonts w:eastAsiaTheme="minorEastAsia"/>
                <w:color w:val="00435B"/>
                <w:szCs w:val="20"/>
                <w:lang w:eastAsia="lt-LT"/>
              </w:rPr>
              <w:t xml:space="preserve">Duomenų </w:t>
            </w:r>
            <w:r w:rsidR="008B2669" w:rsidRPr="002E1001">
              <w:rPr>
                <w:rFonts w:eastAsiaTheme="minorEastAsia"/>
                <w:color w:val="00435B"/>
                <w:szCs w:val="20"/>
                <w:lang w:eastAsia="lt-LT"/>
              </w:rPr>
              <w:t>valdytojo Duomenų tvarkytojui nurodytų asmenų identifikavimo (patikrinimo) ir duomenų apie asmenis pateikimo paslaugos</w:t>
            </w:r>
            <w:r w:rsidR="0018699A" w:rsidRPr="002E1001">
              <w:rPr>
                <w:rFonts w:eastAsiaTheme="minorEastAsia"/>
                <w:color w:val="00435B"/>
                <w:szCs w:val="20"/>
                <w:lang w:eastAsia="lt-LT"/>
              </w:rPr>
              <w:t>,</w:t>
            </w:r>
            <w:r w:rsidRPr="002E1001">
              <w:rPr>
                <w:rFonts w:eastAsiaTheme="minorEastAsia"/>
                <w:color w:val="00435B"/>
                <w:szCs w:val="20"/>
                <w:lang w:eastAsia="lt-LT"/>
              </w:rPr>
              <w:t xml:space="preserve"> </w:t>
            </w:r>
            <w:r w:rsidR="00E37255" w:rsidRPr="002E1001">
              <w:rPr>
                <w:rFonts w:eastAsiaTheme="minorEastAsia"/>
                <w:color w:val="00435B"/>
                <w:szCs w:val="20"/>
                <w:lang w:eastAsia="lt-LT"/>
              </w:rPr>
              <w:t>duomenų saugojimas, atstatymas, sunaikinimas</w:t>
            </w:r>
          </w:p>
        </w:tc>
      </w:tr>
      <w:tr w:rsidR="00E37255" w:rsidRPr="002E1001" w14:paraId="3CDE458E" w14:textId="77777777" w:rsidTr="00A41A8B">
        <w:tc>
          <w:tcPr>
            <w:tcW w:w="2547" w:type="dxa"/>
          </w:tcPr>
          <w:p w14:paraId="3F04FD84"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Pagalbinių duomenų tvarkytojų sąrašas</w:t>
            </w:r>
          </w:p>
        </w:tc>
        <w:tc>
          <w:tcPr>
            <w:tcW w:w="7938" w:type="dxa"/>
            <w:vAlign w:val="center"/>
          </w:tcPr>
          <w:p w14:paraId="3D7E99C7" w14:textId="551E6394" w:rsidR="00E37255" w:rsidRPr="005454C3" w:rsidRDefault="00530773"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Pr>
                <w:rFonts w:eastAsiaTheme="minorEastAsia"/>
                <w:color w:val="00435B"/>
                <w:szCs w:val="20"/>
                <w:lang w:eastAsia="lt-LT"/>
              </w:rPr>
              <w:t>Įrašyti</w:t>
            </w:r>
            <w:r w:rsidR="00E37255" w:rsidRPr="005454C3">
              <w:rPr>
                <w:rFonts w:eastAsiaTheme="minorEastAsia"/>
                <w:color w:val="00435B"/>
                <w:szCs w:val="20"/>
                <w:lang w:eastAsia="lt-LT"/>
              </w:rPr>
              <w:t xml:space="preserve"> </w:t>
            </w:r>
          </w:p>
        </w:tc>
      </w:tr>
      <w:tr w:rsidR="00E37255" w:rsidRPr="002E1001" w14:paraId="33038D3B" w14:textId="77777777" w:rsidTr="00A41A8B">
        <w:trPr>
          <w:trHeight w:val="477"/>
        </w:trPr>
        <w:tc>
          <w:tcPr>
            <w:tcW w:w="2547" w:type="dxa"/>
          </w:tcPr>
          <w:p w14:paraId="361F1F65"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Duomenų perdavimas į trečiąsias šalis</w:t>
            </w:r>
          </w:p>
        </w:tc>
        <w:tc>
          <w:tcPr>
            <w:tcW w:w="7938" w:type="dxa"/>
            <w:vAlign w:val="center"/>
          </w:tcPr>
          <w:p w14:paraId="6304321E" w14:textId="187E9032" w:rsidR="00E37255" w:rsidRPr="005454C3" w:rsidRDefault="00530773"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530773">
              <w:rPr>
                <w:rFonts w:eastAsiaTheme="minorEastAsia"/>
                <w:color w:val="00435B"/>
                <w:szCs w:val="20"/>
                <w:lang w:eastAsia="lt-LT"/>
              </w:rPr>
              <w:t>Įrašyti</w:t>
            </w:r>
          </w:p>
        </w:tc>
      </w:tr>
      <w:tr w:rsidR="00E37255" w:rsidRPr="002E1001" w14:paraId="7EE54DAD" w14:textId="77777777" w:rsidTr="00A41A8B">
        <w:tc>
          <w:tcPr>
            <w:tcW w:w="2547" w:type="dxa"/>
          </w:tcPr>
          <w:p w14:paraId="2A4DCC3A"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Jurisdikcija</w:t>
            </w:r>
          </w:p>
        </w:tc>
        <w:tc>
          <w:tcPr>
            <w:tcW w:w="7938" w:type="dxa"/>
            <w:vAlign w:val="center"/>
          </w:tcPr>
          <w:p w14:paraId="05A0A4F7" w14:textId="7DFF8A30" w:rsidR="00E37255" w:rsidRPr="005454C3" w:rsidRDefault="000E659D" w:rsidP="00AF112D">
            <w:pPr>
              <w:shd w:val="clear" w:color="auto" w:fill="FFFFFF"/>
              <w:spacing w:after="0" w:line="240" w:lineRule="auto"/>
              <w:ind w:left="0" w:right="0"/>
              <w:rPr>
                <w:rFonts w:eastAsiaTheme="minorEastAsia"/>
                <w:color w:val="00435B"/>
                <w:szCs w:val="20"/>
                <w:lang w:eastAsia="lt-LT"/>
              </w:rPr>
            </w:pPr>
            <w:r w:rsidRPr="005454C3">
              <w:rPr>
                <w:rFonts w:eastAsiaTheme="minorEastAsia"/>
                <w:color w:val="00435B"/>
                <w:szCs w:val="20"/>
                <w:lang w:eastAsia="lt-LT"/>
              </w:rPr>
              <w:t>Lietuva</w:t>
            </w:r>
          </w:p>
        </w:tc>
      </w:tr>
      <w:tr w:rsidR="00E37255" w:rsidRPr="002E1001" w14:paraId="58F15232" w14:textId="77777777" w:rsidTr="00A41A8B">
        <w:tc>
          <w:tcPr>
            <w:tcW w:w="2547" w:type="dxa"/>
          </w:tcPr>
          <w:p w14:paraId="3DE1DDA9"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Techninių ir organizacinių priemonių aprašymas</w:t>
            </w:r>
          </w:p>
        </w:tc>
        <w:tc>
          <w:tcPr>
            <w:tcW w:w="7938" w:type="dxa"/>
            <w:vAlign w:val="center"/>
          </w:tcPr>
          <w:p w14:paraId="1754BE65" w14:textId="77777777" w:rsidR="00E37255" w:rsidRPr="005454C3" w:rsidRDefault="00E37255"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5454C3">
              <w:rPr>
                <w:rFonts w:eastAsiaTheme="minorEastAsia"/>
                <w:color w:val="00435B"/>
                <w:szCs w:val="20"/>
                <w:lang w:eastAsia="lt-LT"/>
              </w:rPr>
              <w:t xml:space="preserve">Duomenų tvarkytojo taikomos techninės ir organizacinės priemonės išvardytos ir nurodytos (bei nuolat atnaujinamos) Duomenų tvarkytojo internetiniame puslapyje: </w:t>
            </w:r>
          </w:p>
          <w:p w14:paraId="1D0160F5" w14:textId="1AC5FDC3" w:rsidR="00A96779" w:rsidRPr="005454C3" w:rsidRDefault="00A96779"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5454C3">
              <w:rPr>
                <w:rFonts w:eastAsiaTheme="minorEastAsia"/>
                <w:color w:val="00435B"/>
                <w:szCs w:val="20"/>
                <w:lang w:eastAsia="lt-LT"/>
              </w:rPr>
              <w:t>https://tiekėjas...</w:t>
            </w:r>
          </w:p>
        </w:tc>
      </w:tr>
      <w:tr w:rsidR="00E37255" w:rsidRPr="002E1001" w14:paraId="11E04120" w14:textId="77777777" w:rsidTr="00A41A8B">
        <w:tc>
          <w:tcPr>
            <w:tcW w:w="2547" w:type="dxa"/>
          </w:tcPr>
          <w:p w14:paraId="3CEB3509" w14:textId="77777777" w:rsidR="00E37255" w:rsidRPr="002E1001" w:rsidRDefault="00E37255" w:rsidP="00AF112D">
            <w:pPr>
              <w:shd w:val="clear" w:color="auto" w:fill="FFFFFF"/>
              <w:autoSpaceDE w:val="0"/>
              <w:autoSpaceDN w:val="0"/>
              <w:adjustRightInd w:val="0"/>
              <w:spacing w:after="0" w:line="240" w:lineRule="auto"/>
              <w:ind w:left="0" w:right="0"/>
              <w:jc w:val="left"/>
              <w:rPr>
                <w:rFonts w:eastAsiaTheme="minorEastAsia"/>
                <w:color w:val="00435B"/>
                <w:szCs w:val="20"/>
                <w:lang w:eastAsia="lt-LT"/>
              </w:rPr>
            </w:pPr>
            <w:r w:rsidRPr="002E1001">
              <w:rPr>
                <w:rFonts w:eastAsiaTheme="minorEastAsia"/>
                <w:color w:val="00435B"/>
                <w:szCs w:val="20"/>
                <w:lang w:eastAsia="lt-LT"/>
              </w:rPr>
              <w:t>Duomenų valdytojo asmens duomenų tvarkymo politika</w:t>
            </w:r>
          </w:p>
        </w:tc>
        <w:tc>
          <w:tcPr>
            <w:tcW w:w="7938" w:type="dxa"/>
            <w:vAlign w:val="center"/>
          </w:tcPr>
          <w:p w14:paraId="265E7130" w14:textId="4D4BF311" w:rsidR="00E37255" w:rsidRDefault="00E37255"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r w:rsidRPr="002E1001">
              <w:rPr>
                <w:rFonts w:eastAsiaTheme="minorEastAsia"/>
                <w:color w:val="00435B"/>
                <w:szCs w:val="20"/>
                <w:lang w:eastAsia="lt-LT"/>
              </w:rPr>
              <w:t xml:space="preserve">Informacija pateikiama </w:t>
            </w:r>
            <w:r w:rsidR="002E1001">
              <w:rPr>
                <w:rFonts w:eastAsiaTheme="minorEastAsia"/>
                <w:color w:val="00435B"/>
                <w:szCs w:val="20"/>
                <w:lang w:eastAsia="lt-LT"/>
              </w:rPr>
              <w:t>ILTE</w:t>
            </w:r>
            <w:r w:rsidRPr="002E1001">
              <w:rPr>
                <w:rFonts w:eastAsiaTheme="minorEastAsia"/>
                <w:color w:val="00435B"/>
                <w:szCs w:val="20"/>
                <w:lang w:eastAsia="lt-LT"/>
              </w:rPr>
              <w:t xml:space="preserve"> interneto svetainėje adresu:</w:t>
            </w:r>
          </w:p>
          <w:p w14:paraId="0B2DA70C" w14:textId="4D1275F9" w:rsidR="002E1001" w:rsidRPr="002E1001" w:rsidRDefault="002E1001" w:rsidP="00AF112D">
            <w:pPr>
              <w:shd w:val="clear" w:color="auto" w:fill="FFFFFF"/>
              <w:autoSpaceDE w:val="0"/>
              <w:autoSpaceDN w:val="0"/>
              <w:adjustRightInd w:val="0"/>
              <w:spacing w:after="0" w:line="240" w:lineRule="auto"/>
              <w:ind w:left="0" w:right="0"/>
              <w:rPr>
                <w:rFonts w:eastAsiaTheme="minorEastAsia"/>
                <w:color w:val="00435B"/>
                <w:szCs w:val="20"/>
                <w:lang w:eastAsia="lt-LT"/>
              </w:rPr>
            </w:pPr>
            <w:hyperlink r:id="rId10" w:history="1">
              <w:r w:rsidRPr="00E646D3">
                <w:rPr>
                  <w:rStyle w:val="Hyperlink"/>
                  <w:rFonts w:eastAsiaTheme="minorEastAsia"/>
                  <w:szCs w:val="20"/>
                  <w:lang w:eastAsia="lt-LT"/>
                </w:rPr>
                <w:t>https://ilte.lt/asmens-duomenu-apsauga/16</w:t>
              </w:r>
            </w:hyperlink>
            <w:r>
              <w:rPr>
                <w:rFonts w:eastAsiaTheme="minorEastAsia"/>
                <w:color w:val="00435B"/>
                <w:szCs w:val="20"/>
                <w:lang w:eastAsia="lt-LT"/>
              </w:rPr>
              <w:t xml:space="preserve"> </w:t>
            </w:r>
          </w:p>
          <w:p w14:paraId="10290CE4" w14:textId="657CCF8F" w:rsidR="00E37255" w:rsidRPr="002E1001" w:rsidRDefault="00E37255" w:rsidP="002E1001">
            <w:pPr>
              <w:shd w:val="clear" w:color="auto" w:fill="FFFFFF"/>
              <w:autoSpaceDE w:val="0"/>
              <w:autoSpaceDN w:val="0"/>
              <w:adjustRightInd w:val="0"/>
              <w:spacing w:after="0" w:line="240" w:lineRule="auto"/>
              <w:ind w:left="0" w:right="0" w:firstLine="0"/>
              <w:rPr>
                <w:rFonts w:eastAsiaTheme="minorEastAsia"/>
                <w:color w:val="00435B"/>
                <w:szCs w:val="20"/>
                <w:lang w:eastAsia="lt-LT"/>
              </w:rPr>
            </w:pPr>
          </w:p>
        </w:tc>
      </w:tr>
    </w:tbl>
    <w:p w14:paraId="632F283D" w14:textId="77777777" w:rsidR="00E37255" w:rsidRPr="007664E7" w:rsidRDefault="00E37255" w:rsidP="00E37255">
      <w:pPr>
        <w:shd w:val="clear" w:color="auto" w:fill="FFFFFF"/>
        <w:jc w:val="center"/>
        <w:rPr>
          <w:rFonts w:eastAsia="Calibri"/>
          <w:b/>
          <w:bCs/>
          <w:szCs w:val="20"/>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E37255" w:rsidRPr="007664E7" w14:paraId="0CE82682" w14:textId="77777777" w:rsidTr="00A41A8B">
        <w:trPr>
          <w:jc w:val="center"/>
        </w:trPr>
        <w:tc>
          <w:tcPr>
            <w:tcW w:w="4578" w:type="dxa"/>
          </w:tcPr>
          <w:bookmarkEnd w:id="1"/>
          <w:p w14:paraId="23278E2B" w14:textId="77777777" w:rsidR="00E37255" w:rsidRPr="002E1001" w:rsidRDefault="00E37255" w:rsidP="00876E97">
            <w:pPr>
              <w:spacing w:after="0" w:line="240" w:lineRule="auto"/>
              <w:rPr>
                <w:rFonts w:eastAsiaTheme="minorEastAsia"/>
                <w:b/>
                <w:bCs/>
                <w:color w:val="00435B"/>
                <w:szCs w:val="20"/>
                <w:lang w:eastAsia="lt-LT"/>
              </w:rPr>
            </w:pPr>
            <w:r w:rsidRPr="002E1001">
              <w:rPr>
                <w:rFonts w:eastAsiaTheme="minorEastAsia"/>
                <w:b/>
                <w:bCs/>
                <w:color w:val="00435B"/>
                <w:szCs w:val="20"/>
                <w:lang w:eastAsia="lt-LT"/>
              </w:rPr>
              <w:t>PERKANČIOJI ORGANIZACIJA:</w:t>
            </w:r>
          </w:p>
          <w:p w14:paraId="4CFE67EB" w14:textId="5EB1514E" w:rsidR="00E37255" w:rsidRPr="00510EE2" w:rsidRDefault="00E37255" w:rsidP="00510EE2">
            <w:pPr>
              <w:spacing w:after="0" w:line="240" w:lineRule="auto"/>
              <w:rPr>
                <w:rFonts w:eastAsiaTheme="minorEastAsia"/>
                <w:color w:val="00435B"/>
                <w:szCs w:val="20"/>
                <w:lang w:eastAsia="lt-LT"/>
              </w:rPr>
            </w:pPr>
            <w:r w:rsidRPr="002E1001">
              <w:rPr>
                <w:rFonts w:eastAsiaTheme="minorEastAsia"/>
                <w:color w:val="00435B"/>
                <w:szCs w:val="20"/>
                <w:lang w:eastAsia="lt-LT"/>
              </w:rPr>
              <w:t xml:space="preserve">UAB </w:t>
            </w:r>
            <w:r w:rsidR="000C68C4" w:rsidRPr="002E1001">
              <w:rPr>
                <w:rFonts w:eastAsiaTheme="minorEastAsia"/>
                <w:color w:val="00435B"/>
                <w:szCs w:val="20"/>
                <w:lang w:eastAsia="lt-LT"/>
              </w:rPr>
              <w:t>ILTE</w:t>
            </w:r>
          </w:p>
        </w:tc>
        <w:tc>
          <w:tcPr>
            <w:tcW w:w="4579" w:type="dxa"/>
          </w:tcPr>
          <w:p w14:paraId="56E57FCE" w14:textId="77777777" w:rsidR="00E37255" w:rsidRPr="002E1001" w:rsidRDefault="00E37255" w:rsidP="00876E97">
            <w:pPr>
              <w:spacing w:after="0" w:line="240" w:lineRule="auto"/>
              <w:rPr>
                <w:rFonts w:eastAsiaTheme="minorEastAsia"/>
                <w:b/>
                <w:bCs/>
                <w:color w:val="00435B"/>
                <w:szCs w:val="20"/>
                <w:lang w:eastAsia="lt-LT"/>
              </w:rPr>
            </w:pPr>
            <w:r w:rsidRPr="002E1001">
              <w:rPr>
                <w:rFonts w:eastAsiaTheme="minorEastAsia"/>
                <w:b/>
                <w:bCs/>
                <w:color w:val="00435B"/>
                <w:szCs w:val="20"/>
                <w:lang w:eastAsia="lt-LT"/>
              </w:rPr>
              <w:t>PASLAUGŲ TIEKĖJAS:</w:t>
            </w:r>
          </w:p>
          <w:p w14:paraId="5690D27F" w14:textId="7A0C4FE0" w:rsidR="00E37255" w:rsidRPr="00510EE2" w:rsidRDefault="00876E97" w:rsidP="00510EE2">
            <w:pPr>
              <w:tabs>
                <w:tab w:val="left" w:pos="459"/>
                <w:tab w:val="num" w:pos="567"/>
              </w:tabs>
              <w:suppressAutoHyphens/>
              <w:spacing w:after="0" w:line="240" w:lineRule="auto"/>
              <w:ind w:left="45" w:right="62" w:hanging="11"/>
              <w:rPr>
                <w:rFonts w:eastAsiaTheme="minorEastAsia"/>
                <w:color w:val="00435B"/>
                <w:szCs w:val="20"/>
                <w:lang w:eastAsia="lt-LT"/>
              </w:rPr>
            </w:pPr>
            <w:r w:rsidRPr="002E1001">
              <w:rPr>
                <w:rFonts w:eastAsiaTheme="minorEastAsia"/>
                <w:color w:val="00435B"/>
                <w:szCs w:val="20"/>
                <w:lang w:eastAsia="lt-LT"/>
              </w:rPr>
              <w:t xml:space="preserve">UAB </w:t>
            </w:r>
            <w:r w:rsidR="001454BF" w:rsidRPr="002E1001">
              <w:rPr>
                <w:rFonts w:eastAsiaTheme="minorEastAsia"/>
                <w:color w:val="00435B"/>
                <w:szCs w:val="20"/>
                <w:lang w:eastAsia="lt-LT"/>
              </w:rPr>
              <w:t>XXX</w:t>
            </w:r>
            <w:r w:rsidRPr="002E1001">
              <w:rPr>
                <w:rFonts w:eastAsiaTheme="minorEastAsia"/>
                <w:color w:val="00435B"/>
                <w:szCs w:val="20"/>
                <w:lang w:eastAsia="lt-LT"/>
              </w:rPr>
              <w:t xml:space="preserve"> </w:t>
            </w:r>
            <w:r w:rsidRPr="007664E7">
              <w:rPr>
                <w:rFonts w:eastAsia="Times New Roman"/>
                <w:b/>
                <w:bCs/>
                <w:szCs w:val="20"/>
              </w:rPr>
              <w:t xml:space="preserve"> </w:t>
            </w:r>
          </w:p>
        </w:tc>
      </w:tr>
    </w:tbl>
    <w:p w14:paraId="74F17FA0" w14:textId="5842AC6D" w:rsidR="00EA1C50" w:rsidRPr="00550B7C" w:rsidRDefault="00A14FA4" w:rsidP="009E7D1D">
      <w:pPr>
        <w:spacing w:after="0" w:line="259" w:lineRule="auto"/>
        <w:ind w:left="5" w:right="0" w:firstLine="0"/>
        <w:jc w:val="center"/>
      </w:pPr>
      <w:r w:rsidRPr="00550B7C">
        <w:rPr>
          <w:sz w:val="24"/>
        </w:rPr>
        <w:t xml:space="preserve"> </w:t>
      </w:r>
    </w:p>
    <w:sectPr w:rsidR="00EA1C50" w:rsidRPr="00550B7C" w:rsidSect="00A82D6A">
      <w:headerReference w:type="even" r:id="rId11"/>
      <w:footerReference w:type="even" r:id="rId12"/>
      <w:footerReference w:type="default" r:id="rId13"/>
      <w:footerReference w:type="first" r:id="rId14"/>
      <w:pgSz w:w="12240" w:h="15840"/>
      <w:pgMar w:top="717" w:right="616" w:bottom="993" w:left="929"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7522" w14:textId="77777777" w:rsidR="00666C19" w:rsidRDefault="00666C19">
      <w:pPr>
        <w:spacing w:after="0" w:line="240" w:lineRule="auto"/>
      </w:pPr>
      <w:r>
        <w:separator/>
      </w:r>
    </w:p>
  </w:endnote>
  <w:endnote w:type="continuationSeparator" w:id="0">
    <w:p w14:paraId="404BA8F9" w14:textId="77777777" w:rsidR="00666C19" w:rsidRDefault="0066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5F4" w14:textId="0DD6BEFE" w:rsidR="00FF0745" w:rsidRDefault="00A14FA4">
    <w:pPr>
      <w:spacing w:after="0" w:line="259" w:lineRule="auto"/>
      <w:ind w:left="-929" w:right="11624"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658C6DA5" wp14:editId="57574D13">
              <wp:simplePos x="0" y="0"/>
              <wp:positionH relativeFrom="page">
                <wp:posOffset>7600686</wp:posOffset>
              </wp:positionH>
              <wp:positionV relativeFrom="page">
                <wp:posOffset>8548446</wp:posOffset>
              </wp:positionV>
              <wp:extent cx="166256" cy="1509951"/>
              <wp:effectExtent l="0" t="0" r="0" b="0"/>
              <wp:wrapSquare wrapText="bothSides"/>
              <wp:docPr id="22401" name="Group 22401"/>
              <wp:cNvGraphicFramePr/>
              <a:graphic xmlns:a="http://schemas.openxmlformats.org/drawingml/2006/main">
                <a:graphicData uri="http://schemas.microsoft.com/office/word/2010/wordprocessingGroup">
                  <wpg:wgp>
                    <wpg:cNvGrpSpPr/>
                    <wpg:grpSpPr>
                      <a:xfrm>
                        <a:off x="0" y="0"/>
                        <a:ext cx="166256" cy="1509951"/>
                        <a:chOff x="0" y="0"/>
                        <a:chExt cx="166256" cy="1509951"/>
                      </a:xfrm>
                    </wpg:grpSpPr>
                    <wps:wsp>
                      <wps:cNvPr id="23062" name="Shape 23062"/>
                      <wps:cNvSpPr/>
                      <wps:spPr>
                        <a:xfrm>
                          <a:off x="0" y="0"/>
                          <a:ext cx="166256" cy="1509951"/>
                        </a:xfrm>
                        <a:custGeom>
                          <a:avLst/>
                          <a:gdLst/>
                          <a:ahLst/>
                          <a:cxnLst/>
                          <a:rect l="0" t="0" r="0" b="0"/>
                          <a:pathLst>
                            <a:path w="166256" h="1509951">
                              <a:moveTo>
                                <a:pt x="0" y="0"/>
                              </a:moveTo>
                              <a:lnTo>
                                <a:pt x="166256" y="0"/>
                              </a:lnTo>
                              <a:lnTo>
                                <a:pt x="166256" y="1509951"/>
                              </a:lnTo>
                              <a:lnTo>
                                <a:pt x="0" y="1509951"/>
                              </a:lnTo>
                              <a:lnTo>
                                <a:pt x="0" y="0"/>
                              </a:lnTo>
                            </a:path>
                          </a:pathLst>
                        </a:custGeom>
                        <a:ln w="0" cap="flat">
                          <a:miter lim="127000"/>
                        </a:ln>
                      </wps:spPr>
                      <wps:style>
                        <a:lnRef idx="0">
                          <a:srgbClr val="000000">
                            <a:alpha val="0"/>
                          </a:srgbClr>
                        </a:lnRef>
                        <a:fillRef idx="1">
                          <a:srgbClr val="486374"/>
                        </a:fillRef>
                        <a:effectRef idx="0">
                          <a:scrgbClr r="0" g="0" b="0"/>
                        </a:effectRef>
                        <a:fontRef idx="none"/>
                      </wps:style>
                      <wps:bodyPr/>
                    </wps:wsp>
                  </wpg:wgp>
                </a:graphicData>
              </a:graphic>
            </wp:anchor>
          </w:drawing>
        </mc:Choice>
        <mc:Fallback>
          <w:pict>
            <v:group w14:anchorId="14775BC1" id="Group 22401" o:spid="_x0000_s1026" style="position:absolute;margin-left:598.5pt;margin-top:673.1pt;width:13.1pt;height:118.9pt;z-index:251658241;mso-position-horizontal-relative:page;mso-position-vertical-relative:page" coordsize="1662,1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">
              <v:shape id="Shape 23062" o:spid="_x0000_s1027" style="position:absolute;width:1662;height:15099;visibility:visible;mso-wrap-style:square;v-text-anchor:top" coordsize="166256,150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" path="m,l166256,r,1509951l,1509951,,e" fillcolor="#486374" stroked="f" strokeweight="0">
                <v:stroke miterlimit="83231f" joinstyle="miter"/>
                <v:path arrowok="t" textboxrect="0,0,166256,1509951"/>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0B5" w14:textId="3D4EDA34" w:rsidR="00FF0745" w:rsidRDefault="00FF0745">
    <w:pPr>
      <w:spacing w:after="0" w:line="259" w:lineRule="auto"/>
      <w:ind w:left="-929" w:right="1162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93" w14:textId="32AD4309" w:rsidR="00FF0745" w:rsidRDefault="00FF0745">
    <w:pPr>
      <w:spacing w:after="0" w:line="259" w:lineRule="auto"/>
      <w:ind w:left="-929" w:right="1162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8D47" w14:textId="77777777" w:rsidR="00666C19" w:rsidRDefault="00666C19">
      <w:pPr>
        <w:spacing w:after="0" w:line="240" w:lineRule="auto"/>
      </w:pPr>
      <w:r>
        <w:separator/>
      </w:r>
    </w:p>
  </w:footnote>
  <w:footnote w:type="continuationSeparator" w:id="0">
    <w:p w14:paraId="11595293" w14:textId="77777777" w:rsidR="00666C19" w:rsidRDefault="0066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6F5" w14:textId="248F2548" w:rsidR="00FF0745" w:rsidRDefault="00A14FA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BA3A3B" wp14:editId="2858E751">
              <wp:simplePos x="0" y="0"/>
              <wp:positionH relativeFrom="page">
                <wp:posOffset>7600686</wp:posOffset>
              </wp:positionH>
              <wp:positionV relativeFrom="page">
                <wp:posOffset>0</wp:posOffset>
              </wp:positionV>
              <wp:extent cx="166256" cy="8548446"/>
              <wp:effectExtent l="0" t="0" r="0" b="0"/>
              <wp:wrapNone/>
              <wp:docPr id="22392" name="Group 22392"/>
              <wp:cNvGraphicFramePr/>
              <a:graphic xmlns:a="http://schemas.openxmlformats.org/drawingml/2006/main">
                <a:graphicData uri="http://schemas.microsoft.com/office/word/2010/wordprocessingGroup">
                  <wpg:wgp>
                    <wpg:cNvGrpSpPr/>
                    <wpg:grpSpPr>
                      <a:xfrm>
                        <a:off x="0" y="0"/>
                        <a:ext cx="166256" cy="8548446"/>
                        <a:chOff x="0" y="0"/>
                        <a:chExt cx="166256" cy="8548446"/>
                      </a:xfrm>
                    </wpg:grpSpPr>
                    <wps:wsp>
                      <wps:cNvPr id="23050" name="Shape 23050"/>
                      <wps:cNvSpPr/>
                      <wps:spPr>
                        <a:xfrm>
                          <a:off x="0" y="0"/>
                          <a:ext cx="166256" cy="2136120"/>
                        </a:xfrm>
                        <a:custGeom>
                          <a:avLst/>
                          <a:gdLst/>
                          <a:ahLst/>
                          <a:cxnLst/>
                          <a:rect l="0" t="0" r="0" b="0"/>
                          <a:pathLst>
                            <a:path w="166256" h="2136120">
                              <a:moveTo>
                                <a:pt x="0" y="0"/>
                              </a:moveTo>
                              <a:lnTo>
                                <a:pt x="166256" y="0"/>
                              </a:lnTo>
                              <a:lnTo>
                                <a:pt x="166256" y="2136120"/>
                              </a:lnTo>
                              <a:lnTo>
                                <a:pt x="0" y="2136120"/>
                              </a:lnTo>
                              <a:lnTo>
                                <a:pt x="0" y="0"/>
                              </a:lnTo>
                            </a:path>
                          </a:pathLst>
                        </a:custGeom>
                        <a:ln w="0" cap="flat">
                          <a:miter lim="127000"/>
                        </a:ln>
                      </wps:spPr>
                      <wps:style>
                        <a:lnRef idx="0">
                          <a:srgbClr val="000000">
                            <a:alpha val="0"/>
                          </a:srgbClr>
                        </a:lnRef>
                        <a:fillRef idx="1">
                          <a:srgbClr val="3DAAD7"/>
                        </a:fillRef>
                        <a:effectRef idx="0">
                          <a:scrgbClr r="0" g="0" b="0"/>
                        </a:effectRef>
                        <a:fontRef idx="none"/>
                      </wps:style>
                      <wps:bodyPr/>
                    </wps:wsp>
                    <wps:wsp>
                      <wps:cNvPr id="23051" name="Shape 23051"/>
                      <wps:cNvSpPr/>
                      <wps:spPr>
                        <a:xfrm>
                          <a:off x="0" y="2136120"/>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007AB4"/>
                        </a:fillRef>
                        <a:effectRef idx="0">
                          <a:scrgbClr r="0" g="0" b="0"/>
                        </a:effectRef>
                        <a:fontRef idx="none"/>
                      </wps:style>
                      <wps:bodyPr/>
                    </wps:wsp>
                    <wps:wsp>
                      <wps:cNvPr id="23052" name="Shape 23052"/>
                      <wps:cNvSpPr/>
                      <wps:spPr>
                        <a:xfrm>
                          <a:off x="0" y="4273598"/>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457A0"/>
                        </a:fillRef>
                        <a:effectRef idx="0">
                          <a:scrgbClr r="0" g="0" b="0"/>
                        </a:effectRef>
                        <a:fontRef idx="none"/>
                      </wps:style>
                      <wps:bodyPr/>
                    </wps:wsp>
                    <wps:wsp>
                      <wps:cNvPr id="23053" name="Shape 23053"/>
                      <wps:cNvSpPr/>
                      <wps:spPr>
                        <a:xfrm>
                          <a:off x="0" y="6410969"/>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B553D"/>
                        </a:fillRef>
                        <a:effectRef idx="0">
                          <a:scrgbClr r="0" g="0" b="0"/>
                        </a:effectRef>
                        <a:fontRef idx="none"/>
                      </wps:style>
                      <wps:bodyPr/>
                    </wps:wsp>
                  </wpg:wgp>
                </a:graphicData>
              </a:graphic>
            </wp:anchor>
          </w:drawing>
        </mc:Choice>
        <mc:Fallback>
          <w:pict>
            <v:group w14:anchorId="711C57A3" id="Group 22392" o:spid="_x0000_s1026" style="position:absolute;margin-left:598.5pt;margin-top:0;width:13.1pt;height:673.1pt;z-index:-251658240;mso-position-horizontal-relative:page;mso-position-vertical-relative:page" coordsize="1662,8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">
              <v:shape id="Shape 23050" o:spid="_x0000_s1027" style="position:absolute;width:1662;height:21361;visibility:visible;mso-wrap-style:square;v-text-anchor:top" coordsize="166256,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" path="m,l166256,r,2136120l,2136120,,e" fillcolor="#3daad7" stroked="f" strokeweight="0">
                <v:stroke miterlimit="83231f" joinstyle="miter"/>
                <v:path arrowok="t" textboxrect="0,0,166256,2136120"/>
              </v:shape>
              <v:shape id="Shape 23051" o:spid="_x0000_s1028" style="position:absolute;top:21361;width:1662;height:21374;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" path="m,l166256,r,2137478l,2137478,,e" fillcolor="#007ab4" stroked="f" strokeweight="0">
                <v:stroke miterlimit="83231f" joinstyle="miter"/>
                <v:path arrowok="t" textboxrect="0,0,166256,2137478"/>
              </v:shape>
              <v:shape id="Shape 23052" o:spid="_x0000_s1029" style="position:absolute;top:42735;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" path="m,l166256,r,2137478l,2137478,,e" fillcolor="#2457a0" stroked="f" strokeweight="0">
                <v:stroke miterlimit="83231f" joinstyle="miter"/>
                <v:path arrowok="t" textboxrect="0,0,166256,2137478"/>
              </v:shape>
              <v:shape id="Shape 23053" o:spid="_x0000_s1030" style="position:absolute;top:64109;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" path="m,l166256,r,2137478l,2137478,,e" fillcolor="#2b553d" stroked="f" strokeweight="0">
                <v:stroke miterlimit="83231f" joinstyle="miter"/>
                <v:path arrowok="t" textboxrect="0,0,166256,213747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5FA"/>
    <w:multiLevelType w:val="multilevel"/>
    <w:tmpl w:val="0427001F"/>
    <w:lvl w:ilvl="0">
      <w:start w:val="1"/>
      <w:numFmt w:val="decimal"/>
      <w:lvlText w:val="%1."/>
      <w:lvlJc w:val="left"/>
      <w:pPr>
        <w:ind w:left="360" w:hanging="360"/>
      </w:pPr>
      <w:rPr>
        <w:rFonts w:hint="default"/>
        <w:w w:val="100"/>
        <w:sz w:val="20"/>
        <w:szCs w:val="20"/>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 w15:restartNumberingAfterBreak="0">
    <w:nsid w:val="129A5F86"/>
    <w:multiLevelType w:val="hybridMultilevel"/>
    <w:tmpl w:val="DE421894"/>
    <w:lvl w:ilvl="0" w:tplc="4E4C350A">
      <w:start w:val="1"/>
      <w:numFmt w:val="decimal"/>
      <w:lvlText w:val="%1."/>
      <w:lvlJc w:val="left"/>
      <w:pPr>
        <w:ind w:left="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908D6"/>
    <w:multiLevelType w:val="multilevel"/>
    <w:tmpl w:val="E90CFF0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BC2A10"/>
    <w:multiLevelType w:val="hybridMultilevel"/>
    <w:tmpl w:val="A678EBB2"/>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4" w15:restartNumberingAfterBreak="0">
    <w:nsid w:val="331F6FAA"/>
    <w:multiLevelType w:val="hybridMultilevel"/>
    <w:tmpl w:val="7D64E302"/>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5" w15:restartNumberingAfterBreak="0">
    <w:nsid w:val="3C4600D0"/>
    <w:multiLevelType w:val="multilevel"/>
    <w:tmpl w:val="8904D07A"/>
    <w:lvl w:ilvl="0">
      <w:start w:val="1"/>
      <w:numFmt w:val="decimal"/>
      <w:lvlText w:val="%1."/>
      <w:lvlJc w:val="left"/>
      <w:pPr>
        <w:ind w:left="360" w:hanging="360"/>
      </w:pPr>
      <w:rPr>
        <w:b w:val="0"/>
        <w:bCs/>
      </w:rPr>
    </w:lvl>
    <w:lvl w:ilvl="1">
      <w:start w:val="1"/>
      <w:numFmt w:val="decimal"/>
      <w:isLgl/>
      <w:lvlText w:val="%1.%2."/>
      <w:lvlJc w:val="left"/>
      <w:pPr>
        <w:ind w:left="502"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6"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A415F11"/>
    <w:multiLevelType w:val="hybridMultilevel"/>
    <w:tmpl w:val="A04AA354"/>
    <w:lvl w:ilvl="0" w:tplc="04270001">
      <w:start w:val="1"/>
      <w:numFmt w:val="bullet"/>
      <w:lvlText w:val=""/>
      <w:lvlJc w:val="left"/>
      <w:pPr>
        <w:ind w:left="710" w:hanging="360"/>
      </w:pPr>
      <w:rPr>
        <w:rFonts w:ascii="Symbol" w:hAnsi="Symbol" w:hint="default"/>
      </w:rPr>
    </w:lvl>
    <w:lvl w:ilvl="1" w:tplc="6602DD9E">
      <w:numFmt w:val="bullet"/>
      <w:lvlText w:val="•"/>
      <w:lvlJc w:val="left"/>
      <w:pPr>
        <w:ind w:left="1430" w:hanging="360"/>
      </w:pPr>
      <w:rPr>
        <w:rFonts w:ascii="Arial" w:eastAsia="Arial" w:hAnsi="Arial" w:cs="Arial"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8" w15:restartNumberingAfterBreak="0">
    <w:nsid w:val="4A5A1C9D"/>
    <w:multiLevelType w:val="multilevel"/>
    <w:tmpl w:val="03CC1C7E"/>
    <w:lvl w:ilvl="0">
      <w:start w:val="1"/>
      <w:numFmt w:val="decimal"/>
      <w:lvlText w:val="%1."/>
      <w:lvlJc w:val="left"/>
      <w:pPr>
        <w:ind w:left="420" w:hanging="42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944" w:hanging="2160"/>
      </w:pPr>
      <w:rPr>
        <w:rFonts w:hint="default"/>
      </w:rPr>
    </w:lvl>
  </w:abstractNum>
  <w:abstractNum w:abstractNumId="9" w15:restartNumberingAfterBreak="0">
    <w:nsid w:val="52C45EAC"/>
    <w:multiLevelType w:val="multilevel"/>
    <w:tmpl w:val="2F46F22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E7A196C"/>
    <w:multiLevelType w:val="multilevel"/>
    <w:tmpl w:val="A1F60D9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1D470D"/>
    <w:multiLevelType w:val="hybridMultilevel"/>
    <w:tmpl w:val="27BCB1D4"/>
    <w:lvl w:ilvl="0" w:tplc="04270001">
      <w:start w:val="1"/>
      <w:numFmt w:val="bullet"/>
      <w:lvlText w:val=""/>
      <w:lvlJc w:val="left"/>
      <w:pPr>
        <w:ind w:left="710" w:hanging="360"/>
      </w:pPr>
      <w:rPr>
        <w:rFonts w:ascii="Symbol" w:hAnsi="Symbol"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3" w15:restartNumberingAfterBreak="0">
    <w:nsid w:val="7E78262A"/>
    <w:multiLevelType w:val="hybridMultilevel"/>
    <w:tmpl w:val="B100D1E2"/>
    <w:lvl w:ilvl="0" w:tplc="4D74E488">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EC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43C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1E9A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AC1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05B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D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82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EB4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05851650">
    <w:abstractNumId w:val="1"/>
  </w:num>
  <w:num w:numId="2" w16cid:durableId="366177867">
    <w:abstractNumId w:val="13"/>
  </w:num>
  <w:num w:numId="3" w16cid:durableId="570384252">
    <w:abstractNumId w:val="2"/>
  </w:num>
  <w:num w:numId="4" w16cid:durableId="1889535486">
    <w:abstractNumId w:val="11"/>
  </w:num>
  <w:num w:numId="5" w16cid:durableId="1558858789">
    <w:abstractNumId w:val="0"/>
  </w:num>
  <w:num w:numId="6" w16cid:durableId="36872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654532">
    <w:abstractNumId w:val="5"/>
  </w:num>
  <w:num w:numId="8" w16cid:durableId="742029833">
    <w:abstractNumId w:val="6"/>
  </w:num>
  <w:num w:numId="9" w16cid:durableId="1865897821">
    <w:abstractNumId w:val="8"/>
  </w:num>
  <w:num w:numId="10" w16cid:durableId="1579827349">
    <w:abstractNumId w:val="9"/>
  </w:num>
  <w:num w:numId="11" w16cid:durableId="2032609530">
    <w:abstractNumId w:val="4"/>
  </w:num>
  <w:num w:numId="12" w16cid:durableId="300815128">
    <w:abstractNumId w:val="10"/>
  </w:num>
  <w:num w:numId="13" w16cid:durableId="627590133">
    <w:abstractNumId w:val="7"/>
  </w:num>
  <w:num w:numId="14" w16cid:durableId="278532908">
    <w:abstractNumId w:val="3"/>
  </w:num>
  <w:num w:numId="15" w16cid:durableId="1131286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45"/>
    <w:rsid w:val="000B1FF2"/>
    <w:rsid w:val="000C28B5"/>
    <w:rsid w:val="000C68C4"/>
    <w:rsid w:val="000E0BA4"/>
    <w:rsid w:val="000E659D"/>
    <w:rsid w:val="000F072E"/>
    <w:rsid w:val="00126277"/>
    <w:rsid w:val="001320A6"/>
    <w:rsid w:val="0014392A"/>
    <w:rsid w:val="001454BF"/>
    <w:rsid w:val="00176280"/>
    <w:rsid w:val="00183E36"/>
    <w:rsid w:val="0018699A"/>
    <w:rsid w:val="001B1CF5"/>
    <w:rsid w:val="001B64D3"/>
    <w:rsid w:val="001B7137"/>
    <w:rsid w:val="001D6E8D"/>
    <w:rsid w:val="0022671F"/>
    <w:rsid w:val="00226762"/>
    <w:rsid w:val="0024525A"/>
    <w:rsid w:val="00257A70"/>
    <w:rsid w:val="002752FF"/>
    <w:rsid w:val="00285F6B"/>
    <w:rsid w:val="002A50FD"/>
    <w:rsid w:val="002C6BCE"/>
    <w:rsid w:val="002E1001"/>
    <w:rsid w:val="002F0A59"/>
    <w:rsid w:val="002F6CDB"/>
    <w:rsid w:val="003400D1"/>
    <w:rsid w:val="00356CBF"/>
    <w:rsid w:val="00364E1D"/>
    <w:rsid w:val="003B2323"/>
    <w:rsid w:val="003C6A1A"/>
    <w:rsid w:val="003D4908"/>
    <w:rsid w:val="003E35F8"/>
    <w:rsid w:val="0041259D"/>
    <w:rsid w:val="0042616D"/>
    <w:rsid w:val="004543EF"/>
    <w:rsid w:val="0047295D"/>
    <w:rsid w:val="004903CA"/>
    <w:rsid w:val="00492195"/>
    <w:rsid w:val="00494440"/>
    <w:rsid w:val="00494FF2"/>
    <w:rsid w:val="004A4948"/>
    <w:rsid w:val="004E40AB"/>
    <w:rsid w:val="00510EE2"/>
    <w:rsid w:val="0052234E"/>
    <w:rsid w:val="00530773"/>
    <w:rsid w:val="00531467"/>
    <w:rsid w:val="005454C3"/>
    <w:rsid w:val="00550B7C"/>
    <w:rsid w:val="0055799C"/>
    <w:rsid w:val="005779DE"/>
    <w:rsid w:val="00577E81"/>
    <w:rsid w:val="00581D30"/>
    <w:rsid w:val="00582D6C"/>
    <w:rsid w:val="00584999"/>
    <w:rsid w:val="00591769"/>
    <w:rsid w:val="00596ACF"/>
    <w:rsid w:val="005C5B80"/>
    <w:rsid w:val="00601C77"/>
    <w:rsid w:val="00610067"/>
    <w:rsid w:val="00627E2D"/>
    <w:rsid w:val="00666C19"/>
    <w:rsid w:val="006B335D"/>
    <w:rsid w:val="006B6422"/>
    <w:rsid w:val="006C1186"/>
    <w:rsid w:val="006C2339"/>
    <w:rsid w:val="006C7159"/>
    <w:rsid w:val="006D4E16"/>
    <w:rsid w:val="006E0EA0"/>
    <w:rsid w:val="006F13BC"/>
    <w:rsid w:val="00752A3F"/>
    <w:rsid w:val="0076613A"/>
    <w:rsid w:val="0078092A"/>
    <w:rsid w:val="0078347D"/>
    <w:rsid w:val="00784D38"/>
    <w:rsid w:val="00787B20"/>
    <w:rsid w:val="007A51F8"/>
    <w:rsid w:val="007B6546"/>
    <w:rsid w:val="007B6F1F"/>
    <w:rsid w:val="007C3592"/>
    <w:rsid w:val="00807B99"/>
    <w:rsid w:val="00814E33"/>
    <w:rsid w:val="00817B4B"/>
    <w:rsid w:val="0083633F"/>
    <w:rsid w:val="00836DF0"/>
    <w:rsid w:val="008456E2"/>
    <w:rsid w:val="00876E97"/>
    <w:rsid w:val="008823FD"/>
    <w:rsid w:val="00892183"/>
    <w:rsid w:val="008B15A5"/>
    <w:rsid w:val="008B2669"/>
    <w:rsid w:val="008C03E2"/>
    <w:rsid w:val="008C41E3"/>
    <w:rsid w:val="008D40FC"/>
    <w:rsid w:val="008D4A6F"/>
    <w:rsid w:val="009040B0"/>
    <w:rsid w:val="0090536E"/>
    <w:rsid w:val="00912161"/>
    <w:rsid w:val="00916509"/>
    <w:rsid w:val="00945F7B"/>
    <w:rsid w:val="00954363"/>
    <w:rsid w:val="009950C1"/>
    <w:rsid w:val="009A24C6"/>
    <w:rsid w:val="009B3913"/>
    <w:rsid w:val="009D4B80"/>
    <w:rsid w:val="009D5522"/>
    <w:rsid w:val="009E14BA"/>
    <w:rsid w:val="009E7D1D"/>
    <w:rsid w:val="00A14FA4"/>
    <w:rsid w:val="00A770FD"/>
    <w:rsid w:val="00A82D6A"/>
    <w:rsid w:val="00A966BA"/>
    <w:rsid w:val="00A96779"/>
    <w:rsid w:val="00AC1A2C"/>
    <w:rsid w:val="00AE625E"/>
    <w:rsid w:val="00AF112D"/>
    <w:rsid w:val="00B072BD"/>
    <w:rsid w:val="00BC68B7"/>
    <w:rsid w:val="00C2282C"/>
    <w:rsid w:val="00C27973"/>
    <w:rsid w:val="00C27CDB"/>
    <w:rsid w:val="00C46EC7"/>
    <w:rsid w:val="00C6249C"/>
    <w:rsid w:val="00C65635"/>
    <w:rsid w:val="00C72853"/>
    <w:rsid w:val="00C81E4B"/>
    <w:rsid w:val="00CA5D63"/>
    <w:rsid w:val="00CD1DD0"/>
    <w:rsid w:val="00CD7518"/>
    <w:rsid w:val="00D11735"/>
    <w:rsid w:val="00D269D7"/>
    <w:rsid w:val="00D51305"/>
    <w:rsid w:val="00D730C0"/>
    <w:rsid w:val="00DA5BB9"/>
    <w:rsid w:val="00DD7B75"/>
    <w:rsid w:val="00DE3A45"/>
    <w:rsid w:val="00E13EE8"/>
    <w:rsid w:val="00E165DE"/>
    <w:rsid w:val="00E37255"/>
    <w:rsid w:val="00E56ED2"/>
    <w:rsid w:val="00EA1C50"/>
    <w:rsid w:val="00EB3594"/>
    <w:rsid w:val="00ED7D67"/>
    <w:rsid w:val="00F37A4D"/>
    <w:rsid w:val="00F54698"/>
    <w:rsid w:val="00F560AC"/>
    <w:rsid w:val="00F61554"/>
    <w:rsid w:val="00FD1B76"/>
    <w:rsid w:val="00FF0745"/>
    <w:rsid w:val="00FF4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77F0"/>
  <w15:docId w15:val="{26E30027-9AE6-4C4E-B312-D35096C2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46" w:right="6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4067"/>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right="61"/>
      <w:jc w:val="right"/>
      <w:outlineLvl w:val="1"/>
    </w:pPr>
    <w:rPr>
      <w:rFonts w:ascii="Arial" w:eastAsia="Arial" w:hAnsi="Arial" w:cs="Arial"/>
      <w:color w:val="0580AB"/>
    </w:rPr>
  </w:style>
  <w:style w:type="paragraph" w:styleId="Heading3">
    <w:name w:val="heading 3"/>
    <w:next w:val="Normal"/>
    <w:link w:val="Heading3Char"/>
    <w:uiPriority w:val="9"/>
    <w:unhideWhenUsed/>
    <w:qFormat/>
    <w:pPr>
      <w:keepNext/>
      <w:keepLines/>
      <w:spacing w:after="134"/>
      <w:ind w:left="10" w:right="28" w:hanging="10"/>
      <w:jc w:val="center"/>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33"/>
      <w:ind w:left="544" w:hanging="10"/>
      <w:jc w:val="center"/>
      <w:outlineLvl w:val="3"/>
    </w:pPr>
    <w:rPr>
      <w:rFonts w:ascii="Arial" w:eastAsia="Arial" w:hAnsi="Arial" w:cs="Arial"/>
      <w:b/>
      <w:color w:val="00000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A"/>
      <w:sz w:val="20"/>
    </w:rPr>
  </w:style>
  <w:style w:type="character" w:customStyle="1" w:styleId="Heading2Char">
    <w:name w:val="Heading 2 Char"/>
    <w:link w:val="Heading2"/>
    <w:rPr>
      <w:rFonts w:ascii="Arial" w:eastAsia="Arial" w:hAnsi="Arial" w:cs="Arial"/>
      <w:color w:val="0580AB"/>
      <w:sz w:val="22"/>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mmentText">
    <w:name w:val="annotation text"/>
    <w:aliases w:val="Diagrama Diagrama Diagrama,Diagrama Diagrama,Diagrama Diagrama Diagrama Diagrama,Diagrama Diagrama Char Char,Diagrama2 Diagrama Diagrama Diagrama, Diagrama Diagrama Diagrama, Diagrama Diagrama,Char3"/>
    <w:basedOn w:val="Normal"/>
    <w:link w:val="CommentTextChar"/>
    <w:uiPriority w:val="99"/>
    <w:unhideWhenUsed/>
    <w:rsid w:val="00D269D7"/>
    <w:pPr>
      <w:spacing w:after="0" w:line="240" w:lineRule="auto"/>
      <w:ind w:left="0" w:right="0" w:firstLine="0"/>
      <w:jc w:val="left"/>
    </w:pPr>
    <w:rPr>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Diagrama Diagrama Diagrama Char, Diagrama Diagrama Char"/>
    <w:basedOn w:val="DefaultParagraphFont"/>
    <w:link w:val="CommentText"/>
    <w:uiPriority w:val="99"/>
    <w:rsid w:val="00D269D7"/>
    <w:rPr>
      <w:rFonts w:ascii="Arial" w:eastAsia="Arial" w:hAnsi="Arial" w:cs="Arial"/>
      <w:color w:val="000000"/>
      <w:sz w:val="20"/>
      <w:szCs w:val="20"/>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Sąrašo pastraipa.Bullet"/>
    <w:basedOn w:val="Normal"/>
    <w:link w:val="ListParagraphChar"/>
    <w:uiPriority w:val="34"/>
    <w:qFormat/>
    <w:rsid w:val="00D269D7"/>
    <w:pPr>
      <w:spacing w:after="0" w:line="276" w:lineRule="auto"/>
      <w:ind w:left="720" w:right="0" w:firstLine="0"/>
      <w:contextualSpacing/>
      <w:jc w:val="left"/>
    </w:pPr>
    <w:rPr>
      <w:sz w:val="22"/>
    </w:rPr>
  </w:style>
  <w:style w:type="character" w:styleId="Hyperlink">
    <w:name w:val="Hyperlink"/>
    <w:basedOn w:val="DefaultParagraphFont"/>
    <w:uiPriority w:val="99"/>
    <w:unhideWhenUsed/>
    <w:rsid w:val="00D269D7"/>
    <w:rPr>
      <w:color w:val="0563C1" w:themeColor="hyperlink"/>
      <w:u w:val="single"/>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D269D7"/>
    <w:rPr>
      <w:rFonts w:ascii="Arial" w:eastAsia="Arial" w:hAnsi="Arial" w:cs="Arial"/>
      <w:color w:val="000000"/>
    </w:rPr>
  </w:style>
  <w:style w:type="table" w:styleId="TableGrid0">
    <w:name w:val="Table Grid"/>
    <w:basedOn w:val="TableNormal"/>
    <w:uiPriority w:val="39"/>
    <w:rsid w:val="00D269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269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UnresolvedMention">
    <w:name w:val="Unresolved Mention"/>
    <w:basedOn w:val="DefaultParagraphFont"/>
    <w:uiPriority w:val="99"/>
    <w:semiHidden/>
    <w:unhideWhenUsed/>
    <w:rsid w:val="000E0BA4"/>
    <w:rPr>
      <w:color w:val="605E5C"/>
      <w:shd w:val="clear" w:color="auto" w:fill="E1DFDD"/>
    </w:rPr>
  </w:style>
  <w:style w:type="paragraph" w:styleId="Footer">
    <w:name w:val="footer"/>
    <w:aliases w:val="ERP Footer,ft"/>
    <w:basedOn w:val="Normal"/>
    <w:link w:val="FooterChar"/>
    <w:uiPriority w:val="99"/>
    <w:unhideWhenUsed/>
    <w:rsid w:val="00E37255"/>
    <w:pPr>
      <w:tabs>
        <w:tab w:val="center" w:pos="4513"/>
        <w:tab w:val="right" w:pos="9026"/>
      </w:tabs>
      <w:spacing w:after="160" w:line="276" w:lineRule="auto"/>
      <w:ind w:left="0" w:right="0" w:firstLine="0"/>
      <w:jc w:val="left"/>
    </w:pPr>
    <w:rPr>
      <w:rFonts w:asciiTheme="minorHAnsi" w:eastAsiaTheme="minorEastAsia" w:hAnsiTheme="minorHAnsi" w:cstheme="minorBidi"/>
      <w:color w:val="auto"/>
      <w:sz w:val="21"/>
      <w:szCs w:val="21"/>
    </w:rPr>
  </w:style>
  <w:style w:type="character" w:customStyle="1" w:styleId="FooterChar">
    <w:name w:val="Footer Char"/>
    <w:aliases w:val="ERP Footer Char,ft Char"/>
    <w:basedOn w:val="DefaultParagraphFont"/>
    <w:link w:val="Footer"/>
    <w:uiPriority w:val="99"/>
    <w:qFormat/>
    <w:rsid w:val="00E37255"/>
    <w:rPr>
      <w:sz w:val="21"/>
      <w:szCs w:val="21"/>
    </w:rPr>
  </w:style>
  <w:style w:type="paragraph" w:customStyle="1" w:styleId="Default">
    <w:name w:val="Default"/>
    <w:qFormat/>
    <w:rsid w:val="00E372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0"/>
    <w:uiPriority w:val="39"/>
    <w:rsid w:val="00E372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59"/>
    <w:rsid w:val="00E3725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Normal"/>
    <w:rsid w:val="00E372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ight="0" w:firstLine="0"/>
      <w:jc w:val="left"/>
    </w:pPr>
    <w:rPr>
      <w:rFonts w:ascii="TimesLT" w:eastAsia="Times New Roman" w:hAnsi="TimesLT" w:cs="Times New Roman"/>
      <w:b/>
      <w:bCs/>
      <w:color w:val="auto"/>
      <w:szCs w:val="20"/>
      <w:lang w:val="en-US" w:eastAsia="en-US"/>
    </w:rPr>
  </w:style>
  <w:style w:type="paragraph" w:styleId="Revision">
    <w:name w:val="Revision"/>
    <w:hidden/>
    <w:uiPriority w:val="99"/>
    <w:semiHidden/>
    <w:rsid w:val="009D5522"/>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78347D"/>
    <w:rPr>
      <w:sz w:val="16"/>
      <w:szCs w:val="16"/>
    </w:rPr>
  </w:style>
  <w:style w:type="paragraph" w:styleId="CommentSubject">
    <w:name w:val="annotation subject"/>
    <w:basedOn w:val="CommentText"/>
    <w:next w:val="CommentText"/>
    <w:link w:val="CommentSubjectChar"/>
    <w:uiPriority w:val="99"/>
    <w:semiHidden/>
    <w:unhideWhenUsed/>
    <w:rsid w:val="0078347D"/>
    <w:pPr>
      <w:spacing w:after="5"/>
      <w:ind w:left="46" w:right="64" w:hanging="10"/>
      <w:jc w:val="both"/>
    </w:pPr>
    <w:rPr>
      <w:b/>
      <w:bCs/>
    </w:rPr>
  </w:style>
  <w:style w:type="character" w:customStyle="1" w:styleId="CommentSubjectChar">
    <w:name w:val="Comment Subject Char"/>
    <w:basedOn w:val="CommentTextChar"/>
    <w:link w:val="CommentSubject"/>
    <w:uiPriority w:val="99"/>
    <w:semiHidden/>
    <w:rsid w:val="0078347D"/>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2E1001"/>
    <w:rPr>
      <w:color w:val="954F72" w:themeColor="followedHyperlink"/>
      <w:u w:val="single"/>
    </w:rPr>
  </w:style>
  <w:style w:type="paragraph" w:styleId="Header">
    <w:name w:val="header"/>
    <w:basedOn w:val="Normal"/>
    <w:link w:val="HeaderChar"/>
    <w:uiPriority w:val="99"/>
    <w:semiHidden/>
    <w:unhideWhenUsed/>
    <w:rsid w:val="009D4B8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D4B80"/>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5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lte.lt/asmens-duomenu-apsauga/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dd547d-220a-41b4-ad9a-163ff40f49b2">
      <Terms xmlns="http://schemas.microsoft.com/office/infopath/2007/PartnerControls"/>
    </lcf76f155ced4ddcb4097134ff3c332f>
    <TaxCatchAll xmlns="dacc90cb-d59d-4e24-b075-4fda36a070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BA3218BDE610349B3F0290DD1BFB9B1" ma:contentTypeVersion="14" ma:contentTypeDescription="Kurkite naują dokumentą." ma:contentTypeScope="" ma:versionID="7df7a92cb679c1c378354eabff4089df">
  <xsd:schema xmlns:xsd="http://www.w3.org/2001/XMLSchema" xmlns:xs="http://www.w3.org/2001/XMLSchema" xmlns:p="http://schemas.microsoft.com/office/2006/metadata/properties" xmlns:ns2="cadd547d-220a-41b4-ad9a-163ff40f49b2" xmlns:ns3="dacc90cb-d59d-4e24-b075-4fda36a07090" targetNamespace="http://schemas.microsoft.com/office/2006/metadata/properties" ma:root="true" ma:fieldsID="48803e21862e130f108dae3b5b447ed8" ns2:_="" ns3:_="">
    <xsd:import namespace="cadd547d-220a-41b4-ad9a-163ff40f49b2"/>
    <xsd:import namespace="dacc90cb-d59d-4e24-b075-4fda36a07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547d-220a-41b4-ad9a-163ff40f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c90cb-d59d-4e24-b075-4fda36a0709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ffee726-15c8-471d-9ac8-e188a7f8a31b}" ma:internalName="TaxCatchAll" ma:showField="CatchAllData" ma:web="dacc90cb-d59d-4e24-b075-4fda36a07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47C65-983D-4DB7-B7E4-B699B8BEB663}">
  <ds:schemaRefs>
    <ds:schemaRef ds:uri="http://schemas.microsoft.com/sharepoint/v3/contenttype/forms"/>
  </ds:schemaRefs>
</ds:datastoreItem>
</file>

<file path=customXml/itemProps2.xml><?xml version="1.0" encoding="utf-8"?>
<ds:datastoreItem xmlns:ds="http://schemas.openxmlformats.org/officeDocument/2006/customXml" ds:itemID="{7CDFF323-9F05-4919-825F-BFD8D8A50EEC}">
  <ds:schemaRefs>
    <ds:schemaRef ds:uri="http://schemas.microsoft.com/office/2006/metadata/properties"/>
    <ds:schemaRef ds:uri="http://schemas.microsoft.com/office/infopath/2007/PartnerControls"/>
    <ds:schemaRef ds:uri="cadd547d-220a-41b4-ad9a-163ff40f49b2"/>
    <ds:schemaRef ds:uri="dacc90cb-d59d-4e24-b075-4fda36a07090"/>
  </ds:schemaRefs>
</ds:datastoreItem>
</file>

<file path=customXml/itemProps3.xml><?xml version="1.0" encoding="utf-8"?>
<ds:datastoreItem xmlns:ds="http://schemas.openxmlformats.org/officeDocument/2006/customXml" ds:itemID="{511D4E70-B0E2-4967-A81D-FAFCEA6D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547d-220a-41b4-ad9a-163ff40f49b2"/>
    <ds:schemaRef ds:uri="dacc90cb-d59d-4e24-b075-4fda36a07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cp:lastModifiedBy>Leta Kalinauskaitė</cp:lastModifiedBy>
  <cp:revision>2</cp:revision>
  <cp:lastPrinted>2023-02-14T12:30:00Z</cp:lastPrinted>
  <dcterms:created xsi:type="dcterms:W3CDTF">2025-06-23T09:56:00Z</dcterms:created>
  <dcterms:modified xsi:type="dcterms:W3CDTF">2025-06-23T09:56:00Z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0x0101007BA3218BDE610349B3F0290DD1BFB9B1</vt:lpwstr>
  </property>
  <property fmtid="{D5CDD505-2E9C-101B-9397-08002B2CF9AE}" pid="3" name="MediaServiceImageTags">
    <vt:lpwstr/>
  </property>
</Properties>
</file>