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8F61B" w14:textId="1B8B18AA" w:rsidR="005104FD" w:rsidRPr="00024E0C" w:rsidRDefault="006F0D17" w:rsidP="00024E0C">
      <w:pPr>
        <w:jc w:val="right"/>
        <w:rPr>
          <w:rFonts w:eastAsia="Times New Roman"/>
          <w:b/>
          <w:caps/>
          <w:szCs w:val="24"/>
        </w:rPr>
      </w:pPr>
      <w:r>
        <w:rPr>
          <w:rFonts w:eastAsia="Times New Roman"/>
          <w:b/>
          <w:szCs w:val="24"/>
        </w:rPr>
        <w:t>Priedas Nr</w:t>
      </w:r>
      <w:r>
        <w:rPr>
          <w:rFonts w:eastAsia="Times New Roman"/>
          <w:b/>
          <w:caps/>
          <w:szCs w:val="24"/>
        </w:rPr>
        <w:t>. 2</w:t>
      </w:r>
    </w:p>
    <w:p w14:paraId="3DA955DE" w14:textId="77777777" w:rsidR="00B72DEA" w:rsidRDefault="00B72DEA" w:rsidP="00D77006">
      <w:pPr>
        <w:tabs>
          <w:tab w:val="left" w:pos="528"/>
        </w:tabs>
        <w:jc w:val="center"/>
        <w:outlineLvl w:val="1"/>
        <w:rPr>
          <w:rFonts w:eastAsia="Times New Roman"/>
          <w:b/>
          <w:sz w:val="22"/>
        </w:rPr>
      </w:pPr>
    </w:p>
    <w:p w14:paraId="45CF24E0" w14:textId="49BB9E01" w:rsidR="006F0D17" w:rsidRPr="00D77006" w:rsidRDefault="00107E8B" w:rsidP="00D77006">
      <w:pPr>
        <w:tabs>
          <w:tab w:val="left" w:pos="528"/>
        </w:tabs>
        <w:jc w:val="center"/>
        <w:outlineLvl w:val="1"/>
        <w:rPr>
          <w:rFonts w:eastAsia="Times New Roman"/>
          <w:b/>
          <w:sz w:val="22"/>
        </w:rPr>
      </w:pPr>
      <w:r w:rsidRPr="00D77006">
        <w:rPr>
          <w:rFonts w:eastAsia="Times New Roman"/>
          <w:b/>
          <w:sz w:val="22"/>
        </w:rPr>
        <w:t>VIEŠOJI ĮSTAIGA UTENOS LIGONINĖ</w:t>
      </w:r>
    </w:p>
    <w:p w14:paraId="780852C7" w14:textId="10B29AC6" w:rsidR="006F0D17" w:rsidRPr="00F7554C" w:rsidRDefault="006F0D17" w:rsidP="00F7554C">
      <w:pPr>
        <w:jc w:val="center"/>
        <w:rPr>
          <w:bCs/>
          <w:sz w:val="22"/>
        </w:rPr>
      </w:pPr>
      <w:r w:rsidRPr="006F0D17">
        <w:rPr>
          <w:rFonts w:eastAsia="Times New Roman"/>
          <w:b/>
          <w:caps/>
          <w:sz w:val="22"/>
        </w:rPr>
        <w:t xml:space="preserve"> TURTO </w:t>
      </w:r>
      <w:r w:rsidRPr="006F0D17">
        <w:rPr>
          <w:b/>
          <w:sz w:val="22"/>
        </w:rPr>
        <w:t xml:space="preserve">DRAUDIMO PASLAUGŲ </w:t>
      </w:r>
      <w:r w:rsidR="00F7554C">
        <w:rPr>
          <w:b/>
          <w:sz w:val="22"/>
        </w:rPr>
        <w:t xml:space="preserve">SUTARTIS </w:t>
      </w:r>
      <w:r w:rsidR="00F7554C" w:rsidRPr="00F7554C">
        <w:rPr>
          <w:bCs/>
          <w:sz w:val="22"/>
        </w:rPr>
        <w:t>(projektas)</w:t>
      </w:r>
      <w:r w:rsidRPr="00F7554C">
        <w:rPr>
          <w:bCs/>
          <w:sz w:val="22"/>
        </w:rPr>
        <w:t xml:space="preserve"> </w:t>
      </w:r>
    </w:p>
    <w:p w14:paraId="725CA02A" w14:textId="77777777" w:rsidR="006F0D17" w:rsidRPr="00F7554C" w:rsidRDefault="006F0D17" w:rsidP="006F0D17">
      <w:pPr>
        <w:jc w:val="center"/>
        <w:rPr>
          <w:bCs/>
          <w:sz w:val="22"/>
        </w:rPr>
      </w:pPr>
    </w:p>
    <w:p w14:paraId="66795F78" w14:textId="0E2C89F9" w:rsidR="006F0D17" w:rsidRPr="006F0D17" w:rsidRDefault="006F0D17" w:rsidP="006F0D17">
      <w:pPr>
        <w:jc w:val="center"/>
        <w:rPr>
          <w:sz w:val="22"/>
        </w:rPr>
      </w:pPr>
      <w:r w:rsidRPr="006F0D17">
        <w:rPr>
          <w:sz w:val="22"/>
        </w:rPr>
        <w:t>202</w:t>
      </w:r>
      <w:r w:rsidR="00B2153B">
        <w:rPr>
          <w:sz w:val="22"/>
        </w:rPr>
        <w:t>5</w:t>
      </w:r>
      <w:r w:rsidRPr="006F0D17">
        <w:rPr>
          <w:sz w:val="22"/>
        </w:rPr>
        <w:t xml:space="preserve"> m. ______mėn. ___ d.</w:t>
      </w:r>
    </w:p>
    <w:p w14:paraId="5950744E" w14:textId="77777777" w:rsidR="006F0D17" w:rsidRPr="006F0D17" w:rsidRDefault="006F0D17" w:rsidP="006F0D17">
      <w:pPr>
        <w:jc w:val="center"/>
        <w:rPr>
          <w:sz w:val="22"/>
        </w:rPr>
      </w:pPr>
      <w:r w:rsidRPr="006F0D17">
        <w:rPr>
          <w:sz w:val="22"/>
        </w:rPr>
        <w:t>Utena</w:t>
      </w:r>
    </w:p>
    <w:p w14:paraId="7E8ABBE2" w14:textId="77777777" w:rsidR="006F0D17" w:rsidRPr="006F0D17" w:rsidRDefault="006F0D17" w:rsidP="006F0D17">
      <w:pPr>
        <w:rPr>
          <w:sz w:val="22"/>
        </w:rPr>
      </w:pPr>
    </w:p>
    <w:p w14:paraId="2B56CE5B" w14:textId="695ED6C8" w:rsidR="006F0D17" w:rsidRPr="006F0D17" w:rsidRDefault="006F0D17" w:rsidP="006F0D17">
      <w:pPr>
        <w:jc w:val="both"/>
        <w:rPr>
          <w:sz w:val="22"/>
        </w:rPr>
      </w:pPr>
      <w:r w:rsidRPr="006F0D17">
        <w:rPr>
          <w:sz w:val="22"/>
        </w:rPr>
        <w:t xml:space="preserve">___________________________, įmonės kodas ____________, buveinės adresas__________________, Lietuva, atstovaujama ____________________, veikiančio (-ios) pagal filialo nuostatus, toliau vadinama Draudiku, iš vienos pusės ir Viešoji įstaiga Utenos ligoninė, įstaigos kodas 183854143, buveinės adresas Aukštakalnio g. 3, LT-28151 Utena, atstovaujama direktoriaus </w:t>
      </w:r>
      <w:r w:rsidR="005D6B93">
        <w:rPr>
          <w:sz w:val="22"/>
        </w:rPr>
        <w:t>Tomo Saladžio</w:t>
      </w:r>
      <w:r w:rsidRPr="006F0D17">
        <w:rPr>
          <w:sz w:val="22"/>
        </w:rPr>
        <w:t>, veikiančios pagal įstaigos įstatus,  toliau vadinama Draudėju, iš kitos pusės, sudarėme šią draudimo paslaugų pirkimo - pardavimo sutartį (toliau – sutartis):</w:t>
      </w:r>
    </w:p>
    <w:p w14:paraId="3C373946" w14:textId="77777777" w:rsidR="006F0D17" w:rsidRPr="006F0D17" w:rsidRDefault="006F0D17" w:rsidP="006F0D17">
      <w:pPr>
        <w:jc w:val="both"/>
        <w:rPr>
          <w:sz w:val="22"/>
        </w:rPr>
      </w:pPr>
    </w:p>
    <w:p w14:paraId="2D9CFF75" w14:textId="77777777" w:rsidR="006F0D17" w:rsidRPr="006F0D17" w:rsidRDefault="006F0D17" w:rsidP="006F0D17">
      <w:pPr>
        <w:jc w:val="center"/>
        <w:rPr>
          <w:b/>
          <w:bCs/>
          <w:caps/>
          <w:sz w:val="22"/>
        </w:rPr>
      </w:pPr>
      <w:r w:rsidRPr="006F0D17">
        <w:rPr>
          <w:b/>
          <w:bCs/>
          <w:caps/>
          <w:sz w:val="22"/>
        </w:rPr>
        <w:t>I. Draudimo taisyklės ir sutarties taikymas</w:t>
      </w:r>
    </w:p>
    <w:p w14:paraId="7B00FADA" w14:textId="77777777" w:rsidR="006F0D17" w:rsidRPr="006F0D17" w:rsidRDefault="006F0D17" w:rsidP="006F0D17">
      <w:pPr>
        <w:jc w:val="both"/>
        <w:rPr>
          <w:sz w:val="22"/>
        </w:rPr>
      </w:pPr>
      <w:r w:rsidRPr="006F0D17">
        <w:rPr>
          <w:sz w:val="22"/>
        </w:rPr>
        <w:t>1.1. Galiojančios Įmonių turto draudimo taisyklės Nr.____________________ (įrašomos draudiko taikomos Įmonių turto draudimo taisyklės su visais papildymais, data).</w:t>
      </w:r>
    </w:p>
    <w:p w14:paraId="6FA464BE" w14:textId="77777777" w:rsidR="006F0D17" w:rsidRPr="006F0D17" w:rsidRDefault="006F0D17" w:rsidP="006F0D17">
      <w:pPr>
        <w:jc w:val="both"/>
        <w:rPr>
          <w:sz w:val="22"/>
        </w:rPr>
      </w:pPr>
      <w:r w:rsidRPr="006F0D17">
        <w:rPr>
          <w:sz w:val="22"/>
        </w:rPr>
        <w:t>1.2. Visos sutartyje nurodytos sąlygos laikomos specialiosiomis ir turi taikymo pirmenybę draudimo rūšies taisyklių atžvilgiu.</w:t>
      </w:r>
    </w:p>
    <w:p w14:paraId="10B9CE6E" w14:textId="77777777" w:rsidR="006F0D17" w:rsidRPr="006F0D17" w:rsidRDefault="006F0D17" w:rsidP="006F0D17">
      <w:pPr>
        <w:jc w:val="both"/>
        <w:rPr>
          <w:sz w:val="22"/>
        </w:rPr>
      </w:pPr>
    </w:p>
    <w:p w14:paraId="4330F9BF" w14:textId="77777777" w:rsidR="006F0D17" w:rsidRPr="006F0D17" w:rsidRDefault="006F0D17" w:rsidP="006F0D17">
      <w:pPr>
        <w:jc w:val="center"/>
        <w:rPr>
          <w:b/>
          <w:bCs/>
          <w:caps/>
          <w:sz w:val="22"/>
        </w:rPr>
      </w:pPr>
      <w:r w:rsidRPr="006F0D17">
        <w:rPr>
          <w:b/>
          <w:bCs/>
          <w:caps/>
          <w:sz w:val="22"/>
        </w:rPr>
        <w:t>II. Draudimo objektas</w:t>
      </w:r>
    </w:p>
    <w:p w14:paraId="48E9FF89" w14:textId="77777777" w:rsidR="006F0D17" w:rsidRPr="006F0D17" w:rsidRDefault="006F0D17" w:rsidP="006F0D17">
      <w:pPr>
        <w:jc w:val="both"/>
        <w:rPr>
          <w:sz w:val="22"/>
        </w:rPr>
      </w:pPr>
      <w:r w:rsidRPr="006F0D17">
        <w:rPr>
          <w:sz w:val="22"/>
        </w:rPr>
        <w:t xml:space="preserve">2.1. Draudimo objektu laikoma - Draudėjui nuosavybės teise priklausantis, nuomojamas, lizinguojamas, patikėjimo teise, panaudos teise ar kitokiu juridiniu pagrindu valdomas nekilnojamas ir kilnojamas turtas (draudžiamas įstaigos nekilnojamas ir kilnojamas turtas). Nekilnojamo ir kilnojamojo turto sąrašas pateikiamas šios sutarties </w:t>
      </w:r>
      <w:r w:rsidRPr="006F0D17">
        <w:rPr>
          <w:b/>
          <w:sz w:val="22"/>
        </w:rPr>
        <w:t>Priede Nr.1</w:t>
      </w:r>
      <w:r w:rsidRPr="006F0D17">
        <w:rPr>
          <w:sz w:val="22"/>
        </w:rPr>
        <w:t xml:space="preserve">, kuris yra neatskiriamas šios Sutarties dalis. </w:t>
      </w:r>
    </w:p>
    <w:p w14:paraId="53FCFADE" w14:textId="77777777" w:rsidR="006F0D17" w:rsidRPr="006F0D17" w:rsidRDefault="006F0D17" w:rsidP="006F0D17">
      <w:pPr>
        <w:jc w:val="both"/>
        <w:rPr>
          <w:sz w:val="22"/>
        </w:rPr>
      </w:pPr>
    </w:p>
    <w:p w14:paraId="22927817" w14:textId="77777777" w:rsidR="006F0D17" w:rsidRPr="006F0D17" w:rsidRDefault="006F0D17" w:rsidP="006F0D17">
      <w:pPr>
        <w:jc w:val="both"/>
        <w:rPr>
          <w:b/>
          <w:sz w:val="22"/>
        </w:rPr>
      </w:pPr>
    </w:p>
    <w:p w14:paraId="6815CF96" w14:textId="30261F2C" w:rsidR="006F0D17" w:rsidRPr="006F0D17" w:rsidRDefault="004203FA" w:rsidP="006F0D17">
      <w:pPr>
        <w:jc w:val="center"/>
        <w:rPr>
          <w:b/>
          <w:bCs/>
          <w:caps/>
          <w:sz w:val="22"/>
        </w:rPr>
      </w:pPr>
      <w:r>
        <w:rPr>
          <w:b/>
          <w:bCs/>
          <w:caps/>
          <w:sz w:val="22"/>
        </w:rPr>
        <w:t>III</w:t>
      </w:r>
      <w:r w:rsidR="006F0D17" w:rsidRPr="006F0D17">
        <w:rPr>
          <w:b/>
          <w:bCs/>
          <w:caps/>
          <w:sz w:val="22"/>
        </w:rPr>
        <w:t>. Franšizės apibrėžimas, taikymo pagrindai</w:t>
      </w:r>
    </w:p>
    <w:p w14:paraId="27C9A767" w14:textId="68386FCC" w:rsidR="006F0D17" w:rsidRPr="006F0D17" w:rsidRDefault="004203FA" w:rsidP="006F0D17">
      <w:pPr>
        <w:jc w:val="both"/>
        <w:rPr>
          <w:sz w:val="22"/>
        </w:rPr>
      </w:pPr>
      <w:r>
        <w:rPr>
          <w:sz w:val="22"/>
        </w:rPr>
        <w:t>3</w:t>
      </w:r>
      <w:r w:rsidR="006F0D17" w:rsidRPr="006F0D17">
        <w:rPr>
          <w:sz w:val="22"/>
        </w:rPr>
        <w:t>.1. Taikoma besąlyginė išskaita (franšizė) – suma, kuria kiekvieno draudiminio įvykio atveju Draudikas mažina mokėtiną draudimo išmoką.</w:t>
      </w:r>
    </w:p>
    <w:p w14:paraId="7E27E232" w14:textId="436EC406" w:rsidR="006F0D17" w:rsidRPr="006F0D17" w:rsidRDefault="004203FA" w:rsidP="006F0D17">
      <w:pPr>
        <w:jc w:val="both"/>
        <w:rPr>
          <w:sz w:val="22"/>
        </w:rPr>
      </w:pPr>
      <w:r>
        <w:rPr>
          <w:sz w:val="22"/>
        </w:rPr>
        <w:t>3</w:t>
      </w:r>
      <w:r w:rsidR="006F0D17" w:rsidRPr="006F0D17">
        <w:rPr>
          <w:sz w:val="22"/>
        </w:rPr>
        <w:t xml:space="preserve">.2. Taikoma besąlyginė išskaita (franšizė) kiekvienam įvykiui, visiems objektams nurodytiems </w:t>
      </w:r>
      <w:r w:rsidR="006F0D17" w:rsidRPr="006F0D17">
        <w:rPr>
          <w:b/>
          <w:sz w:val="22"/>
        </w:rPr>
        <w:t>Priede Nr.</w:t>
      </w:r>
      <w:r>
        <w:rPr>
          <w:b/>
          <w:sz w:val="22"/>
        </w:rPr>
        <w:t>1</w:t>
      </w:r>
      <w:r w:rsidR="006F0D17" w:rsidRPr="006F0D17">
        <w:rPr>
          <w:b/>
          <w:sz w:val="22"/>
        </w:rPr>
        <w:t xml:space="preserve"> </w:t>
      </w:r>
      <w:r w:rsidR="006F0D17" w:rsidRPr="006F0D17">
        <w:rPr>
          <w:sz w:val="22"/>
        </w:rPr>
        <w:t>- 60,00 EUR.</w:t>
      </w:r>
    </w:p>
    <w:p w14:paraId="6FD57CCF" w14:textId="54417612" w:rsidR="006F0D17" w:rsidRPr="006F0D17" w:rsidRDefault="004203FA" w:rsidP="006F0D17">
      <w:pPr>
        <w:jc w:val="both"/>
        <w:rPr>
          <w:sz w:val="22"/>
        </w:rPr>
      </w:pPr>
      <w:r>
        <w:rPr>
          <w:sz w:val="22"/>
        </w:rPr>
        <w:t>3</w:t>
      </w:r>
      <w:r w:rsidR="006F0D17" w:rsidRPr="006F0D17">
        <w:rPr>
          <w:sz w:val="22"/>
        </w:rPr>
        <w:t>.3. Jei draudžiamasis įvykis atsitiko dėl trečiųjų asmenų kaltės, yra nustatyti kaltininkai ir jų kaltė įrodyta, draudikas moka draudimo išmoką neišskaičiuodamas franšizės</w:t>
      </w:r>
    </w:p>
    <w:p w14:paraId="6C21F740" w14:textId="77777777" w:rsidR="006F0D17" w:rsidRPr="006F0D17" w:rsidRDefault="006F0D17" w:rsidP="006F0D17">
      <w:pPr>
        <w:jc w:val="both"/>
        <w:rPr>
          <w:sz w:val="22"/>
        </w:rPr>
      </w:pPr>
    </w:p>
    <w:p w14:paraId="6E173B5F" w14:textId="0B62F020" w:rsidR="006F0D17" w:rsidRPr="006F0D17" w:rsidRDefault="004203FA" w:rsidP="006F0D17">
      <w:pPr>
        <w:jc w:val="center"/>
        <w:rPr>
          <w:b/>
          <w:bCs/>
          <w:caps/>
          <w:sz w:val="22"/>
        </w:rPr>
      </w:pPr>
      <w:r>
        <w:rPr>
          <w:b/>
          <w:bCs/>
          <w:caps/>
          <w:sz w:val="22"/>
        </w:rPr>
        <w:t>I</w:t>
      </w:r>
      <w:r w:rsidR="006F0D17" w:rsidRPr="006F0D17">
        <w:rPr>
          <w:b/>
          <w:bCs/>
          <w:caps/>
          <w:sz w:val="22"/>
        </w:rPr>
        <w:t>V. Draudimo vertė ir draudimo suma</w:t>
      </w:r>
    </w:p>
    <w:p w14:paraId="0C4DA5B9" w14:textId="2A485E34" w:rsidR="006F0D17" w:rsidRPr="006F0D17" w:rsidRDefault="004203FA" w:rsidP="006F0D17">
      <w:pPr>
        <w:jc w:val="both"/>
        <w:rPr>
          <w:sz w:val="22"/>
        </w:rPr>
      </w:pPr>
      <w:r>
        <w:rPr>
          <w:sz w:val="22"/>
        </w:rPr>
        <w:t>4</w:t>
      </w:r>
      <w:r w:rsidR="006F0D17" w:rsidRPr="006F0D17">
        <w:rPr>
          <w:sz w:val="22"/>
        </w:rPr>
        <w:t xml:space="preserve">.1. Nustatomos draudimo sumos: pastatams ir statiniams – nauja atkuriamoji vertė – naujo objekto pastatymo (statybinė) vertė (visiems objektams nurodytiems </w:t>
      </w:r>
      <w:r w:rsidR="006F0D17" w:rsidRPr="006F0D17">
        <w:rPr>
          <w:b/>
          <w:sz w:val="22"/>
        </w:rPr>
        <w:t>Priede Nr.</w:t>
      </w:r>
      <w:r>
        <w:rPr>
          <w:b/>
          <w:sz w:val="22"/>
        </w:rPr>
        <w:t>1</w:t>
      </w:r>
      <w:r w:rsidR="006F0D17" w:rsidRPr="006F0D17">
        <w:rPr>
          <w:sz w:val="22"/>
        </w:rPr>
        <w:t xml:space="preserve">). Įrengimams (medicinos technika ir kt. įranga) - nauja atkūrimo vertė neskaičiuojant nusidėvėjimo (įsigijimo vertė nurodyta </w:t>
      </w:r>
      <w:r w:rsidR="006F0D17" w:rsidRPr="006F0D17">
        <w:rPr>
          <w:b/>
          <w:sz w:val="22"/>
        </w:rPr>
        <w:t>Priede Nr.</w:t>
      </w:r>
      <w:r>
        <w:rPr>
          <w:b/>
          <w:sz w:val="22"/>
        </w:rPr>
        <w:t>1</w:t>
      </w:r>
      <w:r w:rsidR="006F0D17" w:rsidRPr="006F0D17">
        <w:rPr>
          <w:sz w:val="22"/>
        </w:rPr>
        <w:t xml:space="preserve">). </w:t>
      </w:r>
    </w:p>
    <w:p w14:paraId="19DB6793" w14:textId="43078750" w:rsidR="006F0D17" w:rsidRPr="006F0D17" w:rsidRDefault="004203FA" w:rsidP="006F0D17">
      <w:pPr>
        <w:jc w:val="both"/>
        <w:rPr>
          <w:sz w:val="22"/>
        </w:rPr>
      </w:pPr>
      <w:r>
        <w:rPr>
          <w:sz w:val="22"/>
        </w:rPr>
        <w:t>4</w:t>
      </w:r>
      <w:r w:rsidR="006F0D17" w:rsidRPr="006F0D17">
        <w:rPr>
          <w:sz w:val="22"/>
        </w:rPr>
        <w:t xml:space="preserve">.2. Draudimo sumos lygios pateiktoms draudimo vertėms nurodytoms </w:t>
      </w:r>
      <w:r w:rsidR="006F0D17" w:rsidRPr="006F0D17">
        <w:rPr>
          <w:b/>
          <w:sz w:val="22"/>
        </w:rPr>
        <w:t>Priede Nr.</w:t>
      </w:r>
      <w:r>
        <w:rPr>
          <w:b/>
          <w:sz w:val="22"/>
        </w:rPr>
        <w:t>1</w:t>
      </w:r>
    </w:p>
    <w:p w14:paraId="1121432E" w14:textId="77777777" w:rsidR="006F0D17" w:rsidRPr="006F0D17" w:rsidRDefault="006F0D17" w:rsidP="006F0D17">
      <w:pPr>
        <w:jc w:val="both"/>
        <w:rPr>
          <w:sz w:val="22"/>
        </w:rPr>
      </w:pPr>
    </w:p>
    <w:p w14:paraId="441AE7D8" w14:textId="12DEF04A" w:rsidR="006F0D17" w:rsidRPr="006F0D17" w:rsidRDefault="006F0D17" w:rsidP="006F0D17">
      <w:pPr>
        <w:jc w:val="center"/>
        <w:rPr>
          <w:b/>
          <w:bCs/>
          <w:caps/>
          <w:sz w:val="22"/>
        </w:rPr>
      </w:pPr>
      <w:r w:rsidRPr="006F0D17">
        <w:rPr>
          <w:b/>
          <w:bCs/>
          <w:caps/>
          <w:sz w:val="22"/>
        </w:rPr>
        <w:t>V. DrauDžiamieji įvykiai</w:t>
      </w:r>
    </w:p>
    <w:p w14:paraId="573D22C8" w14:textId="4430EC16" w:rsidR="006F0D17" w:rsidRPr="006F0D17" w:rsidRDefault="004203FA" w:rsidP="006F0D17">
      <w:pPr>
        <w:jc w:val="both"/>
        <w:rPr>
          <w:sz w:val="22"/>
        </w:rPr>
      </w:pPr>
      <w:r>
        <w:rPr>
          <w:sz w:val="22"/>
        </w:rPr>
        <w:t>5</w:t>
      </w:r>
      <w:r w:rsidR="006F0D17" w:rsidRPr="006F0D17">
        <w:rPr>
          <w:sz w:val="22"/>
        </w:rPr>
        <w:t>.1 Turtas draudžiamas nuo sunaikinimo, sugadinimo ar praradimo dėl bet kokių atsitikimų, staiga ir netikėtai įvykusių draudimo apsaugos galiojimo metu (visų rizikų kitaip „all risks“</w:t>
      </w:r>
      <w:r w:rsidR="00BF5AD1">
        <w:rPr>
          <w:sz w:val="22"/>
        </w:rPr>
        <w:t xml:space="preserve"> </w:t>
      </w:r>
      <w:r w:rsidR="006F0D17" w:rsidRPr="006F0D17">
        <w:rPr>
          <w:sz w:val="22"/>
        </w:rPr>
        <w:t>draudimu), išskyrus atsitikimus, nurodytus kaip nedraudžiamieji įvykiai.</w:t>
      </w:r>
    </w:p>
    <w:p w14:paraId="5F6C4046" w14:textId="06303424" w:rsidR="006F0D17" w:rsidRPr="006F0D17" w:rsidRDefault="004203FA" w:rsidP="006F0D17">
      <w:pPr>
        <w:jc w:val="both"/>
        <w:rPr>
          <w:sz w:val="22"/>
        </w:rPr>
      </w:pPr>
      <w:r>
        <w:rPr>
          <w:sz w:val="22"/>
        </w:rPr>
        <w:t>5</w:t>
      </w:r>
      <w:r w:rsidR="006F0D17" w:rsidRPr="006F0D17">
        <w:rPr>
          <w:sz w:val="22"/>
        </w:rPr>
        <w:t xml:space="preserve">.2. Elektros srovės poveikio elektros įrenginiuose (leistinų įtampos apkrovų viršijimas, izoliacijos defektai, trumpas sujungimas, kontakto nebuvimas, matavimo, reguliavimo ar apsauginių prietaisų gedimai). Taikoma draudimo išmokos limitas: </w:t>
      </w:r>
      <w:r w:rsidR="00090AE3">
        <w:rPr>
          <w:sz w:val="22"/>
        </w:rPr>
        <w:t>5</w:t>
      </w:r>
      <w:r w:rsidR="006F0D17" w:rsidRPr="006F0D17">
        <w:rPr>
          <w:sz w:val="22"/>
        </w:rPr>
        <w:t>0.000,00 EUR;</w:t>
      </w:r>
    </w:p>
    <w:p w14:paraId="56EAB3AA" w14:textId="5BB5E575" w:rsidR="006F0D17" w:rsidRPr="006F0D17" w:rsidRDefault="004203FA" w:rsidP="006F0D17">
      <w:pPr>
        <w:jc w:val="both"/>
        <w:rPr>
          <w:sz w:val="22"/>
        </w:rPr>
      </w:pPr>
      <w:r>
        <w:rPr>
          <w:sz w:val="22"/>
        </w:rPr>
        <w:t>5</w:t>
      </w:r>
      <w:r w:rsidR="006F0D17" w:rsidRPr="006F0D17">
        <w:rPr>
          <w:sz w:val="22"/>
        </w:rPr>
        <w:t>.3. Papildomai apdraudžiamas atliekų šalinimo išlaidos 1 % draudimo sumai nuo visos turto draudimo sumos.</w:t>
      </w:r>
    </w:p>
    <w:p w14:paraId="04FB72BA" w14:textId="22CD2EE4" w:rsidR="006F0D17" w:rsidRPr="006F0D17" w:rsidRDefault="004203FA" w:rsidP="006F0D17">
      <w:pPr>
        <w:jc w:val="both"/>
        <w:rPr>
          <w:sz w:val="22"/>
        </w:rPr>
      </w:pPr>
      <w:r>
        <w:rPr>
          <w:sz w:val="22"/>
        </w:rPr>
        <w:t>5</w:t>
      </w:r>
      <w:r w:rsidR="006F0D17" w:rsidRPr="006F0D17">
        <w:rPr>
          <w:sz w:val="22"/>
        </w:rPr>
        <w:t>.4. Papildomai draudžiamos Draudėjo investicijos į pastatus ar įrengimus, inventorių Lietuvos Respublikos teritorijoje, draudžiama nauja atkuriamąja verte netaikant nusidėvėjimo. Numatoma investicijų vertė – 300.000,00 EUR.</w:t>
      </w:r>
    </w:p>
    <w:p w14:paraId="3D6D079D" w14:textId="119DB4F1" w:rsidR="006F0D17" w:rsidRPr="006F0D17" w:rsidRDefault="004203FA" w:rsidP="006F0D17">
      <w:pPr>
        <w:jc w:val="both"/>
        <w:rPr>
          <w:sz w:val="22"/>
        </w:rPr>
      </w:pPr>
      <w:r>
        <w:rPr>
          <w:sz w:val="22"/>
        </w:rPr>
        <w:t>5</w:t>
      </w:r>
      <w:r w:rsidR="006F0D17" w:rsidRPr="006F0D17">
        <w:rPr>
          <w:sz w:val="22"/>
        </w:rPr>
        <w:t xml:space="preserve">.5. Atliekant remonto darbus galioja pilna draudiminė apsauga ir nėra laikoma rizikos padidėjimu, kai darbų vertė (neįskaitant medžiagų ir įrengimų vertės) iki </w:t>
      </w:r>
      <w:r w:rsidR="00090AE3">
        <w:rPr>
          <w:sz w:val="22"/>
        </w:rPr>
        <w:t>100</w:t>
      </w:r>
      <w:r w:rsidR="006F0D17" w:rsidRPr="006F0D17">
        <w:rPr>
          <w:sz w:val="22"/>
        </w:rPr>
        <w:t>.000,00 EUR vertės su PVM (imtinai).</w:t>
      </w:r>
    </w:p>
    <w:p w14:paraId="1AC9D4CD" w14:textId="486C6BE3" w:rsidR="006F0D17" w:rsidRPr="006F0D17" w:rsidRDefault="004203FA" w:rsidP="006F0D17">
      <w:pPr>
        <w:contextualSpacing/>
        <w:jc w:val="both"/>
        <w:rPr>
          <w:sz w:val="22"/>
        </w:rPr>
      </w:pPr>
      <w:r>
        <w:rPr>
          <w:sz w:val="22"/>
        </w:rPr>
        <w:lastRenderedPageBreak/>
        <w:t>5</w:t>
      </w:r>
      <w:r w:rsidR="006F0D17" w:rsidRPr="006F0D17">
        <w:rPr>
          <w:sz w:val="22"/>
        </w:rPr>
        <w:t>.6. Draudėjas ir draudikas susitaria, kad kiekvieno atskiro draudžiamojo objekto vertės padidėjimui iki 15 proc. nebus taikomas proporcinis draudimas.</w:t>
      </w:r>
    </w:p>
    <w:p w14:paraId="4BF569E1" w14:textId="53349BFC" w:rsidR="006F0D17" w:rsidRPr="006F0D17" w:rsidRDefault="004203FA" w:rsidP="006F0D17">
      <w:pPr>
        <w:pStyle w:val="BodyText"/>
        <w:tabs>
          <w:tab w:val="left" w:pos="0"/>
          <w:tab w:val="left" w:pos="540"/>
        </w:tabs>
        <w:spacing w:after="0"/>
        <w:jc w:val="both"/>
        <w:rPr>
          <w:sz w:val="22"/>
          <w:lang w:eastAsia="ar-SA"/>
        </w:rPr>
      </w:pPr>
      <w:r>
        <w:rPr>
          <w:sz w:val="22"/>
        </w:rPr>
        <w:t>5</w:t>
      </w:r>
      <w:r w:rsidR="006F0D17" w:rsidRPr="006F0D17">
        <w:rPr>
          <w:sz w:val="22"/>
        </w:rPr>
        <w:t xml:space="preserve">.7. </w:t>
      </w:r>
      <w:r w:rsidR="006F0D17" w:rsidRPr="006F0D17">
        <w:rPr>
          <w:sz w:val="22"/>
          <w:lang w:eastAsia="ar-SA"/>
        </w:rPr>
        <w:t xml:space="preserve">Draudikas įsipareigoja apdrausti ir kitą, papildomai pridedamą ar įsigytą Draudėjo kilnojamą ir nekilnojamą turtą pagal konkurso tarifą (pagal punktą </w:t>
      </w:r>
      <w:r>
        <w:rPr>
          <w:sz w:val="22"/>
          <w:lang w:eastAsia="ar-SA"/>
        </w:rPr>
        <w:t>8</w:t>
      </w:r>
      <w:r w:rsidR="006F0D17" w:rsidRPr="006F0D17">
        <w:rPr>
          <w:sz w:val="22"/>
          <w:lang w:eastAsia="ar-SA"/>
        </w:rPr>
        <w:t xml:space="preserve">.2) sutarties galiojimo metu, kai numatomo pirkimo įmoka sudaro iki 50 % nuo šios sutarties </w:t>
      </w:r>
      <w:r>
        <w:rPr>
          <w:sz w:val="22"/>
          <w:lang w:eastAsia="ar-SA"/>
        </w:rPr>
        <w:t>8</w:t>
      </w:r>
      <w:r w:rsidR="006F0D17" w:rsidRPr="006F0D17">
        <w:rPr>
          <w:sz w:val="22"/>
          <w:lang w:eastAsia="ar-SA"/>
        </w:rPr>
        <w:t>.1 punkte nurodytos įmokos. Draudžiamų objektų draudimo įmoka apskaičiuojama pagal formulę:</w:t>
      </w:r>
    </w:p>
    <w:p w14:paraId="20EBB96D" w14:textId="77777777" w:rsidR="006F0D17" w:rsidRPr="006F0D17" w:rsidRDefault="006F0D17" w:rsidP="006F0D17">
      <w:pPr>
        <w:tabs>
          <w:tab w:val="left" w:pos="0"/>
          <w:tab w:val="left" w:pos="540"/>
        </w:tabs>
        <w:suppressAutoHyphens/>
        <w:spacing w:line="276" w:lineRule="auto"/>
        <w:jc w:val="both"/>
        <w:rPr>
          <w:sz w:val="22"/>
          <w:lang w:eastAsia="ar-SA"/>
        </w:rPr>
      </w:pPr>
      <w:r w:rsidRPr="006F0D17">
        <w:rPr>
          <w:sz w:val="22"/>
          <w:lang w:eastAsia="ar-SA"/>
        </w:rPr>
        <w:t>Šioje sutartyje numatytas metinis draudimo tarifas (proc.) x draudžiamo objekto draudimo suma / 360 x Pageidaujamo poliso galiojimo laikotarpio dienų skaičius.</w:t>
      </w:r>
    </w:p>
    <w:p w14:paraId="0E355887" w14:textId="77777777" w:rsidR="006F0D17" w:rsidRPr="006F0D17" w:rsidRDefault="006F0D17" w:rsidP="006F0D17">
      <w:pPr>
        <w:jc w:val="center"/>
        <w:rPr>
          <w:b/>
          <w:bCs/>
          <w:caps/>
          <w:sz w:val="22"/>
        </w:rPr>
      </w:pPr>
    </w:p>
    <w:p w14:paraId="2F91E2EC" w14:textId="3145F841" w:rsidR="006F0D17" w:rsidRPr="006F0D17" w:rsidRDefault="006F0D17" w:rsidP="006F0D17">
      <w:pPr>
        <w:jc w:val="center"/>
        <w:rPr>
          <w:b/>
          <w:bCs/>
          <w:caps/>
          <w:sz w:val="22"/>
        </w:rPr>
      </w:pPr>
      <w:r w:rsidRPr="006F0D17">
        <w:rPr>
          <w:b/>
          <w:bCs/>
          <w:caps/>
          <w:sz w:val="22"/>
        </w:rPr>
        <w:t>VI. Nedraudžiamieji įvykiai</w:t>
      </w:r>
    </w:p>
    <w:p w14:paraId="0ABB5433" w14:textId="7DC38511" w:rsidR="006F0D17" w:rsidRPr="004203FA" w:rsidRDefault="006F0D17" w:rsidP="004203FA">
      <w:pPr>
        <w:pStyle w:val="ListParagraph"/>
        <w:numPr>
          <w:ilvl w:val="1"/>
          <w:numId w:val="31"/>
        </w:numPr>
        <w:tabs>
          <w:tab w:val="left" w:pos="66"/>
          <w:tab w:val="left" w:pos="426"/>
        </w:tabs>
        <w:ind w:left="0" w:firstLine="0"/>
        <w:jc w:val="both"/>
        <w:rPr>
          <w:rFonts w:ascii="Times New Roman" w:hAnsi="Times New Roman" w:cs="Times New Roman"/>
        </w:rPr>
      </w:pPr>
      <w:r w:rsidRPr="004203FA">
        <w:rPr>
          <w:rFonts w:ascii="Times New Roman" w:hAnsi="Times New Roman" w:cs="Times New Roman"/>
        </w:rPr>
        <w:t>Visi nedraudžiamieji įvykiai nurodyti galiojančiose draudimo rūšies taisyklėse, tiek kiek jie neapriboja šioje sutartyje nurodytų draudžiamųjų įvykių.</w:t>
      </w:r>
    </w:p>
    <w:p w14:paraId="4F99E18C" w14:textId="77777777" w:rsidR="006F0D17" w:rsidRPr="004203FA" w:rsidRDefault="006F0D17" w:rsidP="004203FA">
      <w:pPr>
        <w:jc w:val="center"/>
        <w:rPr>
          <w:sz w:val="22"/>
        </w:rPr>
      </w:pPr>
    </w:p>
    <w:p w14:paraId="5D6E9A77" w14:textId="04E598BB" w:rsidR="006F0D17" w:rsidRPr="004203FA" w:rsidRDefault="006F0D17" w:rsidP="004203FA">
      <w:pPr>
        <w:pStyle w:val="ListParagraph"/>
        <w:numPr>
          <w:ilvl w:val="0"/>
          <w:numId w:val="33"/>
        </w:numPr>
        <w:tabs>
          <w:tab w:val="left" w:pos="2552"/>
          <w:tab w:val="left" w:pos="3261"/>
          <w:tab w:val="left" w:pos="3969"/>
          <w:tab w:val="left" w:pos="4253"/>
          <w:tab w:val="left" w:pos="4395"/>
        </w:tabs>
        <w:jc w:val="center"/>
        <w:rPr>
          <w:rFonts w:ascii="Times New Roman" w:hAnsi="Times New Roman" w:cs="Times New Roman"/>
          <w:b/>
          <w:bCs/>
          <w:caps/>
        </w:rPr>
      </w:pPr>
      <w:r w:rsidRPr="004203FA">
        <w:rPr>
          <w:rFonts w:ascii="Times New Roman" w:hAnsi="Times New Roman" w:cs="Times New Roman"/>
          <w:b/>
          <w:bCs/>
          <w:caps/>
        </w:rPr>
        <w:t>Draudimo vieta</w:t>
      </w:r>
    </w:p>
    <w:p w14:paraId="7728A291" w14:textId="0E6F5095" w:rsidR="006F0D17" w:rsidRPr="006F0D17" w:rsidRDefault="004203FA" w:rsidP="006F0D17">
      <w:pPr>
        <w:jc w:val="both"/>
        <w:rPr>
          <w:sz w:val="22"/>
        </w:rPr>
      </w:pPr>
      <w:r>
        <w:rPr>
          <w:caps/>
          <w:sz w:val="22"/>
        </w:rPr>
        <w:t>7</w:t>
      </w:r>
      <w:r w:rsidR="006F0D17" w:rsidRPr="006F0D17">
        <w:rPr>
          <w:caps/>
          <w:sz w:val="22"/>
        </w:rPr>
        <w:t xml:space="preserve">.1. </w:t>
      </w:r>
      <w:r w:rsidR="006F0D17" w:rsidRPr="006F0D17">
        <w:rPr>
          <w:sz w:val="22"/>
        </w:rPr>
        <w:t>Turtui, išvardintam Priede Nr.1 draudimo apsauga galioja adresu:</w:t>
      </w:r>
    </w:p>
    <w:p w14:paraId="6CF17E9F" w14:textId="77777777" w:rsidR="006F0D17" w:rsidRPr="006F0D17" w:rsidRDefault="006F0D17" w:rsidP="006F0D17">
      <w:pPr>
        <w:numPr>
          <w:ilvl w:val="0"/>
          <w:numId w:val="10"/>
        </w:numPr>
        <w:contextualSpacing/>
        <w:jc w:val="both"/>
        <w:rPr>
          <w:sz w:val="22"/>
        </w:rPr>
      </w:pPr>
      <w:r w:rsidRPr="006F0D17">
        <w:rPr>
          <w:sz w:val="22"/>
        </w:rPr>
        <w:t>Aukštakalnio g. 3, Utena</w:t>
      </w:r>
    </w:p>
    <w:p w14:paraId="079393F9" w14:textId="77777777" w:rsidR="006F0D17" w:rsidRPr="006F0D17" w:rsidRDefault="006F0D17" w:rsidP="006F0D17">
      <w:pPr>
        <w:numPr>
          <w:ilvl w:val="0"/>
          <w:numId w:val="10"/>
        </w:numPr>
        <w:contextualSpacing/>
        <w:jc w:val="both"/>
        <w:rPr>
          <w:sz w:val="22"/>
        </w:rPr>
      </w:pPr>
      <w:r w:rsidRPr="006F0D17">
        <w:rPr>
          <w:sz w:val="22"/>
        </w:rPr>
        <w:t>Aukštakalnio g. 5, Utena</w:t>
      </w:r>
    </w:p>
    <w:p w14:paraId="43A074D3" w14:textId="77777777" w:rsidR="006F0D17" w:rsidRPr="006F0D17" w:rsidRDefault="006F0D17" w:rsidP="006F0D17">
      <w:pPr>
        <w:numPr>
          <w:ilvl w:val="0"/>
          <w:numId w:val="10"/>
        </w:numPr>
        <w:contextualSpacing/>
        <w:jc w:val="both"/>
        <w:rPr>
          <w:sz w:val="22"/>
        </w:rPr>
      </w:pPr>
      <w:r w:rsidRPr="006F0D17">
        <w:rPr>
          <w:sz w:val="22"/>
        </w:rPr>
        <w:t>Kupiškio g. 66, Utena</w:t>
      </w:r>
    </w:p>
    <w:p w14:paraId="232C541A" w14:textId="77777777" w:rsidR="004203FA" w:rsidRPr="00F7554C" w:rsidRDefault="004203FA" w:rsidP="004203FA">
      <w:pPr>
        <w:ind w:left="720"/>
        <w:contextualSpacing/>
        <w:jc w:val="both"/>
        <w:rPr>
          <w:sz w:val="22"/>
        </w:rPr>
      </w:pPr>
    </w:p>
    <w:p w14:paraId="35B4E8B9" w14:textId="612CBCCE" w:rsidR="006F0D17" w:rsidRPr="006F0D17" w:rsidRDefault="004203FA" w:rsidP="006F0D17">
      <w:pPr>
        <w:jc w:val="center"/>
        <w:rPr>
          <w:b/>
          <w:bCs/>
          <w:caps/>
          <w:sz w:val="22"/>
        </w:rPr>
      </w:pPr>
      <w:r>
        <w:rPr>
          <w:b/>
          <w:bCs/>
          <w:caps/>
          <w:sz w:val="22"/>
        </w:rPr>
        <w:t>VIII</w:t>
      </w:r>
      <w:r w:rsidR="006F0D17" w:rsidRPr="006F0D17">
        <w:rPr>
          <w:b/>
          <w:bCs/>
          <w:caps/>
          <w:sz w:val="22"/>
        </w:rPr>
        <w:t>. Draudimo įmokų mokėjimas</w:t>
      </w:r>
    </w:p>
    <w:p w14:paraId="7850C863" w14:textId="5F882E05" w:rsidR="006F0D17" w:rsidRPr="006F0D17" w:rsidRDefault="004203FA" w:rsidP="006F0D17">
      <w:pPr>
        <w:tabs>
          <w:tab w:val="left" w:pos="284"/>
          <w:tab w:val="left" w:pos="426"/>
        </w:tabs>
        <w:jc w:val="both"/>
        <w:rPr>
          <w:sz w:val="22"/>
        </w:rPr>
      </w:pPr>
      <w:r>
        <w:rPr>
          <w:sz w:val="22"/>
        </w:rPr>
        <w:t>8</w:t>
      </w:r>
      <w:r w:rsidR="006F0D17" w:rsidRPr="006F0D17">
        <w:rPr>
          <w:sz w:val="22"/>
        </w:rPr>
        <w:t>.1.Metinė bendra draudimo įmoka už įmonių turto draudimo paslaugas yra: ___________EUR (įmoka žodžiais).</w:t>
      </w:r>
    </w:p>
    <w:p w14:paraId="4E246D3C" w14:textId="532740C3" w:rsidR="006F0D17" w:rsidRPr="006F0D17" w:rsidRDefault="004203FA" w:rsidP="006F0D17">
      <w:pPr>
        <w:jc w:val="both"/>
        <w:rPr>
          <w:sz w:val="22"/>
        </w:rPr>
      </w:pPr>
      <w:r>
        <w:rPr>
          <w:sz w:val="22"/>
        </w:rPr>
        <w:t>8</w:t>
      </w:r>
      <w:r w:rsidR="006F0D17" w:rsidRPr="006F0D17">
        <w:rPr>
          <w:sz w:val="22"/>
        </w:rPr>
        <w:t>.2. Įmonių turtui taikomas metinis draudimo tarifas _________________  proc.</w:t>
      </w:r>
    </w:p>
    <w:p w14:paraId="635D83A8" w14:textId="77777777" w:rsidR="00A939E9" w:rsidRDefault="004203FA" w:rsidP="00A939E9">
      <w:pPr>
        <w:tabs>
          <w:tab w:val="left" w:pos="0"/>
          <w:tab w:val="left" w:pos="142"/>
          <w:tab w:val="left" w:pos="426"/>
        </w:tabs>
        <w:jc w:val="both"/>
        <w:rPr>
          <w:sz w:val="22"/>
        </w:rPr>
      </w:pPr>
      <w:r>
        <w:rPr>
          <w:sz w:val="22"/>
        </w:rPr>
        <w:t>8</w:t>
      </w:r>
      <w:r w:rsidR="006F0D17" w:rsidRPr="006F0D17">
        <w:rPr>
          <w:sz w:val="22"/>
        </w:rPr>
        <w:t>.3. Draudimo įmoka mokama per 2 kartus. Draudimo įmoka sumokama per 10 kalendorinių dienų nuo liudijimo gavimo dienos. Draudėjas turi teisę atsiskaityti su Draudiku paskutinę šiame punkte nurodyto termino dieną, nurodydamas kredito įstaigai atlikti lėšų pervedimą Draudikui.</w:t>
      </w:r>
    </w:p>
    <w:p w14:paraId="4A7650BA" w14:textId="601750B4" w:rsidR="00A939E9" w:rsidRPr="00A939E9" w:rsidRDefault="00A939E9" w:rsidP="00A939E9">
      <w:pPr>
        <w:tabs>
          <w:tab w:val="left" w:pos="0"/>
          <w:tab w:val="left" w:pos="142"/>
          <w:tab w:val="left" w:pos="426"/>
        </w:tabs>
        <w:jc w:val="both"/>
        <w:rPr>
          <w:sz w:val="22"/>
        </w:rPr>
      </w:pPr>
      <w:r>
        <w:rPr>
          <w:sz w:val="22"/>
        </w:rPr>
        <w:t xml:space="preserve">8.4. </w:t>
      </w:r>
      <w:r w:rsidRPr="00A939E9">
        <w:rPr>
          <w:sz w:val="22"/>
        </w:rPr>
        <w:t>Sąskaita apmokėjimui turi būti teikiama tik elektroniniu būdu. Elektroninės sąskaitos faktūros, atitinkančios Europos elektroninių sąskaitų faktūrų standartą, kurio nuoroda paskelbta 2017</w:t>
      </w:r>
    </w:p>
    <w:p w14:paraId="408FC037" w14:textId="3803D5D9" w:rsidR="006F0D17" w:rsidRPr="00A939E9" w:rsidRDefault="00A939E9" w:rsidP="00A939E9">
      <w:pPr>
        <w:tabs>
          <w:tab w:val="left" w:pos="284"/>
          <w:tab w:val="left" w:pos="426"/>
        </w:tabs>
        <w:jc w:val="both"/>
        <w:rPr>
          <w:sz w:val="22"/>
        </w:rPr>
      </w:pPr>
      <w:r w:rsidRPr="00A939E9">
        <w:rPr>
          <w:sz w:val="22"/>
        </w:rPr>
        <w:t>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„SABIS“ priemonėmis</w:t>
      </w:r>
      <w:r w:rsidR="006F0D17" w:rsidRPr="00A939E9">
        <w:rPr>
          <w:rFonts w:eastAsia="Arial Unicode MS"/>
          <w:snapToGrid w:val="0"/>
          <w:sz w:val="22"/>
          <w:bdr w:val="none" w:sz="0" w:space="0" w:color="auto" w:frame="1"/>
        </w:rPr>
        <w:t>.</w:t>
      </w:r>
    </w:p>
    <w:p w14:paraId="65CDE681" w14:textId="77777777" w:rsidR="006F0D17" w:rsidRPr="006F0D17" w:rsidRDefault="006F0D17" w:rsidP="006F0D17">
      <w:pPr>
        <w:jc w:val="both"/>
        <w:rPr>
          <w:sz w:val="22"/>
        </w:rPr>
      </w:pPr>
    </w:p>
    <w:p w14:paraId="2710CB9D" w14:textId="2450FA8D" w:rsidR="006F0D17" w:rsidRPr="006F0D17" w:rsidRDefault="004203FA" w:rsidP="006F0D17">
      <w:pPr>
        <w:jc w:val="center"/>
        <w:rPr>
          <w:b/>
          <w:bCs/>
          <w:caps/>
          <w:sz w:val="22"/>
        </w:rPr>
      </w:pPr>
      <w:r>
        <w:rPr>
          <w:b/>
          <w:bCs/>
          <w:caps/>
          <w:sz w:val="22"/>
        </w:rPr>
        <w:t>I</w:t>
      </w:r>
      <w:r w:rsidR="006F0D17" w:rsidRPr="006F0D17">
        <w:rPr>
          <w:b/>
          <w:bCs/>
          <w:caps/>
          <w:sz w:val="22"/>
        </w:rPr>
        <w:t>X. Sutarties galiojimas</w:t>
      </w:r>
    </w:p>
    <w:p w14:paraId="4A601D54" w14:textId="09201C14" w:rsidR="006F0D17" w:rsidRPr="006F0D17" w:rsidRDefault="004203FA" w:rsidP="006F0D17">
      <w:pPr>
        <w:jc w:val="both"/>
        <w:rPr>
          <w:sz w:val="22"/>
        </w:rPr>
      </w:pPr>
      <w:r>
        <w:rPr>
          <w:sz w:val="22"/>
        </w:rPr>
        <w:t>9</w:t>
      </w:r>
      <w:r w:rsidR="006F0D17" w:rsidRPr="006F0D17">
        <w:rPr>
          <w:sz w:val="22"/>
        </w:rPr>
        <w:t xml:space="preserve">.1. </w:t>
      </w:r>
      <w:r w:rsidR="006F0D17" w:rsidRPr="006F0D17">
        <w:rPr>
          <w:b/>
          <w:sz w:val="22"/>
        </w:rPr>
        <w:t>Sutartis galioja nuo 202</w:t>
      </w:r>
      <w:r w:rsidR="00A939E9">
        <w:rPr>
          <w:b/>
          <w:sz w:val="22"/>
        </w:rPr>
        <w:t>5</w:t>
      </w:r>
      <w:r w:rsidR="006F0D17" w:rsidRPr="006F0D17">
        <w:rPr>
          <w:b/>
          <w:sz w:val="22"/>
        </w:rPr>
        <w:t xml:space="preserve"> m. liepos </w:t>
      </w:r>
      <w:r>
        <w:rPr>
          <w:b/>
          <w:sz w:val="22"/>
        </w:rPr>
        <w:t>9 d.</w:t>
      </w:r>
      <w:r w:rsidR="006F0D17" w:rsidRPr="006F0D17">
        <w:rPr>
          <w:b/>
          <w:sz w:val="22"/>
        </w:rPr>
        <w:t xml:space="preserve"> ir galioja iki 202</w:t>
      </w:r>
      <w:r w:rsidR="009B0AF5">
        <w:rPr>
          <w:b/>
          <w:sz w:val="22"/>
        </w:rPr>
        <w:t>6</w:t>
      </w:r>
      <w:r w:rsidR="006F0D17" w:rsidRPr="006F0D17">
        <w:rPr>
          <w:b/>
          <w:sz w:val="22"/>
        </w:rPr>
        <w:t xml:space="preserve"> m. liepos</w:t>
      </w:r>
      <w:r>
        <w:rPr>
          <w:b/>
          <w:sz w:val="22"/>
        </w:rPr>
        <w:t xml:space="preserve"> 8 d.</w:t>
      </w:r>
      <w:r w:rsidR="006F0D17" w:rsidRPr="006F0D17">
        <w:rPr>
          <w:b/>
          <w:sz w:val="22"/>
        </w:rPr>
        <w:t xml:space="preserve"> (imtinai).</w:t>
      </w:r>
    </w:p>
    <w:p w14:paraId="6451EA71" w14:textId="29CF1429" w:rsidR="006F0D17" w:rsidRPr="006F0D17" w:rsidRDefault="004203FA" w:rsidP="006F0D17">
      <w:pPr>
        <w:jc w:val="both"/>
        <w:rPr>
          <w:sz w:val="22"/>
        </w:rPr>
      </w:pPr>
      <w:r>
        <w:rPr>
          <w:sz w:val="22"/>
        </w:rPr>
        <w:t>9</w:t>
      </w:r>
      <w:r w:rsidR="006F0D17" w:rsidRPr="006F0D17">
        <w:rPr>
          <w:sz w:val="22"/>
        </w:rPr>
        <w:t>.2. Sutarties pradžios data yra laikoma draudimo liudijime nurodyta įsigaliojimo data.</w:t>
      </w:r>
    </w:p>
    <w:p w14:paraId="0F9857CD" w14:textId="05C680BC" w:rsidR="00BF5AD1" w:rsidRPr="006F0D17" w:rsidRDefault="004203FA" w:rsidP="00BF5AD1">
      <w:pPr>
        <w:tabs>
          <w:tab w:val="left" w:pos="284"/>
          <w:tab w:val="left" w:pos="426"/>
        </w:tabs>
        <w:jc w:val="both"/>
        <w:rPr>
          <w:sz w:val="22"/>
        </w:rPr>
      </w:pPr>
      <w:r>
        <w:rPr>
          <w:sz w:val="22"/>
        </w:rPr>
        <w:t>9</w:t>
      </w:r>
      <w:r w:rsidR="006F0D17" w:rsidRPr="006F0D17">
        <w:rPr>
          <w:sz w:val="22"/>
        </w:rPr>
        <w:t xml:space="preserve">.3. </w:t>
      </w:r>
      <w:r w:rsidR="00BF5AD1" w:rsidRPr="006F0D17">
        <w:rPr>
          <w:sz w:val="22"/>
        </w:rPr>
        <w:t xml:space="preserve">Sutartis sudaroma 12 mėn. draudimo laikotarpiui. Abipusių šalių susitarimu draudimo sutartis gali būti pratęsta dar </w:t>
      </w:r>
      <w:r w:rsidR="00BF5AD1">
        <w:rPr>
          <w:sz w:val="22"/>
        </w:rPr>
        <w:t>2</w:t>
      </w:r>
      <w:r w:rsidR="00BF5AD1" w:rsidRPr="006F0D17">
        <w:rPr>
          <w:sz w:val="22"/>
        </w:rPr>
        <w:t xml:space="preserve"> kart</w:t>
      </w:r>
      <w:r w:rsidR="00BF5AD1">
        <w:rPr>
          <w:sz w:val="22"/>
        </w:rPr>
        <w:t>us po</w:t>
      </w:r>
      <w:r w:rsidR="00BF5AD1" w:rsidRPr="006F0D17">
        <w:rPr>
          <w:sz w:val="22"/>
        </w:rPr>
        <w:t xml:space="preserve"> 12 mėn., bet ne ilgiau kaip iki 202</w:t>
      </w:r>
      <w:r w:rsidR="009B0AF5">
        <w:rPr>
          <w:sz w:val="22"/>
        </w:rPr>
        <w:t>8</w:t>
      </w:r>
      <w:r w:rsidR="00BF5AD1" w:rsidRPr="006F0D17">
        <w:rPr>
          <w:sz w:val="22"/>
        </w:rPr>
        <w:t>.07.</w:t>
      </w:r>
      <w:r w:rsidR="00BF5AD1">
        <w:rPr>
          <w:sz w:val="22"/>
        </w:rPr>
        <w:t>08</w:t>
      </w:r>
    </w:p>
    <w:p w14:paraId="359BE378" w14:textId="626CFB42" w:rsidR="006F0D17" w:rsidRPr="006F0D17" w:rsidRDefault="006F0D17" w:rsidP="006F0D17">
      <w:pPr>
        <w:jc w:val="both"/>
        <w:rPr>
          <w:sz w:val="22"/>
        </w:rPr>
      </w:pPr>
    </w:p>
    <w:p w14:paraId="1044DA08" w14:textId="77777777" w:rsidR="006F0D17" w:rsidRPr="006F0D17" w:rsidRDefault="006F0D17" w:rsidP="006F0D17">
      <w:pPr>
        <w:jc w:val="both"/>
        <w:rPr>
          <w:sz w:val="22"/>
        </w:rPr>
      </w:pPr>
    </w:p>
    <w:p w14:paraId="3C6D1490" w14:textId="41EE3C39" w:rsidR="006F0D17" w:rsidRPr="006F0D17" w:rsidRDefault="006F0D17" w:rsidP="006F0D17">
      <w:pPr>
        <w:jc w:val="center"/>
        <w:rPr>
          <w:b/>
          <w:bCs/>
          <w:caps/>
          <w:sz w:val="22"/>
        </w:rPr>
      </w:pPr>
      <w:r w:rsidRPr="006F0D17">
        <w:rPr>
          <w:b/>
          <w:bCs/>
          <w:caps/>
          <w:sz w:val="22"/>
        </w:rPr>
        <w:t>X. Kitos sąlygos</w:t>
      </w:r>
    </w:p>
    <w:p w14:paraId="3FBA9FDF" w14:textId="095499D2" w:rsidR="006F0D17" w:rsidRPr="006F0D17" w:rsidRDefault="006F0D17" w:rsidP="006F0D17">
      <w:pPr>
        <w:jc w:val="both"/>
        <w:rPr>
          <w:sz w:val="22"/>
        </w:rPr>
      </w:pPr>
      <w:r w:rsidRPr="006F0D17">
        <w:rPr>
          <w:sz w:val="22"/>
        </w:rPr>
        <w:t>1</w:t>
      </w:r>
      <w:r w:rsidR="004203FA">
        <w:rPr>
          <w:sz w:val="22"/>
        </w:rPr>
        <w:t>0</w:t>
      </w:r>
      <w:r w:rsidRPr="006F0D17">
        <w:rPr>
          <w:sz w:val="22"/>
        </w:rPr>
        <w:t>.1. Šiai Sutarčiai, jos aiškinimui ir iš jos kylančioms teisėms ir pareigoms taikoma Lietuvos Respublikos teisė.</w:t>
      </w:r>
    </w:p>
    <w:p w14:paraId="7593F364" w14:textId="76720276" w:rsidR="006F0D17" w:rsidRPr="006F0D17" w:rsidRDefault="006F0D17" w:rsidP="006F0D17">
      <w:pPr>
        <w:tabs>
          <w:tab w:val="left" w:pos="142"/>
          <w:tab w:val="left" w:pos="284"/>
        </w:tabs>
        <w:jc w:val="both"/>
        <w:rPr>
          <w:rFonts w:eastAsia="Times New Roman"/>
          <w:sz w:val="22"/>
        </w:rPr>
      </w:pPr>
      <w:r w:rsidRPr="006F0D17">
        <w:rPr>
          <w:sz w:val="22"/>
        </w:rPr>
        <w:t>1</w:t>
      </w:r>
      <w:r w:rsidR="004203FA">
        <w:rPr>
          <w:sz w:val="22"/>
        </w:rPr>
        <w:t>0</w:t>
      </w:r>
      <w:r w:rsidRPr="006F0D17">
        <w:rPr>
          <w:sz w:val="22"/>
        </w:rPr>
        <w:t>.2. Visi nesutarimai dėl Sutarties vykdymo sprendžiami derybų būdu. Nepavykus šalių tarpusavio ginčų išspręsti derybomis, ginčai sprendžiami Lietuvos Respublikos įstatymų nustatyta tvarka.</w:t>
      </w:r>
    </w:p>
    <w:p w14:paraId="47ED4B2C" w14:textId="29DC83EE" w:rsidR="006F0D17" w:rsidRPr="006F0D17" w:rsidRDefault="006F0D17" w:rsidP="006F0D17">
      <w:pPr>
        <w:jc w:val="both"/>
        <w:rPr>
          <w:sz w:val="22"/>
        </w:rPr>
      </w:pPr>
      <w:r w:rsidRPr="006F0D17">
        <w:rPr>
          <w:sz w:val="22"/>
        </w:rPr>
        <w:t>1</w:t>
      </w:r>
      <w:r w:rsidR="004203FA">
        <w:rPr>
          <w:sz w:val="22"/>
        </w:rPr>
        <w:t>0</w:t>
      </w:r>
      <w:r w:rsidRPr="006F0D17">
        <w:rPr>
          <w:sz w:val="22"/>
        </w:rPr>
        <w:t>.3. Sutartyje neapibrėžtos sąlygos galioja remiantis draudimo rūšies taisyklėmis, bei kitomis Sąlygose pateiktomis nuostatomis.</w:t>
      </w:r>
    </w:p>
    <w:p w14:paraId="7569BCF5" w14:textId="13223913" w:rsidR="006F0D17" w:rsidRPr="006F0D17" w:rsidRDefault="006F0D17" w:rsidP="006F0D17">
      <w:pPr>
        <w:jc w:val="both"/>
        <w:rPr>
          <w:sz w:val="22"/>
        </w:rPr>
      </w:pPr>
      <w:r w:rsidRPr="006F0D17">
        <w:rPr>
          <w:sz w:val="22"/>
        </w:rPr>
        <w:t>1</w:t>
      </w:r>
      <w:r w:rsidR="004203FA">
        <w:rPr>
          <w:sz w:val="22"/>
        </w:rPr>
        <w:t>0</w:t>
      </w:r>
      <w:r w:rsidRPr="006F0D17">
        <w:rPr>
          <w:sz w:val="22"/>
        </w:rPr>
        <w:t>.4. Pirkimo sutarties sąlygos Sutarties galiojimo laikotarpiu negali būti keičiamos, išskyrus tokias pirkimo sąlygas, kurias pakeitus nebūtų pažeisti Viešųjų pirkimų įstatymo 3 straipsnyje numatyti principai ir tikslai.</w:t>
      </w:r>
    </w:p>
    <w:p w14:paraId="74830B5F" w14:textId="12AA7350" w:rsidR="006F0D17" w:rsidRPr="006F0D17" w:rsidRDefault="006F0D17" w:rsidP="006F0D17">
      <w:pPr>
        <w:tabs>
          <w:tab w:val="left" w:pos="142"/>
          <w:tab w:val="left" w:pos="284"/>
        </w:tabs>
        <w:jc w:val="both"/>
        <w:rPr>
          <w:sz w:val="22"/>
        </w:rPr>
      </w:pPr>
      <w:r w:rsidRPr="006F0D17">
        <w:rPr>
          <w:sz w:val="22"/>
        </w:rPr>
        <w:t>1</w:t>
      </w:r>
      <w:r w:rsidR="004203FA">
        <w:rPr>
          <w:sz w:val="22"/>
        </w:rPr>
        <w:t>0</w:t>
      </w:r>
      <w:r w:rsidRPr="006F0D17">
        <w:rPr>
          <w:sz w:val="22"/>
        </w:rPr>
        <w:t>.5. Jei viena iš Sutarties Šalių nevykdo sutartinių įsipareigojimų ir tai yra esminis Sutarties pažeidimas, kita šalis gali vienašališkai nutraukti Sutartį įspėjusi kitą šalį raštu prieš 30 (trisdešimt) dienų ir pateikus pagrįstus motyvus.</w:t>
      </w:r>
    </w:p>
    <w:p w14:paraId="62582BD4" w14:textId="6C55F3E0" w:rsidR="006F0D17" w:rsidRPr="006F0D17" w:rsidRDefault="006F0D17" w:rsidP="006F0D17">
      <w:pPr>
        <w:tabs>
          <w:tab w:val="left" w:pos="142"/>
          <w:tab w:val="left" w:pos="284"/>
        </w:tabs>
        <w:jc w:val="both"/>
        <w:rPr>
          <w:rFonts w:eastAsia="Times New Roman"/>
          <w:sz w:val="22"/>
        </w:rPr>
      </w:pPr>
      <w:r w:rsidRPr="006F0D17">
        <w:rPr>
          <w:sz w:val="22"/>
        </w:rPr>
        <w:t>1</w:t>
      </w:r>
      <w:r w:rsidR="004203FA">
        <w:rPr>
          <w:sz w:val="22"/>
        </w:rPr>
        <w:t>0</w:t>
      </w:r>
      <w:r w:rsidRPr="006F0D17">
        <w:rPr>
          <w:sz w:val="22"/>
        </w:rPr>
        <w:t>.6.Sutartis sudaroma ir pasirašoma po du vienodus juridinę galią turinčius egzempliorius, po vieną kiekvienai šaliai.</w:t>
      </w:r>
    </w:p>
    <w:p w14:paraId="32065A70" w14:textId="77777777" w:rsidR="00B72DEA" w:rsidRDefault="006F0D17" w:rsidP="00B72DEA">
      <w:pPr>
        <w:tabs>
          <w:tab w:val="left" w:pos="142"/>
          <w:tab w:val="left" w:pos="284"/>
        </w:tabs>
        <w:jc w:val="both"/>
        <w:rPr>
          <w:rFonts w:eastAsia="Times New Roman"/>
          <w:sz w:val="22"/>
        </w:rPr>
      </w:pPr>
      <w:r w:rsidRPr="006F0D17">
        <w:rPr>
          <w:rFonts w:eastAsia="Times New Roman"/>
          <w:sz w:val="22"/>
        </w:rPr>
        <w:t>1</w:t>
      </w:r>
      <w:r w:rsidR="004203FA">
        <w:rPr>
          <w:rFonts w:eastAsia="Times New Roman"/>
          <w:sz w:val="22"/>
        </w:rPr>
        <w:t>0</w:t>
      </w:r>
      <w:r w:rsidRPr="006F0D17">
        <w:rPr>
          <w:rFonts w:eastAsia="Times New Roman"/>
          <w:sz w:val="22"/>
        </w:rPr>
        <w:t>.7.</w:t>
      </w:r>
      <w:r w:rsidRPr="006F0D17">
        <w:rPr>
          <w:sz w:val="22"/>
        </w:rPr>
        <w:t>Šalys gali būti atleidžiamos nuo atsakomybės, jei dėl įvykių, kurių jos negalėjo numatyti (nenugalima jėga), negali vykdyti Sutartyje numatytų įsipareigojimų, apie tai šalis per 7 dienas turi raštu pranešti kitai šaliai.</w:t>
      </w:r>
    </w:p>
    <w:p w14:paraId="5620F4E6" w14:textId="58E09B55" w:rsidR="00427162" w:rsidRPr="00FA4EAD" w:rsidRDefault="006F0D17" w:rsidP="00B72DEA">
      <w:pPr>
        <w:tabs>
          <w:tab w:val="left" w:pos="142"/>
          <w:tab w:val="left" w:pos="284"/>
        </w:tabs>
        <w:jc w:val="both"/>
        <w:rPr>
          <w:color w:val="000000"/>
          <w:sz w:val="22"/>
          <w:lang w:eastAsia="lt-LT"/>
        </w:rPr>
      </w:pPr>
      <w:r w:rsidRPr="006F0D17">
        <w:rPr>
          <w:sz w:val="22"/>
          <w:lang w:eastAsia="ar-SA"/>
        </w:rPr>
        <w:lastRenderedPageBreak/>
        <w:t>1</w:t>
      </w:r>
      <w:r w:rsidR="0008241A">
        <w:rPr>
          <w:sz w:val="22"/>
          <w:lang w:eastAsia="ar-SA"/>
        </w:rPr>
        <w:t>0</w:t>
      </w:r>
      <w:r w:rsidRPr="006F0D17">
        <w:rPr>
          <w:sz w:val="22"/>
          <w:lang w:eastAsia="ar-SA"/>
        </w:rPr>
        <w:t>.8.</w:t>
      </w:r>
      <w:r w:rsidR="00B72DEA" w:rsidRPr="00B72DEA">
        <w:rPr>
          <w:sz w:val="22"/>
          <w:szCs w:val="20"/>
        </w:rPr>
        <w:t xml:space="preserve"> </w:t>
      </w:r>
      <w:r w:rsidR="00B72DEA" w:rsidRPr="007A3FDE">
        <w:rPr>
          <w:sz w:val="22"/>
          <w:szCs w:val="20"/>
        </w:rPr>
        <w:t xml:space="preserve">Draudimo sutartis sudaroma tarpininkaujant UADBB „Rizikos cesija“, į. k. 126231645, pagal pasirašytą tarpininkavimo sudarant draudimo sutartis paslaugų teikimo sutartį </w:t>
      </w:r>
      <w:r w:rsidR="00B72DEA" w:rsidRPr="007A3FDE">
        <w:rPr>
          <w:sz w:val="22"/>
        </w:rPr>
        <w:t xml:space="preserve">Nr. </w:t>
      </w:r>
      <w:r w:rsidR="00FA4EAD" w:rsidRPr="00FA4EAD">
        <w:rPr>
          <w:color w:val="000000"/>
          <w:sz w:val="22"/>
          <w:lang w:eastAsia="lt-LT"/>
        </w:rPr>
        <w:t>S-2022/073</w:t>
      </w:r>
      <w:r w:rsidR="00FA4EAD">
        <w:rPr>
          <w:color w:val="000000"/>
          <w:sz w:val="22"/>
          <w:lang w:eastAsia="lt-LT"/>
        </w:rPr>
        <w:t>.</w:t>
      </w:r>
    </w:p>
    <w:p w14:paraId="2F765D3B" w14:textId="028B9279" w:rsidR="006F0D17" w:rsidRPr="006F0D17" w:rsidRDefault="006F0D17" w:rsidP="006F0D17">
      <w:pPr>
        <w:tabs>
          <w:tab w:val="left" w:pos="0"/>
        </w:tabs>
        <w:jc w:val="both"/>
        <w:rPr>
          <w:sz w:val="22"/>
        </w:rPr>
      </w:pPr>
      <w:r w:rsidRPr="006F0D17">
        <w:rPr>
          <w:sz w:val="22"/>
          <w:lang w:val="en-US"/>
        </w:rPr>
        <w:t>1</w:t>
      </w:r>
      <w:r w:rsidR="0008241A">
        <w:rPr>
          <w:sz w:val="22"/>
          <w:lang w:val="en-US"/>
        </w:rPr>
        <w:t>0</w:t>
      </w:r>
      <w:r w:rsidRPr="006F0D17">
        <w:rPr>
          <w:sz w:val="22"/>
          <w:lang w:val="en-US"/>
        </w:rPr>
        <w:t xml:space="preserve">.9. </w:t>
      </w:r>
      <w:r w:rsidR="00B53114" w:rsidRPr="006F0D17">
        <w:rPr>
          <w:sz w:val="22"/>
        </w:rPr>
        <w:t>Sutartis sudaroma 12 mėn. draudimo laikotarpiui.</w:t>
      </w:r>
      <w:r w:rsidR="00427162">
        <w:rPr>
          <w:sz w:val="22"/>
        </w:rPr>
        <w:t xml:space="preserve"> </w:t>
      </w:r>
      <w:r w:rsidR="00B53114" w:rsidRPr="006F0D17">
        <w:rPr>
          <w:sz w:val="22"/>
        </w:rPr>
        <w:t xml:space="preserve">Abipusių šalių susitarimu draudimo sutartis gali būti pratęsta dar </w:t>
      </w:r>
      <w:r w:rsidR="00B53114">
        <w:rPr>
          <w:sz w:val="22"/>
        </w:rPr>
        <w:t>2</w:t>
      </w:r>
      <w:r w:rsidR="00B53114" w:rsidRPr="006F0D17">
        <w:rPr>
          <w:sz w:val="22"/>
        </w:rPr>
        <w:t xml:space="preserve"> kart</w:t>
      </w:r>
      <w:r w:rsidR="00B53114">
        <w:rPr>
          <w:sz w:val="22"/>
        </w:rPr>
        <w:t>us po</w:t>
      </w:r>
      <w:r w:rsidR="00B53114" w:rsidRPr="006F0D17">
        <w:rPr>
          <w:sz w:val="22"/>
        </w:rPr>
        <w:t xml:space="preserve"> 12 mėn., bet ne ilgiau kaip iki 202</w:t>
      </w:r>
      <w:r w:rsidR="00FA4EAD">
        <w:rPr>
          <w:sz w:val="22"/>
        </w:rPr>
        <w:t>8</w:t>
      </w:r>
      <w:r w:rsidR="00B53114" w:rsidRPr="006F0D17">
        <w:rPr>
          <w:sz w:val="22"/>
        </w:rPr>
        <w:t>.07.</w:t>
      </w:r>
      <w:r w:rsidR="00B53114">
        <w:rPr>
          <w:sz w:val="22"/>
        </w:rPr>
        <w:t>08</w:t>
      </w:r>
    </w:p>
    <w:p w14:paraId="6AE365E4" w14:textId="549DDF87" w:rsidR="006F0D17" w:rsidRPr="006F0D17" w:rsidRDefault="006F0D17" w:rsidP="006F0D17">
      <w:pPr>
        <w:tabs>
          <w:tab w:val="left" w:pos="0"/>
        </w:tabs>
        <w:jc w:val="both"/>
        <w:rPr>
          <w:sz w:val="22"/>
        </w:rPr>
      </w:pPr>
      <w:r w:rsidRPr="006F0D17">
        <w:rPr>
          <w:sz w:val="22"/>
        </w:rPr>
        <w:t>1</w:t>
      </w:r>
      <w:r w:rsidR="0008241A">
        <w:rPr>
          <w:sz w:val="22"/>
        </w:rPr>
        <w:t>0</w:t>
      </w:r>
      <w:r w:rsidRPr="006F0D17">
        <w:rPr>
          <w:sz w:val="22"/>
        </w:rPr>
        <w:t>.10. Žalų istorija už paskutinius 3 metus:</w:t>
      </w:r>
    </w:p>
    <w:p w14:paraId="211EB9BA" w14:textId="033A6628" w:rsidR="006F0D17" w:rsidRPr="006F0D17" w:rsidRDefault="006F0D17" w:rsidP="006F0D17">
      <w:pPr>
        <w:pStyle w:val="ListParagraph"/>
        <w:spacing w:after="200" w:line="276" w:lineRule="auto"/>
        <w:ind w:left="0"/>
        <w:rPr>
          <w:rFonts w:ascii="Times New Roman" w:hAnsi="Times New Roman" w:cs="Times New Roman"/>
          <w:color w:val="000000"/>
        </w:rPr>
      </w:pPr>
      <w:r w:rsidRPr="006F0D17">
        <w:rPr>
          <w:rFonts w:ascii="Times New Roman" w:hAnsi="Times New Roman" w:cs="Times New Roman"/>
        </w:rPr>
        <w:t>20</w:t>
      </w:r>
      <w:r w:rsidR="0091090C">
        <w:rPr>
          <w:rFonts w:ascii="Times New Roman" w:hAnsi="Times New Roman" w:cs="Times New Roman"/>
        </w:rPr>
        <w:t>20</w:t>
      </w:r>
      <w:r w:rsidRPr="006F0D17">
        <w:rPr>
          <w:rFonts w:ascii="Times New Roman" w:hAnsi="Times New Roman" w:cs="Times New Roman"/>
        </w:rPr>
        <w:t xml:space="preserve"> m. – </w:t>
      </w:r>
      <w:r w:rsidRPr="006F0D17">
        <w:rPr>
          <w:rFonts w:ascii="Times New Roman" w:hAnsi="Times New Roman" w:cs="Times New Roman"/>
          <w:color w:val="000000"/>
        </w:rPr>
        <w:t>žalų nebuvo;</w:t>
      </w:r>
    </w:p>
    <w:p w14:paraId="5B4519A9" w14:textId="3A2ECD64" w:rsidR="006F0D17" w:rsidRDefault="006F0D17" w:rsidP="00683D7D">
      <w:pPr>
        <w:pStyle w:val="ListParagraph"/>
        <w:spacing w:after="200" w:line="276" w:lineRule="auto"/>
        <w:ind w:left="0"/>
        <w:rPr>
          <w:rFonts w:ascii="Times New Roman" w:hAnsi="Times New Roman" w:cs="Times New Roman"/>
          <w:color w:val="000000"/>
        </w:rPr>
      </w:pPr>
      <w:r w:rsidRPr="006F0D17">
        <w:rPr>
          <w:rFonts w:ascii="Times New Roman" w:hAnsi="Times New Roman" w:cs="Times New Roman"/>
          <w:color w:val="000000"/>
        </w:rPr>
        <w:t>202</w:t>
      </w:r>
      <w:r w:rsidR="0091090C">
        <w:rPr>
          <w:rFonts w:ascii="Times New Roman" w:hAnsi="Times New Roman" w:cs="Times New Roman"/>
          <w:color w:val="000000"/>
        </w:rPr>
        <w:t xml:space="preserve">1 m. – 2 įvykiai – išmoka viso </w:t>
      </w:r>
      <w:r w:rsidR="00367D37">
        <w:rPr>
          <w:rFonts w:ascii="Times New Roman" w:hAnsi="Times New Roman" w:cs="Times New Roman"/>
          <w:color w:val="000000"/>
        </w:rPr>
        <w:t>243,46 EUR;</w:t>
      </w:r>
    </w:p>
    <w:p w14:paraId="62302431" w14:textId="7C8961B4" w:rsidR="00367D37" w:rsidRDefault="00367D37" w:rsidP="00683D7D">
      <w:pPr>
        <w:pStyle w:val="ListParagraph"/>
        <w:spacing w:after="200" w:line="276" w:lineRule="auto"/>
        <w:ind w:left="0"/>
        <w:rPr>
          <w:rFonts w:ascii="Times New Roman" w:hAnsi="Times New Roman" w:cs="Times New Roman"/>
          <w:color w:val="000000"/>
        </w:rPr>
      </w:pPr>
      <w:r>
        <w:rPr>
          <w:rFonts w:ascii="Times New Roman" w:hAnsi="Times New Roman" w:cs="Times New Roman"/>
          <w:color w:val="000000"/>
        </w:rPr>
        <w:t xml:space="preserve">2022 m. - </w:t>
      </w:r>
      <w:r w:rsidRPr="006F0D17">
        <w:rPr>
          <w:rFonts w:ascii="Times New Roman" w:hAnsi="Times New Roman" w:cs="Times New Roman"/>
          <w:color w:val="000000"/>
        </w:rPr>
        <w:t>žalų nebuvo;</w:t>
      </w:r>
    </w:p>
    <w:p w14:paraId="7822591B" w14:textId="593F6F5D" w:rsidR="00367D37" w:rsidRDefault="00367D37" w:rsidP="00683D7D">
      <w:pPr>
        <w:pStyle w:val="ListParagraph"/>
        <w:spacing w:after="200" w:line="276" w:lineRule="auto"/>
        <w:ind w:left="0"/>
        <w:rPr>
          <w:rFonts w:ascii="Times New Roman" w:hAnsi="Times New Roman" w:cs="Times New Roman"/>
          <w:color w:val="000000"/>
        </w:rPr>
      </w:pPr>
      <w:r>
        <w:rPr>
          <w:rFonts w:ascii="Times New Roman" w:hAnsi="Times New Roman" w:cs="Times New Roman"/>
          <w:color w:val="000000"/>
        </w:rPr>
        <w:t>2023 – 2 įvykiai – išmoka 429,73 EUR;</w:t>
      </w:r>
    </w:p>
    <w:p w14:paraId="297F14E1" w14:textId="5D71B549" w:rsidR="00367D37" w:rsidRDefault="00367D37" w:rsidP="00683D7D">
      <w:pPr>
        <w:pStyle w:val="ListParagraph"/>
        <w:spacing w:after="200" w:line="276" w:lineRule="auto"/>
        <w:ind w:left="0"/>
        <w:rPr>
          <w:rFonts w:ascii="Times New Roman" w:hAnsi="Times New Roman" w:cs="Times New Roman"/>
          <w:color w:val="000000"/>
        </w:rPr>
      </w:pPr>
      <w:r>
        <w:rPr>
          <w:rFonts w:ascii="Times New Roman" w:hAnsi="Times New Roman" w:cs="Times New Roman"/>
          <w:color w:val="000000"/>
        </w:rPr>
        <w:t>2024 m. - žalų nebuvo;</w:t>
      </w:r>
    </w:p>
    <w:p w14:paraId="7A162584" w14:textId="44CDAFE2" w:rsidR="00367D37" w:rsidRDefault="00367D37" w:rsidP="00683D7D">
      <w:pPr>
        <w:pStyle w:val="ListParagraph"/>
        <w:spacing w:after="200" w:line="276" w:lineRule="auto"/>
        <w:ind w:left="0"/>
        <w:rPr>
          <w:rFonts w:ascii="Times New Roman" w:hAnsi="Times New Roman" w:cs="Times New Roman"/>
          <w:color w:val="000000"/>
        </w:rPr>
      </w:pPr>
      <w:r>
        <w:rPr>
          <w:rFonts w:ascii="Times New Roman" w:hAnsi="Times New Roman" w:cs="Times New Roman"/>
          <w:color w:val="000000"/>
        </w:rPr>
        <w:t>Iki 2025-06-25 – žalų nebuvo.</w:t>
      </w:r>
    </w:p>
    <w:p w14:paraId="04F65DD0" w14:textId="77777777" w:rsidR="006F0D17" w:rsidRPr="006F0D17" w:rsidRDefault="006F0D17" w:rsidP="006F0D17">
      <w:pPr>
        <w:jc w:val="center"/>
        <w:rPr>
          <w:b/>
          <w:bCs/>
          <w:caps/>
          <w:sz w:val="22"/>
        </w:rPr>
      </w:pPr>
    </w:p>
    <w:p w14:paraId="7A7999E0" w14:textId="77777777" w:rsidR="006F0D17" w:rsidRPr="006F0D17" w:rsidRDefault="006F0D17" w:rsidP="006F0D17">
      <w:pPr>
        <w:tabs>
          <w:tab w:val="left" w:pos="540"/>
        </w:tabs>
        <w:jc w:val="center"/>
        <w:rPr>
          <w:rFonts w:eastAsia="Times New Roman"/>
          <w:b/>
          <w:sz w:val="22"/>
          <w:lang w:eastAsia="da-DK"/>
        </w:rPr>
      </w:pPr>
      <w:r w:rsidRPr="006F0D17">
        <w:rPr>
          <w:rFonts w:eastAsia="Times New Roman"/>
          <w:b/>
          <w:sz w:val="22"/>
          <w:lang w:eastAsia="da-DK"/>
        </w:rPr>
        <w:t>ŠALIŲ REKVIZITAI IR PARAŠAI</w:t>
      </w:r>
    </w:p>
    <w:p w14:paraId="261111C0" w14:textId="77777777" w:rsidR="006F0D17" w:rsidRPr="006F0D17" w:rsidRDefault="006F0D17" w:rsidP="006F0D17">
      <w:pPr>
        <w:tabs>
          <w:tab w:val="left" w:pos="540"/>
        </w:tabs>
        <w:rPr>
          <w:rFonts w:eastAsia="Times New Roman"/>
          <w:b/>
          <w:sz w:val="22"/>
          <w:lang w:eastAsia="da-DK"/>
        </w:rPr>
      </w:pPr>
    </w:p>
    <w:tbl>
      <w:tblPr>
        <w:tblpPr w:leftFromText="180" w:rightFromText="180" w:vertAnchor="text" w:tblpX="250" w:tblpY="1"/>
        <w:tblOverlap w:val="never"/>
        <w:tblW w:w="8923" w:type="dxa"/>
        <w:tblLook w:val="01E0" w:firstRow="1" w:lastRow="1" w:firstColumn="1" w:lastColumn="1" w:noHBand="0" w:noVBand="0"/>
      </w:tblPr>
      <w:tblGrid>
        <w:gridCol w:w="4394"/>
        <w:gridCol w:w="4529"/>
      </w:tblGrid>
      <w:tr w:rsidR="006F0D17" w:rsidRPr="006F0D17" w14:paraId="67FCC925" w14:textId="77777777" w:rsidTr="00C15A1B">
        <w:trPr>
          <w:trHeight w:val="268"/>
        </w:trPr>
        <w:tc>
          <w:tcPr>
            <w:tcW w:w="4394" w:type="dxa"/>
            <w:hideMark/>
          </w:tcPr>
          <w:p w14:paraId="77E2B176" w14:textId="77777777" w:rsidR="006F0D17" w:rsidRPr="006F0D17" w:rsidRDefault="006F0D17" w:rsidP="00C15A1B">
            <w:pPr>
              <w:tabs>
                <w:tab w:val="left" w:pos="1440"/>
              </w:tabs>
              <w:rPr>
                <w:rFonts w:eastAsia="Times New Roman"/>
                <w:b/>
                <w:bCs/>
                <w:sz w:val="22"/>
                <w:lang w:eastAsia="da-DK"/>
              </w:rPr>
            </w:pPr>
            <w:r w:rsidRPr="006F0D17">
              <w:rPr>
                <w:rFonts w:eastAsia="Times New Roman"/>
                <w:b/>
                <w:bCs/>
                <w:sz w:val="22"/>
                <w:lang w:eastAsia="da-DK"/>
              </w:rPr>
              <w:t>DRAUDIKAS</w:t>
            </w:r>
          </w:p>
        </w:tc>
        <w:tc>
          <w:tcPr>
            <w:tcW w:w="4529" w:type="dxa"/>
          </w:tcPr>
          <w:p w14:paraId="4EBEFD58" w14:textId="77777777" w:rsidR="006F0D17" w:rsidRPr="006F0D17" w:rsidRDefault="006F0D17" w:rsidP="00C15A1B">
            <w:pPr>
              <w:tabs>
                <w:tab w:val="left" w:pos="1450"/>
              </w:tabs>
              <w:rPr>
                <w:rFonts w:eastAsia="Times New Roman"/>
                <w:b/>
                <w:bCs/>
                <w:sz w:val="22"/>
                <w:lang w:eastAsia="da-DK"/>
              </w:rPr>
            </w:pPr>
            <w:r w:rsidRPr="006F0D17">
              <w:rPr>
                <w:rFonts w:eastAsia="Times New Roman"/>
                <w:b/>
                <w:bCs/>
                <w:sz w:val="22"/>
                <w:lang w:eastAsia="da-DK"/>
              </w:rPr>
              <w:t>DRAUDĖJAS</w:t>
            </w:r>
          </w:p>
          <w:p w14:paraId="1009EE04" w14:textId="77777777" w:rsidR="006F0D17" w:rsidRPr="006F0D17" w:rsidRDefault="006F0D17" w:rsidP="00C15A1B">
            <w:pPr>
              <w:rPr>
                <w:rFonts w:eastAsia="Times New Roman"/>
                <w:sz w:val="22"/>
                <w:lang w:eastAsia="da-DK"/>
              </w:rPr>
            </w:pPr>
          </w:p>
        </w:tc>
      </w:tr>
      <w:tr w:rsidR="006F0D17" w:rsidRPr="006F0D17" w14:paraId="4DAC6447" w14:textId="77777777" w:rsidTr="00C15A1B">
        <w:trPr>
          <w:trHeight w:val="3913"/>
        </w:trPr>
        <w:tc>
          <w:tcPr>
            <w:tcW w:w="4394" w:type="dxa"/>
          </w:tcPr>
          <w:p w14:paraId="67BD8B66" w14:textId="77777777" w:rsidR="006F0D17" w:rsidRPr="006F0D17" w:rsidRDefault="006F0D17" w:rsidP="00C15A1B">
            <w:pPr>
              <w:rPr>
                <w:color w:val="000000"/>
                <w:sz w:val="22"/>
              </w:rPr>
            </w:pPr>
          </w:p>
          <w:p w14:paraId="6D99A4AA" w14:textId="77777777" w:rsidR="006F0D17" w:rsidRPr="006F0D17" w:rsidRDefault="006F0D17" w:rsidP="00C15A1B">
            <w:pPr>
              <w:rPr>
                <w:color w:val="000000"/>
                <w:sz w:val="22"/>
              </w:rPr>
            </w:pPr>
          </w:p>
          <w:p w14:paraId="3A4EFB14" w14:textId="77777777" w:rsidR="006F0D17" w:rsidRPr="006F0D17" w:rsidRDefault="006F0D17" w:rsidP="00C15A1B">
            <w:pPr>
              <w:rPr>
                <w:color w:val="000000"/>
                <w:sz w:val="22"/>
              </w:rPr>
            </w:pPr>
          </w:p>
          <w:p w14:paraId="030308B5" w14:textId="77777777" w:rsidR="006F0D17" w:rsidRPr="006F0D17" w:rsidRDefault="006F0D17" w:rsidP="00C15A1B">
            <w:pPr>
              <w:rPr>
                <w:color w:val="000000"/>
                <w:sz w:val="22"/>
              </w:rPr>
            </w:pPr>
          </w:p>
          <w:p w14:paraId="2671C473" w14:textId="77777777" w:rsidR="006F0D17" w:rsidRPr="006F0D17" w:rsidRDefault="006F0D17" w:rsidP="00C15A1B">
            <w:pPr>
              <w:rPr>
                <w:color w:val="000000"/>
                <w:sz w:val="22"/>
              </w:rPr>
            </w:pPr>
          </w:p>
          <w:p w14:paraId="758A2833" w14:textId="77777777" w:rsidR="006F0D17" w:rsidRPr="006F0D17" w:rsidRDefault="006F0D17" w:rsidP="00C15A1B">
            <w:pPr>
              <w:rPr>
                <w:color w:val="000000"/>
                <w:sz w:val="22"/>
              </w:rPr>
            </w:pPr>
          </w:p>
          <w:p w14:paraId="503514C0" w14:textId="77777777" w:rsidR="006F0D17" w:rsidRPr="006F0D17" w:rsidRDefault="006F0D17" w:rsidP="00C15A1B">
            <w:pPr>
              <w:rPr>
                <w:color w:val="000000"/>
                <w:sz w:val="22"/>
              </w:rPr>
            </w:pPr>
          </w:p>
          <w:p w14:paraId="1F69FD11" w14:textId="77777777" w:rsidR="006F0D17" w:rsidRPr="006F0D17" w:rsidRDefault="006F0D17" w:rsidP="00C15A1B">
            <w:pPr>
              <w:rPr>
                <w:color w:val="000000"/>
                <w:sz w:val="22"/>
              </w:rPr>
            </w:pPr>
          </w:p>
          <w:p w14:paraId="401E3D8F" w14:textId="77777777" w:rsidR="006F0D17" w:rsidRPr="006F0D17" w:rsidRDefault="006F0D17" w:rsidP="00C15A1B">
            <w:pPr>
              <w:rPr>
                <w:color w:val="000000"/>
                <w:sz w:val="22"/>
              </w:rPr>
            </w:pPr>
          </w:p>
          <w:p w14:paraId="632C5C42" w14:textId="77777777" w:rsidR="006F0D17" w:rsidRPr="006F0D17" w:rsidRDefault="006F0D17" w:rsidP="00C15A1B">
            <w:pPr>
              <w:rPr>
                <w:color w:val="000000"/>
                <w:sz w:val="22"/>
              </w:rPr>
            </w:pPr>
          </w:p>
          <w:p w14:paraId="37DC2A7E" w14:textId="77777777" w:rsidR="006F0D17" w:rsidRPr="006F0D17" w:rsidRDefault="006F0D17" w:rsidP="00C15A1B">
            <w:pPr>
              <w:rPr>
                <w:color w:val="000000"/>
                <w:sz w:val="22"/>
              </w:rPr>
            </w:pPr>
            <w:r w:rsidRPr="006F0D17">
              <w:rPr>
                <w:color w:val="000000"/>
                <w:sz w:val="22"/>
              </w:rPr>
              <w:t>_____________________________</w:t>
            </w:r>
          </w:p>
          <w:p w14:paraId="1456E770" w14:textId="77777777" w:rsidR="006F0D17" w:rsidRPr="006F0D17" w:rsidRDefault="006F0D17" w:rsidP="00C15A1B">
            <w:pPr>
              <w:rPr>
                <w:color w:val="000000"/>
                <w:sz w:val="22"/>
              </w:rPr>
            </w:pPr>
            <w:r w:rsidRPr="006F0D17">
              <w:rPr>
                <w:color w:val="000000"/>
                <w:sz w:val="22"/>
              </w:rPr>
              <w:t xml:space="preserve">(parašas, A.V.)          </w:t>
            </w:r>
          </w:p>
        </w:tc>
        <w:tc>
          <w:tcPr>
            <w:tcW w:w="4529" w:type="dxa"/>
          </w:tcPr>
          <w:p w14:paraId="64F967FC" w14:textId="4CE14F59" w:rsidR="006F0D17" w:rsidRPr="006F0D17" w:rsidRDefault="006F0D17" w:rsidP="00C15A1B">
            <w:pPr>
              <w:tabs>
                <w:tab w:val="left" w:pos="2127"/>
              </w:tabs>
              <w:spacing w:line="100" w:lineRule="atLeast"/>
              <w:ind w:right="-99"/>
              <w:jc w:val="both"/>
              <w:rPr>
                <w:sz w:val="22"/>
                <w:lang w:eastAsia="lt-LT"/>
              </w:rPr>
            </w:pPr>
            <w:r w:rsidRPr="006F0D17">
              <w:rPr>
                <w:sz w:val="22"/>
              </w:rPr>
              <w:t>Viešoji įstaiga Utenos  ligoninė</w:t>
            </w:r>
            <w:r w:rsidRPr="006F0D17">
              <w:rPr>
                <w:sz w:val="22"/>
                <w:lang w:eastAsia="lt-LT"/>
              </w:rPr>
              <w:t xml:space="preserve"> </w:t>
            </w:r>
          </w:p>
          <w:p w14:paraId="4F172682" w14:textId="7EECCC8B" w:rsidR="006F0D17" w:rsidRPr="006F0D17" w:rsidRDefault="006F0D17" w:rsidP="00C15A1B">
            <w:pPr>
              <w:tabs>
                <w:tab w:val="left" w:pos="2127"/>
              </w:tabs>
              <w:spacing w:line="100" w:lineRule="atLeast"/>
              <w:ind w:right="-99"/>
              <w:jc w:val="both"/>
              <w:rPr>
                <w:sz w:val="22"/>
              </w:rPr>
            </w:pPr>
            <w:r w:rsidRPr="006F0D17">
              <w:rPr>
                <w:sz w:val="22"/>
              </w:rPr>
              <w:t xml:space="preserve">Aukštakalnio g. 3, </w:t>
            </w:r>
          </w:p>
          <w:p w14:paraId="462D1BA6" w14:textId="42F7E982" w:rsidR="006F0D17" w:rsidRPr="006F0D17" w:rsidRDefault="006F0D17" w:rsidP="00C15A1B">
            <w:pPr>
              <w:tabs>
                <w:tab w:val="left" w:pos="2127"/>
              </w:tabs>
              <w:spacing w:line="100" w:lineRule="atLeast"/>
              <w:ind w:right="-99"/>
              <w:jc w:val="both"/>
              <w:rPr>
                <w:sz w:val="22"/>
                <w:lang w:eastAsia="lt-LT"/>
              </w:rPr>
            </w:pPr>
            <w:r w:rsidRPr="006F0D17">
              <w:rPr>
                <w:sz w:val="22"/>
                <w:lang w:eastAsia="lt-LT"/>
              </w:rPr>
              <w:t xml:space="preserve">LT </w:t>
            </w:r>
            <w:r w:rsidR="00DD4DA2">
              <w:rPr>
                <w:sz w:val="22"/>
                <w:lang w:eastAsia="lt-LT"/>
              </w:rPr>
              <w:t>–</w:t>
            </w:r>
            <w:r w:rsidRPr="006F0D17">
              <w:rPr>
                <w:sz w:val="22"/>
                <w:lang w:eastAsia="lt-LT"/>
              </w:rPr>
              <w:t xml:space="preserve"> 28151</w:t>
            </w:r>
            <w:r w:rsidR="00DD4DA2">
              <w:rPr>
                <w:sz w:val="22"/>
                <w:lang w:eastAsia="lt-LT"/>
              </w:rPr>
              <w:t xml:space="preserve"> Utena</w:t>
            </w:r>
          </w:p>
          <w:p w14:paraId="4B8A81A7" w14:textId="77777777" w:rsidR="006F0D17" w:rsidRPr="006F0D17" w:rsidRDefault="006F0D17" w:rsidP="00C15A1B">
            <w:pPr>
              <w:rPr>
                <w:color w:val="000000"/>
                <w:sz w:val="22"/>
                <w:lang w:eastAsia="lt-LT"/>
              </w:rPr>
            </w:pPr>
            <w:r w:rsidRPr="006F0D17">
              <w:rPr>
                <w:sz w:val="22"/>
                <w:lang w:eastAsia="lt-LT"/>
              </w:rPr>
              <w:t xml:space="preserve">Įstaigos kodas </w:t>
            </w:r>
            <w:r w:rsidRPr="006F0D17">
              <w:rPr>
                <w:sz w:val="22"/>
              </w:rPr>
              <w:t>183854143</w:t>
            </w:r>
          </w:p>
          <w:p w14:paraId="1B9CAF0C" w14:textId="77777777" w:rsidR="006F0D17" w:rsidRPr="006F0D17" w:rsidRDefault="006F0D17" w:rsidP="00C15A1B">
            <w:pPr>
              <w:rPr>
                <w:color w:val="000000"/>
                <w:sz w:val="22"/>
                <w:lang w:eastAsia="lt-LT"/>
              </w:rPr>
            </w:pPr>
            <w:r w:rsidRPr="006F0D17">
              <w:rPr>
                <w:color w:val="000000"/>
                <w:sz w:val="22"/>
                <w:lang w:eastAsia="lt-LT"/>
              </w:rPr>
              <w:t xml:space="preserve">Tel.: </w:t>
            </w:r>
            <w:r w:rsidRPr="006F0D17">
              <w:rPr>
                <w:sz w:val="22"/>
              </w:rPr>
              <w:t>+370 389 63820</w:t>
            </w:r>
          </w:p>
          <w:p w14:paraId="64F42EDB" w14:textId="77777777" w:rsidR="006F0D17" w:rsidRPr="006F0D17" w:rsidRDefault="006F0D17" w:rsidP="00C15A1B">
            <w:pPr>
              <w:rPr>
                <w:color w:val="000000"/>
                <w:sz w:val="22"/>
                <w:lang w:eastAsia="lt-LT"/>
              </w:rPr>
            </w:pPr>
            <w:r w:rsidRPr="006F0D17">
              <w:rPr>
                <w:color w:val="000000"/>
                <w:sz w:val="22"/>
                <w:lang w:eastAsia="lt-LT"/>
              </w:rPr>
              <w:t xml:space="preserve">Faks.: </w:t>
            </w:r>
            <w:r w:rsidRPr="006F0D17">
              <w:rPr>
                <w:sz w:val="22"/>
              </w:rPr>
              <w:t>+370 389 63820</w:t>
            </w:r>
          </w:p>
          <w:p w14:paraId="06B67D0D" w14:textId="77777777" w:rsidR="006F0D17" w:rsidRPr="006F0D17" w:rsidRDefault="006F0D17" w:rsidP="00C15A1B">
            <w:pPr>
              <w:shd w:val="clear" w:color="auto" w:fill="FFFFFF"/>
              <w:spacing w:line="150" w:lineRule="atLeast"/>
              <w:jc w:val="both"/>
              <w:rPr>
                <w:color w:val="000000"/>
                <w:sz w:val="22"/>
                <w:lang w:eastAsia="lt-LT"/>
              </w:rPr>
            </w:pPr>
            <w:r w:rsidRPr="006F0D17">
              <w:rPr>
                <w:color w:val="000000"/>
                <w:sz w:val="22"/>
                <w:lang w:eastAsia="lt-LT"/>
              </w:rPr>
              <w:t xml:space="preserve">El. paštas: </w:t>
            </w:r>
            <w:hyperlink r:id="rId7" w:history="1">
              <w:r w:rsidRPr="006F0D17">
                <w:rPr>
                  <w:sz w:val="22"/>
                  <w:u w:val="single"/>
                </w:rPr>
                <w:t>info@utenosligonine.lt</w:t>
              </w:r>
            </w:hyperlink>
          </w:p>
          <w:p w14:paraId="21E80802" w14:textId="77777777" w:rsidR="006F0D17" w:rsidRPr="006F0D17" w:rsidRDefault="006F0D17" w:rsidP="00C15A1B">
            <w:pPr>
              <w:rPr>
                <w:color w:val="000000"/>
                <w:sz w:val="22"/>
                <w:lang w:eastAsia="lt-LT"/>
              </w:rPr>
            </w:pPr>
          </w:p>
          <w:p w14:paraId="5D87F59D" w14:textId="77777777" w:rsidR="006F0D17" w:rsidRPr="006F0D17" w:rsidRDefault="006F0D17" w:rsidP="00C15A1B">
            <w:pPr>
              <w:rPr>
                <w:color w:val="000000"/>
                <w:sz w:val="22"/>
                <w:lang w:eastAsia="lt-LT"/>
              </w:rPr>
            </w:pPr>
          </w:p>
          <w:p w14:paraId="43E66D6A" w14:textId="29666D39" w:rsidR="006F0D17" w:rsidRPr="006F0D17" w:rsidRDefault="006F0D17" w:rsidP="00C15A1B">
            <w:pPr>
              <w:rPr>
                <w:color w:val="000000"/>
                <w:sz w:val="22"/>
                <w:lang w:eastAsia="lt-LT"/>
              </w:rPr>
            </w:pPr>
            <w:r w:rsidRPr="006F0D17">
              <w:rPr>
                <w:color w:val="000000"/>
                <w:sz w:val="22"/>
                <w:lang w:eastAsia="lt-LT"/>
              </w:rPr>
              <w:t xml:space="preserve">Direktorius </w:t>
            </w:r>
            <w:r w:rsidR="005656FE">
              <w:rPr>
                <w:color w:val="000000"/>
                <w:sz w:val="22"/>
                <w:lang w:eastAsia="lt-LT"/>
              </w:rPr>
              <w:t>Tomas Saladis</w:t>
            </w:r>
          </w:p>
          <w:p w14:paraId="7A004C21" w14:textId="77777777" w:rsidR="006F0D17" w:rsidRPr="006F0D17" w:rsidRDefault="006F0D17" w:rsidP="00C15A1B">
            <w:pPr>
              <w:rPr>
                <w:color w:val="000000"/>
                <w:sz w:val="22"/>
                <w:lang w:eastAsia="lt-LT"/>
              </w:rPr>
            </w:pPr>
            <w:r w:rsidRPr="006F0D17">
              <w:rPr>
                <w:color w:val="000000"/>
                <w:sz w:val="22"/>
                <w:lang w:eastAsia="lt-LT"/>
              </w:rPr>
              <w:t>_____________________________</w:t>
            </w:r>
          </w:p>
          <w:p w14:paraId="787578E8" w14:textId="77777777" w:rsidR="006F0D17" w:rsidRPr="006F0D17" w:rsidRDefault="006F0D17" w:rsidP="00C15A1B">
            <w:pPr>
              <w:rPr>
                <w:rFonts w:eastAsia="Times New Roman"/>
                <w:color w:val="000000"/>
                <w:sz w:val="22"/>
                <w:lang w:eastAsia="da-DK"/>
              </w:rPr>
            </w:pPr>
            <w:r w:rsidRPr="006F0D17">
              <w:rPr>
                <w:color w:val="000000"/>
                <w:sz w:val="22"/>
                <w:lang w:eastAsia="lt-LT"/>
              </w:rPr>
              <w:t xml:space="preserve">(parašas, A.V.)            </w:t>
            </w:r>
          </w:p>
        </w:tc>
      </w:tr>
    </w:tbl>
    <w:p w14:paraId="698FC557" w14:textId="77777777" w:rsidR="006F0D17" w:rsidRPr="006F0D17" w:rsidRDefault="006F0D17" w:rsidP="006F0D17">
      <w:pPr>
        <w:rPr>
          <w:sz w:val="22"/>
        </w:rPr>
      </w:pPr>
    </w:p>
    <w:sectPr w:rsidR="006F0D17" w:rsidRPr="006F0D17" w:rsidSect="00D93211">
      <w:headerReference w:type="even" r:id="rId8"/>
      <w:headerReference w:type="default" r:id="rId9"/>
      <w:headerReference w:type="first" r:id="rId10"/>
      <w:pgSz w:w="12240" w:h="15840"/>
      <w:pgMar w:top="432" w:right="1152" w:bottom="432" w:left="1152"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CC513" w14:textId="77777777" w:rsidR="00E75528" w:rsidRDefault="00E75528">
      <w:r>
        <w:separator/>
      </w:r>
    </w:p>
  </w:endnote>
  <w:endnote w:type="continuationSeparator" w:id="0">
    <w:p w14:paraId="2729DECC" w14:textId="77777777" w:rsidR="00E75528" w:rsidRDefault="00E75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Courier New"/>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jensidige Brown OT Light">
    <w:altName w:val="Arial"/>
    <w:panose1 w:val="00000000000000000000"/>
    <w:charset w:val="EE"/>
    <w:family w:val="swiss"/>
    <w:notTrueType/>
    <w:pitch w:val="default"/>
    <w:sig w:usb0="00000005" w:usb1="00000000" w:usb2="00000000" w:usb3="00000000" w:csb0="00000002"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EC608" w14:textId="77777777" w:rsidR="00E75528" w:rsidRDefault="00E75528">
      <w:r>
        <w:separator/>
      </w:r>
    </w:p>
  </w:footnote>
  <w:footnote w:type="continuationSeparator" w:id="0">
    <w:p w14:paraId="6746E5C6" w14:textId="77777777" w:rsidR="00E75528" w:rsidRDefault="00E75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B2DD7" w14:textId="77777777" w:rsidR="00314057" w:rsidRDefault="00683D7D" w:rsidP="0030644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387A5691" w14:textId="77777777" w:rsidR="00314057" w:rsidRDefault="003140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4AC9E" w14:textId="77777777" w:rsidR="00314057" w:rsidRDefault="00683D7D" w:rsidP="0030644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107F2B2D" w14:textId="77777777" w:rsidR="00314057" w:rsidRDefault="003140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F987E" w14:textId="77777777" w:rsidR="00314057" w:rsidRDefault="00683D7D">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D8CA70A"/>
    <w:name w:val="WW8Num1"/>
    <w:lvl w:ilvl="0">
      <w:start w:val="1"/>
      <w:numFmt w:val="decimal"/>
      <w:lvlText w:val="%1)"/>
      <w:lvlJc w:val="left"/>
      <w:pPr>
        <w:tabs>
          <w:tab w:val="num" w:pos="1077"/>
        </w:tabs>
        <w:ind w:left="720" w:firstLine="720"/>
      </w:pPr>
      <w:rPr>
        <w:rFonts w:cs="Times New Roman"/>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sz w:val="22"/>
        <w:szCs w:val="22"/>
      </w:rPr>
    </w:lvl>
    <w:lvl w:ilvl="4">
      <w:start w:val="1"/>
      <w:numFmt w:val="decimal"/>
      <w:lvlText w:val="%5."/>
      <w:lvlJc w:val="left"/>
      <w:pPr>
        <w:tabs>
          <w:tab w:val="num" w:pos="3600"/>
        </w:tabs>
        <w:ind w:left="3600" w:hanging="360"/>
      </w:pPr>
      <w:rPr>
        <w:rFonts w:cs="Times New Roman"/>
        <w:b w:val="0"/>
        <w:bCs/>
        <w:color w:val="auto"/>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b w:val="0"/>
        <w:bCs/>
      </w:rPr>
    </w:lvl>
    <w:lvl w:ilvl="7">
      <w:start w:val="1"/>
      <w:numFmt w:val="decimal"/>
      <w:lvlText w:val="%8."/>
      <w:lvlJc w:val="left"/>
      <w:pPr>
        <w:tabs>
          <w:tab w:val="num" w:pos="5760"/>
        </w:tabs>
        <w:ind w:left="5760" w:hanging="360"/>
      </w:pPr>
      <w:rPr>
        <w:rFonts w:cs="Times New Roman"/>
        <w:b w:val="0"/>
        <w:bCs w:val="0"/>
      </w:rPr>
    </w:lvl>
    <w:lvl w:ilvl="8">
      <w:start w:val="1"/>
      <w:numFmt w:val="decimal"/>
      <w:lvlText w:val="%9."/>
      <w:lvlJc w:val="left"/>
      <w:pPr>
        <w:tabs>
          <w:tab w:val="num" w:pos="6480"/>
        </w:tabs>
        <w:ind w:left="6480" w:hanging="360"/>
      </w:pPr>
      <w:rPr>
        <w:rFonts w:cs="Times New Roman"/>
      </w:rPr>
    </w:lvl>
  </w:abstractNum>
  <w:abstractNum w:abstractNumId="1" w15:restartNumberingAfterBreak="0">
    <w:nsid w:val="0BBE2223"/>
    <w:multiLevelType w:val="hybridMultilevel"/>
    <w:tmpl w:val="3DB24D22"/>
    <w:lvl w:ilvl="0" w:tplc="51045D22">
      <w:start w:val="7"/>
      <w:numFmt w:val="upperRoman"/>
      <w:lvlText w:val="%1."/>
      <w:lvlJc w:val="left"/>
      <w:pPr>
        <w:ind w:left="1679" w:hanging="720"/>
      </w:pPr>
      <w:rPr>
        <w:rFonts w:hint="default"/>
      </w:rPr>
    </w:lvl>
    <w:lvl w:ilvl="1" w:tplc="04270019" w:tentative="1">
      <w:start w:val="1"/>
      <w:numFmt w:val="lowerLetter"/>
      <w:lvlText w:val="%2."/>
      <w:lvlJc w:val="left"/>
      <w:pPr>
        <w:ind w:left="2039" w:hanging="360"/>
      </w:pPr>
    </w:lvl>
    <w:lvl w:ilvl="2" w:tplc="0427001B" w:tentative="1">
      <w:start w:val="1"/>
      <w:numFmt w:val="lowerRoman"/>
      <w:lvlText w:val="%3."/>
      <w:lvlJc w:val="right"/>
      <w:pPr>
        <w:ind w:left="2759" w:hanging="180"/>
      </w:pPr>
    </w:lvl>
    <w:lvl w:ilvl="3" w:tplc="0427000F" w:tentative="1">
      <w:start w:val="1"/>
      <w:numFmt w:val="decimal"/>
      <w:lvlText w:val="%4."/>
      <w:lvlJc w:val="left"/>
      <w:pPr>
        <w:ind w:left="3479" w:hanging="360"/>
      </w:pPr>
    </w:lvl>
    <w:lvl w:ilvl="4" w:tplc="04270019" w:tentative="1">
      <w:start w:val="1"/>
      <w:numFmt w:val="lowerLetter"/>
      <w:lvlText w:val="%5."/>
      <w:lvlJc w:val="left"/>
      <w:pPr>
        <w:ind w:left="4199" w:hanging="360"/>
      </w:pPr>
    </w:lvl>
    <w:lvl w:ilvl="5" w:tplc="0427001B" w:tentative="1">
      <w:start w:val="1"/>
      <w:numFmt w:val="lowerRoman"/>
      <w:lvlText w:val="%6."/>
      <w:lvlJc w:val="right"/>
      <w:pPr>
        <w:ind w:left="4919" w:hanging="180"/>
      </w:pPr>
    </w:lvl>
    <w:lvl w:ilvl="6" w:tplc="0427000F" w:tentative="1">
      <w:start w:val="1"/>
      <w:numFmt w:val="decimal"/>
      <w:lvlText w:val="%7."/>
      <w:lvlJc w:val="left"/>
      <w:pPr>
        <w:ind w:left="5639" w:hanging="360"/>
      </w:pPr>
    </w:lvl>
    <w:lvl w:ilvl="7" w:tplc="04270019" w:tentative="1">
      <w:start w:val="1"/>
      <w:numFmt w:val="lowerLetter"/>
      <w:lvlText w:val="%8."/>
      <w:lvlJc w:val="left"/>
      <w:pPr>
        <w:ind w:left="6359" w:hanging="360"/>
      </w:pPr>
    </w:lvl>
    <w:lvl w:ilvl="8" w:tplc="0427001B" w:tentative="1">
      <w:start w:val="1"/>
      <w:numFmt w:val="lowerRoman"/>
      <w:lvlText w:val="%9."/>
      <w:lvlJc w:val="right"/>
      <w:pPr>
        <w:ind w:left="7079" w:hanging="180"/>
      </w:pPr>
    </w:lvl>
  </w:abstractNum>
  <w:abstractNum w:abstractNumId="2" w15:restartNumberingAfterBreak="0">
    <w:nsid w:val="15131E98"/>
    <w:multiLevelType w:val="hybridMultilevel"/>
    <w:tmpl w:val="E3886400"/>
    <w:lvl w:ilvl="0" w:tplc="92E85FC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8CC049D"/>
    <w:multiLevelType w:val="hybridMultilevel"/>
    <w:tmpl w:val="4AFE5E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B8E4ABC"/>
    <w:multiLevelType w:val="hybridMultilevel"/>
    <w:tmpl w:val="7F2E9BCC"/>
    <w:lvl w:ilvl="0" w:tplc="067E5D8E">
      <w:start w:val="2"/>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33487E"/>
    <w:multiLevelType w:val="multilevel"/>
    <w:tmpl w:val="B0984816"/>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3EB316A"/>
    <w:multiLevelType w:val="multilevel"/>
    <w:tmpl w:val="DD603A10"/>
    <w:lvl w:ilvl="0">
      <w:start w:val="1"/>
      <w:numFmt w:val="decimal"/>
      <w:lvlText w:val="%1."/>
      <w:lvlJc w:val="left"/>
      <w:pPr>
        <w:ind w:left="709" w:hanging="360"/>
      </w:pPr>
      <w:rPr>
        <w:rFonts w:hint="default"/>
        <w:i w:val="0"/>
      </w:rPr>
    </w:lvl>
    <w:lvl w:ilvl="1">
      <w:start w:val="1"/>
      <w:numFmt w:val="decimal"/>
      <w:isLgl/>
      <w:lvlText w:val="%1.%2."/>
      <w:lvlJc w:val="left"/>
      <w:pPr>
        <w:ind w:left="360" w:hanging="360"/>
      </w:pPr>
      <w:rPr>
        <w:rFonts w:hint="default"/>
        <w:b w:val="0"/>
        <w:i w:val="0"/>
        <w:sz w:val="24"/>
        <w:szCs w:val="24"/>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146" w:hanging="720"/>
      </w:pPr>
      <w:rPr>
        <w:rFonts w:hint="default"/>
        <w:b w:val="0"/>
      </w:rPr>
    </w:lvl>
    <w:lvl w:ilvl="4">
      <w:start w:val="1"/>
      <w:numFmt w:val="decimal"/>
      <w:isLgl/>
      <w:lvlText w:val="%1.%2.%3.%4.%5."/>
      <w:lvlJc w:val="left"/>
      <w:pPr>
        <w:ind w:left="1506" w:hanging="1080"/>
      </w:pPr>
      <w:rPr>
        <w:rFonts w:hint="default"/>
        <w:b w:val="0"/>
      </w:rPr>
    </w:lvl>
    <w:lvl w:ilvl="5">
      <w:start w:val="1"/>
      <w:numFmt w:val="decimal"/>
      <w:isLgl/>
      <w:lvlText w:val="%1.%2.%3.%4.%5.%6."/>
      <w:lvlJc w:val="left"/>
      <w:pPr>
        <w:ind w:left="1506" w:hanging="1080"/>
      </w:pPr>
      <w:rPr>
        <w:rFonts w:hint="default"/>
        <w:b w:val="0"/>
      </w:rPr>
    </w:lvl>
    <w:lvl w:ilvl="6">
      <w:start w:val="1"/>
      <w:numFmt w:val="decimal"/>
      <w:isLgl/>
      <w:lvlText w:val="%1.%2.%3.%4.%5.%6.%7."/>
      <w:lvlJc w:val="left"/>
      <w:pPr>
        <w:ind w:left="1866" w:hanging="1440"/>
      </w:pPr>
      <w:rPr>
        <w:rFonts w:hint="default"/>
        <w:b w:val="0"/>
      </w:rPr>
    </w:lvl>
    <w:lvl w:ilvl="7">
      <w:start w:val="1"/>
      <w:numFmt w:val="decimal"/>
      <w:isLgl/>
      <w:lvlText w:val="%1.%2.%3.%4.%5.%6.%7.%8."/>
      <w:lvlJc w:val="left"/>
      <w:pPr>
        <w:ind w:left="1866" w:hanging="1440"/>
      </w:pPr>
      <w:rPr>
        <w:rFonts w:hint="default"/>
        <w:b w:val="0"/>
      </w:rPr>
    </w:lvl>
    <w:lvl w:ilvl="8">
      <w:start w:val="1"/>
      <w:numFmt w:val="decimal"/>
      <w:isLgl/>
      <w:lvlText w:val="%1.%2.%3.%4.%5.%6.%7.%8.%9."/>
      <w:lvlJc w:val="left"/>
      <w:pPr>
        <w:ind w:left="2226" w:hanging="1800"/>
      </w:pPr>
      <w:rPr>
        <w:rFonts w:hint="default"/>
        <w:b w:val="0"/>
      </w:rPr>
    </w:lvl>
  </w:abstractNum>
  <w:abstractNum w:abstractNumId="8" w15:restartNumberingAfterBreak="0">
    <w:nsid w:val="24796346"/>
    <w:multiLevelType w:val="multilevel"/>
    <w:tmpl w:val="A2C87D3C"/>
    <w:lvl w:ilvl="0">
      <w:start w:val="1"/>
      <w:numFmt w:val="bullet"/>
      <w:lvlText w:val=""/>
      <w:lvlJc w:val="left"/>
      <w:pPr>
        <w:tabs>
          <w:tab w:val="num" w:pos="2100"/>
        </w:tabs>
        <w:ind w:left="2100" w:hanging="360"/>
      </w:pPr>
      <w:rPr>
        <w:rFonts w:ascii="Symbol" w:hAnsi="Symbol" w:hint="default"/>
      </w:rPr>
    </w:lvl>
    <w:lvl w:ilvl="1">
      <w:start w:val="1"/>
      <w:numFmt w:val="decimal"/>
      <w:isLgl/>
      <w:lvlText w:val="%1.%2."/>
      <w:lvlJc w:val="left"/>
      <w:pPr>
        <w:ind w:left="2460" w:hanging="720"/>
      </w:pPr>
    </w:lvl>
    <w:lvl w:ilvl="2">
      <w:start w:val="1"/>
      <w:numFmt w:val="decimal"/>
      <w:isLgl/>
      <w:lvlText w:val="%1.%2.%3."/>
      <w:lvlJc w:val="left"/>
      <w:pPr>
        <w:ind w:left="2460" w:hanging="720"/>
      </w:pPr>
    </w:lvl>
    <w:lvl w:ilvl="3">
      <w:start w:val="1"/>
      <w:numFmt w:val="decimal"/>
      <w:isLgl/>
      <w:lvlText w:val="%1.%2.%3.%4."/>
      <w:lvlJc w:val="left"/>
      <w:pPr>
        <w:ind w:left="2820" w:hanging="1080"/>
      </w:pPr>
    </w:lvl>
    <w:lvl w:ilvl="4">
      <w:start w:val="1"/>
      <w:numFmt w:val="decimal"/>
      <w:isLgl/>
      <w:lvlText w:val="%1.%2.%3.%4.%5."/>
      <w:lvlJc w:val="left"/>
      <w:pPr>
        <w:ind w:left="2820" w:hanging="1080"/>
      </w:pPr>
    </w:lvl>
    <w:lvl w:ilvl="5">
      <w:start w:val="1"/>
      <w:numFmt w:val="decimal"/>
      <w:isLgl/>
      <w:lvlText w:val="%1.%2.%3.%4.%5.%6."/>
      <w:lvlJc w:val="left"/>
      <w:pPr>
        <w:ind w:left="3180" w:hanging="1440"/>
      </w:pPr>
    </w:lvl>
    <w:lvl w:ilvl="6">
      <w:start w:val="1"/>
      <w:numFmt w:val="decimal"/>
      <w:isLgl/>
      <w:lvlText w:val="%1.%2.%3.%4.%5.%6.%7."/>
      <w:lvlJc w:val="left"/>
      <w:pPr>
        <w:ind w:left="3180" w:hanging="1440"/>
      </w:pPr>
    </w:lvl>
    <w:lvl w:ilvl="7">
      <w:start w:val="1"/>
      <w:numFmt w:val="decimal"/>
      <w:isLgl/>
      <w:lvlText w:val="%1.%2.%3.%4.%5.%6.%7.%8."/>
      <w:lvlJc w:val="left"/>
      <w:pPr>
        <w:ind w:left="3540" w:hanging="1800"/>
      </w:pPr>
    </w:lvl>
    <w:lvl w:ilvl="8">
      <w:start w:val="1"/>
      <w:numFmt w:val="decimal"/>
      <w:isLgl/>
      <w:lvlText w:val="%1.%2.%3.%4.%5.%6.%7.%8.%9."/>
      <w:lvlJc w:val="left"/>
      <w:pPr>
        <w:ind w:left="3540" w:hanging="1800"/>
      </w:pPr>
    </w:lvl>
  </w:abstractNum>
  <w:abstractNum w:abstractNumId="9" w15:restartNumberingAfterBreak="0">
    <w:nsid w:val="27790298"/>
    <w:multiLevelType w:val="multilevel"/>
    <w:tmpl w:val="4A8C2E02"/>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3981" w:hanging="720"/>
      </w:pPr>
      <w:rPr>
        <w:rFonts w:hint="default"/>
        <w:b w:val="0"/>
        <w:color w:val="auto"/>
      </w:rPr>
    </w:lvl>
    <w:lvl w:ilvl="3">
      <w:start w:val="1"/>
      <w:numFmt w:val="decimal"/>
      <w:lvlText w:val="%1.%2.%3.%4."/>
      <w:lvlJc w:val="left"/>
      <w:pPr>
        <w:ind w:left="157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2A140279"/>
    <w:multiLevelType w:val="hybridMultilevel"/>
    <w:tmpl w:val="9A3683EA"/>
    <w:lvl w:ilvl="0" w:tplc="0C70872E">
      <w:start w:val="7"/>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DB275E"/>
    <w:multiLevelType w:val="multilevel"/>
    <w:tmpl w:val="A5A2BC6A"/>
    <w:lvl w:ilvl="0">
      <w:start w:val="7"/>
      <w:numFmt w:val="upperRoman"/>
      <w:lvlText w:val="%1."/>
      <w:lvlJc w:val="left"/>
      <w:pPr>
        <w:ind w:left="2520" w:hanging="720"/>
      </w:pPr>
      <w:rPr>
        <w:rFonts w:hint="default"/>
      </w:r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2" w15:restartNumberingAfterBreak="0">
    <w:nsid w:val="343C25EB"/>
    <w:multiLevelType w:val="hybridMultilevel"/>
    <w:tmpl w:val="043CE50C"/>
    <w:lvl w:ilvl="0" w:tplc="0427000F">
      <w:start w:val="3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6035E8A"/>
    <w:multiLevelType w:val="hybridMultilevel"/>
    <w:tmpl w:val="A170DDCA"/>
    <w:lvl w:ilvl="0" w:tplc="96B2B2A2">
      <w:start w:val="1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88039BB"/>
    <w:multiLevelType w:val="hybridMultilevel"/>
    <w:tmpl w:val="5394ACDE"/>
    <w:lvl w:ilvl="0" w:tplc="0427000F">
      <w:start w:val="2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C610A97"/>
    <w:multiLevelType w:val="multilevel"/>
    <w:tmpl w:val="5380ABF2"/>
    <w:lvl w:ilvl="0">
      <w:start w:val="1"/>
      <w:numFmt w:val="decimal"/>
      <w:lvlText w:val="%1."/>
      <w:lvlJc w:val="left"/>
      <w:pPr>
        <w:ind w:left="720" w:hanging="360"/>
      </w:pPr>
      <w:rPr>
        <w:rFonts w:eastAsia="Calibri" w:hint="default"/>
      </w:rPr>
    </w:lvl>
    <w:lvl w:ilvl="1">
      <w:start w:val="1"/>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6" w15:restartNumberingAfterBreak="0">
    <w:nsid w:val="4A6C5E20"/>
    <w:multiLevelType w:val="hybridMultilevel"/>
    <w:tmpl w:val="A590F27C"/>
    <w:lvl w:ilvl="0" w:tplc="92E85FC6">
      <w:numFmt w:val="bullet"/>
      <w:lvlText w:val="-"/>
      <w:lvlJc w:val="left"/>
      <w:pPr>
        <w:ind w:left="786" w:hanging="360"/>
      </w:pPr>
      <w:rPr>
        <w:rFonts w:ascii="Times New Roman" w:eastAsia="Calibri"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7" w15:restartNumberingAfterBreak="0">
    <w:nsid w:val="4ADB780F"/>
    <w:multiLevelType w:val="hybridMultilevel"/>
    <w:tmpl w:val="ECF040B4"/>
    <w:lvl w:ilvl="0" w:tplc="94088B0C">
      <w:start w:val="6"/>
      <w:numFmt w:val="bullet"/>
      <w:lvlText w:val="-"/>
      <w:lvlJc w:val="left"/>
      <w:pPr>
        <w:ind w:left="720" w:hanging="360"/>
      </w:pPr>
      <w:rPr>
        <w:rFonts w:ascii="Calibri" w:eastAsia="Times New Roman" w:hAnsi="Calibri" w:cs="Calibri"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B467ADF"/>
    <w:multiLevelType w:val="multilevel"/>
    <w:tmpl w:val="03DA1E98"/>
    <w:lvl w:ilvl="0">
      <w:start w:val="4"/>
      <w:numFmt w:val="decimal"/>
      <w:lvlText w:val="%1."/>
      <w:lvlJc w:val="left"/>
      <w:pPr>
        <w:ind w:left="360" w:hanging="360"/>
      </w:pPr>
      <w:rPr>
        <w:rFonts w:hint="default"/>
        <w:b w:val="0"/>
      </w:rPr>
    </w:lvl>
    <w:lvl w:ilvl="1">
      <w:numFmt w:val="bullet"/>
      <w:lvlText w:val="-"/>
      <w:lvlJc w:val="left"/>
      <w:pPr>
        <w:ind w:left="502" w:hanging="360"/>
      </w:pPr>
      <w:rPr>
        <w:rFonts w:ascii="Times New Roman" w:eastAsia="Calibri" w:hAnsi="Times New Roman" w:cs="Times New Roman"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19" w15:restartNumberingAfterBreak="0">
    <w:nsid w:val="4E4E54FF"/>
    <w:multiLevelType w:val="hybridMultilevel"/>
    <w:tmpl w:val="5DBECCD6"/>
    <w:lvl w:ilvl="0" w:tplc="C8946C1C">
      <w:start w:val="4"/>
      <w:numFmt w:val="decimal"/>
      <w:lvlText w:val="%1."/>
      <w:lvlJc w:val="left"/>
      <w:pPr>
        <w:ind w:left="720" w:hanging="360"/>
      </w:pPr>
      <w:rPr>
        <w:rFonts w:hint="default"/>
        <w:b w:val="0"/>
        <w:bCs/>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4E987500"/>
    <w:multiLevelType w:val="hybridMultilevel"/>
    <w:tmpl w:val="EC565BF2"/>
    <w:lvl w:ilvl="0" w:tplc="FDBA8828">
      <w:start w:val="38"/>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1" w15:restartNumberingAfterBreak="0">
    <w:nsid w:val="4F035A38"/>
    <w:multiLevelType w:val="multilevel"/>
    <w:tmpl w:val="C3F0706A"/>
    <w:lvl w:ilvl="0">
      <w:start w:val="9"/>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Calibr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F907EBE"/>
    <w:multiLevelType w:val="hybridMultilevel"/>
    <w:tmpl w:val="2A1CFE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3354E82"/>
    <w:multiLevelType w:val="hybridMultilevel"/>
    <w:tmpl w:val="1F4E7B20"/>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A47301"/>
    <w:multiLevelType w:val="hybridMultilevel"/>
    <w:tmpl w:val="93A6D7BC"/>
    <w:lvl w:ilvl="0" w:tplc="92E85FC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9EA3328"/>
    <w:multiLevelType w:val="hybridMultilevel"/>
    <w:tmpl w:val="7492A98E"/>
    <w:lvl w:ilvl="0" w:tplc="CEEE39B6">
      <w:start w:val="7"/>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6" w15:restartNumberingAfterBreak="0">
    <w:nsid w:val="5C237E1F"/>
    <w:multiLevelType w:val="multilevel"/>
    <w:tmpl w:val="A486492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1A675C6"/>
    <w:multiLevelType w:val="hybridMultilevel"/>
    <w:tmpl w:val="02B8C2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1BC0F15"/>
    <w:multiLevelType w:val="multilevel"/>
    <w:tmpl w:val="8C16BBC8"/>
    <w:lvl w:ilvl="0">
      <w:start w:val="6"/>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9" w15:restartNumberingAfterBreak="0">
    <w:nsid w:val="740D78DE"/>
    <w:multiLevelType w:val="hybridMultilevel"/>
    <w:tmpl w:val="6428AEC4"/>
    <w:lvl w:ilvl="0" w:tplc="92E85FC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B5F3613"/>
    <w:multiLevelType w:val="multilevel"/>
    <w:tmpl w:val="049652B0"/>
    <w:lvl w:ilvl="0">
      <w:start w:val="1"/>
      <w:numFmt w:val="upperRoman"/>
      <w:lvlText w:val="%1."/>
      <w:lvlJc w:val="left"/>
      <w:pPr>
        <w:ind w:left="1080" w:hanging="720"/>
      </w:pPr>
      <w:rPr>
        <w:rFonts w:hint="default"/>
        <w:b/>
        <w:bCs/>
      </w:rPr>
    </w:lvl>
    <w:lvl w:ilvl="1">
      <w:start w:val="1"/>
      <w:numFmt w:val="decimal"/>
      <w:isLgl/>
      <w:lvlText w:val="%1.%2."/>
      <w:lvlJc w:val="left"/>
      <w:pPr>
        <w:ind w:left="804" w:hanging="444"/>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2" w15:restartNumberingAfterBreak="0">
    <w:nsid w:val="7CCB424C"/>
    <w:multiLevelType w:val="hybridMultilevel"/>
    <w:tmpl w:val="4A2A9DC6"/>
    <w:lvl w:ilvl="0" w:tplc="92E85FC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E34717B"/>
    <w:multiLevelType w:val="hybridMultilevel"/>
    <w:tmpl w:val="4CDE3F10"/>
    <w:lvl w:ilvl="0" w:tplc="CECC1296">
      <w:start w:val="10"/>
      <w:numFmt w:val="lowerRoman"/>
      <w:lvlText w:val="%1."/>
      <w:lvlJc w:val="left"/>
      <w:pPr>
        <w:ind w:left="1497" w:hanging="720"/>
      </w:pPr>
      <w:rPr>
        <w:rFonts w:eastAsia="Calibri" w:hint="default"/>
      </w:rPr>
    </w:lvl>
    <w:lvl w:ilvl="1" w:tplc="04270019" w:tentative="1">
      <w:start w:val="1"/>
      <w:numFmt w:val="lowerLetter"/>
      <w:lvlText w:val="%2."/>
      <w:lvlJc w:val="left"/>
      <w:pPr>
        <w:ind w:left="1857" w:hanging="360"/>
      </w:pPr>
    </w:lvl>
    <w:lvl w:ilvl="2" w:tplc="0427001B" w:tentative="1">
      <w:start w:val="1"/>
      <w:numFmt w:val="lowerRoman"/>
      <w:lvlText w:val="%3."/>
      <w:lvlJc w:val="right"/>
      <w:pPr>
        <w:ind w:left="2577" w:hanging="180"/>
      </w:pPr>
    </w:lvl>
    <w:lvl w:ilvl="3" w:tplc="0427000F" w:tentative="1">
      <w:start w:val="1"/>
      <w:numFmt w:val="decimal"/>
      <w:lvlText w:val="%4."/>
      <w:lvlJc w:val="left"/>
      <w:pPr>
        <w:ind w:left="3297" w:hanging="360"/>
      </w:pPr>
    </w:lvl>
    <w:lvl w:ilvl="4" w:tplc="04270019" w:tentative="1">
      <w:start w:val="1"/>
      <w:numFmt w:val="lowerLetter"/>
      <w:lvlText w:val="%5."/>
      <w:lvlJc w:val="left"/>
      <w:pPr>
        <w:ind w:left="4017" w:hanging="360"/>
      </w:pPr>
    </w:lvl>
    <w:lvl w:ilvl="5" w:tplc="0427001B" w:tentative="1">
      <w:start w:val="1"/>
      <w:numFmt w:val="lowerRoman"/>
      <w:lvlText w:val="%6."/>
      <w:lvlJc w:val="right"/>
      <w:pPr>
        <w:ind w:left="4737" w:hanging="180"/>
      </w:pPr>
    </w:lvl>
    <w:lvl w:ilvl="6" w:tplc="0427000F" w:tentative="1">
      <w:start w:val="1"/>
      <w:numFmt w:val="decimal"/>
      <w:lvlText w:val="%7."/>
      <w:lvlJc w:val="left"/>
      <w:pPr>
        <w:ind w:left="5457" w:hanging="360"/>
      </w:pPr>
    </w:lvl>
    <w:lvl w:ilvl="7" w:tplc="04270019" w:tentative="1">
      <w:start w:val="1"/>
      <w:numFmt w:val="lowerLetter"/>
      <w:lvlText w:val="%8."/>
      <w:lvlJc w:val="left"/>
      <w:pPr>
        <w:ind w:left="6177" w:hanging="360"/>
      </w:pPr>
    </w:lvl>
    <w:lvl w:ilvl="8" w:tplc="0427001B" w:tentative="1">
      <w:start w:val="1"/>
      <w:numFmt w:val="lowerRoman"/>
      <w:lvlText w:val="%9."/>
      <w:lvlJc w:val="right"/>
      <w:pPr>
        <w:ind w:left="6897" w:hanging="180"/>
      </w:pPr>
    </w:lvl>
  </w:abstractNum>
  <w:abstractNum w:abstractNumId="34" w15:restartNumberingAfterBreak="0">
    <w:nsid w:val="7F0A6ABB"/>
    <w:multiLevelType w:val="hybridMultilevel"/>
    <w:tmpl w:val="92C86858"/>
    <w:lvl w:ilvl="0" w:tplc="7A28EA3C">
      <w:start w:val="1"/>
      <w:numFmt w:val="upperRoman"/>
      <w:lvlText w:val="%1."/>
      <w:lvlJc w:val="left"/>
      <w:pPr>
        <w:ind w:left="1080" w:hanging="720"/>
      </w:pPr>
      <w:rPr>
        <w:rFonts w:hint="default"/>
      </w:rPr>
    </w:lvl>
    <w:lvl w:ilvl="1" w:tplc="52FCE99C">
      <w:start w:val="1"/>
      <w:numFmt w:val="decimal"/>
      <w:lvlText w:val="%2."/>
      <w:lvlJc w:val="left"/>
      <w:pPr>
        <w:ind w:left="1440" w:hanging="360"/>
      </w:pPr>
      <w:rPr>
        <w:rFonts w:ascii="Times New Roman" w:eastAsia="Calibri" w:hAnsi="Times New Roman" w:cs="Times New Roman"/>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00642488">
    <w:abstractNumId w:val="8"/>
  </w:num>
  <w:num w:numId="2" w16cid:durableId="743144498">
    <w:abstractNumId w:val="31"/>
  </w:num>
  <w:num w:numId="3" w16cid:durableId="1071342957">
    <w:abstractNumId w:val="30"/>
  </w:num>
  <w:num w:numId="4" w16cid:durableId="1634747607">
    <w:abstractNumId w:val="5"/>
  </w:num>
  <w:num w:numId="5" w16cid:durableId="532158587">
    <w:abstractNumId w:val="19"/>
  </w:num>
  <w:num w:numId="6" w16cid:durableId="1724675097">
    <w:abstractNumId w:val="11"/>
  </w:num>
  <w:num w:numId="7" w16cid:durableId="1578780787">
    <w:abstractNumId w:val="25"/>
  </w:num>
  <w:num w:numId="8" w16cid:durableId="2130392644">
    <w:abstractNumId w:val="12"/>
  </w:num>
  <w:num w:numId="9" w16cid:durableId="1555845738">
    <w:abstractNumId w:val="3"/>
  </w:num>
  <w:num w:numId="10" w16cid:durableId="1885602352">
    <w:abstractNumId w:val="22"/>
  </w:num>
  <w:num w:numId="11" w16cid:durableId="691339915">
    <w:abstractNumId w:val="16"/>
  </w:num>
  <w:num w:numId="12" w16cid:durableId="1389264870">
    <w:abstractNumId w:val="9"/>
  </w:num>
  <w:num w:numId="13" w16cid:durableId="1543328365">
    <w:abstractNumId w:val="18"/>
  </w:num>
  <w:num w:numId="14" w16cid:durableId="1142775978">
    <w:abstractNumId w:val="21"/>
  </w:num>
  <w:num w:numId="15" w16cid:durableId="1348482925">
    <w:abstractNumId w:val="27"/>
  </w:num>
  <w:num w:numId="16" w16cid:durableId="232858323">
    <w:abstractNumId w:val="15"/>
  </w:num>
  <w:num w:numId="17" w16cid:durableId="627056285">
    <w:abstractNumId w:val="32"/>
  </w:num>
  <w:num w:numId="18" w16cid:durableId="1851916784">
    <w:abstractNumId w:val="29"/>
  </w:num>
  <w:num w:numId="19" w16cid:durableId="1585456744">
    <w:abstractNumId w:val="26"/>
  </w:num>
  <w:num w:numId="20" w16cid:durableId="503781747">
    <w:abstractNumId w:val="2"/>
  </w:num>
  <w:num w:numId="21" w16cid:durableId="974677268">
    <w:abstractNumId w:val="24"/>
  </w:num>
  <w:num w:numId="22" w16cid:durableId="1874077210">
    <w:abstractNumId w:val="23"/>
  </w:num>
  <w:num w:numId="23" w16cid:durableId="2088068665">
    <w:abstractNumId w:val="17"/>
  </w:num>
  <w:num w:numId="24" w16cid:durableId="878125464">
    <w:abstractNumId w:val="7"/>
  </w:num>
  <w:num w:numId="25" w16cid:durableId="1371370420">
    <w:abstractNumId w:val="34"/>
  </w:num>
  <w:num w:numId="26" w16cid:durableId="1224439782">
    <w:abstractNumId w:val="0"/>
  </w:num>
  <w:num w:numId="27" w16cid:durableId="2116632556">
    <w:abstractNumId w:val="4"/>
  </w:num>
  <w:num w:numId="28" w16cid:durableId="1187793202">
    <w:abstractNumId w:val="6"/>
  </w:num>
  <w:num w:numId="29" w16cid:durableId="11154489">
    <w:abstractNumId w:val="33"/>
  </w:num>
  <w:num w:numId="30" w16cid:durableId="1419061630">
    <w:abstractNumId w:val="13"/>
  </w:num>
  <w:num w:numId="31" w16cid:durableId="1280069122">
    <w:abstractNumId w:val="28"/>
  </w:num>
  <w:num w:numId="32" w16cid:durableId="2034334715">
    <w:abstractNumId w:val="1"/>
  </w:num>
  <w:num w:numId="33" w16cid:durableId="321083727">
    <w:abstractNumId w:val="10"/>
  </w:num>
  <w:num w:numId="34" w16cid:durableId="547835119">
    <w:abstractNumId w:val="14"/>
  </w:num>
  <w:num w:numId="35" w16cid:durableId="79622345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D17"/>
    <w:rsid w:val="00024E0C"/>
    <w:rsid w:val="0008241A"/>
    <w:rsid w:val="00090AE3"/>
    <w:rsid w:val="000F011E"/>
    <w:rsid w:val="00107E8B"/>
    <w:rsid w:val="00167372"/>
    <w:rsid w:val="00187224"/>
    <w:rsid w:val="001F2E06"/>
    <w:rsid w:val="0021039D"/>
    <w:rsid w:val="002334E4"/>
    <w:rsid w:val="0031071B"/>
    <w:rsid w:val="00311BC1"/>
    <w:rsid w:val="00314057"/>
    <w:rsid w:val="00344AB0"/>
    <w:rsid w:val="00345126"/>
    <w:rsid w:val="00367D37"/>
    <w:rsid w:val="00380605"/>
    <w:rsid w:val="003900AF"/>
    <w:rsid w:val="003D44D0"/>
    <w:rsid w:val="004203FA"/>
    <w:rsid w:val="00427162"/>
    <w:rsid w:val="004274EA"/>
    <w:rsid w:val="004B181C"/>
    <w:rsid w:val="005104FD"/>
    <w:rsid w:val="00517F3B"/>
    <w:rsid w:val="005656FE"/>
    <w:rsid w:val="005B4F6E"/>
    <w:rsid w:val="005C3173"/>
    <w:rsid w:val="005D6B93"/>
    <w:rsid w:val="00683D7D"/>
    <w:rsid w:val="006C750B"/>
    <w:rsid w:val="006E7C26"/>
    <w:rsid w:val="006F0D17"/>
    <w:rsid w:val="00705618"/>
    <w:rsid w:val="0075177A"/>
    <w:rsid w:val="007548D2"/>
    <w:rsid w:val="00756304"/>
    <w:rsid w:val="007A3FDE"/>
    <w:rsid w:val="007E31D2"/>
    <w:rsid w:val="007E7E14"/>
    <w:rsid w:val="007F743B"/>
    <w:rsid w:val="008A2061"/>
    <w:rsid w:val="0091090C"/>
    <w:rsid w:val="00922682"/>
    <w:rsid w:val="00972446"/>
    <w:rsid w:val="009B0AF5"/>
    <w:rsid w:val="009C3793"/>
    <w:rsid w:val="009C5339"/>
    <w:rsid w:val="00A02DF2"/>
    <w:rsid w:val="00A20A0A"/>
    <w:rsid w:val="00A939E9"/>
    <w:rsid w:val="00B2153B"/>
    <w:rsid w:val="00B51001"/>
    <w:rsid w:val="00B53114"/>
    <w:rsid w:val="00B72DEA"/>
    <w:rsid w:val="00BB647B"/>
    <w:rsid w:val="00BB674A"/>
    <w:rsid w:val="00BD5D38"/>
    <w:rsid w:val="00BF5AD1"/>
    <w:rsid w:val="00C239E3"/>
    <w:rsid w:val="00C943FE"/>
    <w:rsid w:val="00D23079"/>
    <w:rsid w:val="00D77006"/>
    <w:rsid w:val="00D857DF"/>
    <w:rsid w:val="00D93211"/>
    <w:rsid w:val="00D97E92"/>
    <w:rsid w:val="00DD4DA2"/>
    <w:rsid w:val="00DE5032"/>
    <w:rsid w:val="00E75528"/>
    <w:rsid w:val="00EA0381"/>
    <w:rsid w:val="00EB375F"/>
    <w:rsid w:val="00F4219D"/>
    <w:rsid w:val="00F7319A"/>
    <w:rsid w:val="00F7554C"/>
    <w:rsid w:val="00FA4EAD"/>
    <w:rsid w:val="00FE27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8916E"/>
  <w15:chartTrackingRefBased/>
  <w15:docId w15:val="{FCA326C7-FC01-48DA-BE43-45D4EB732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D17"/>
    <w:pPr>
      <w:spacing w:after="0" w:line="240" w:lineRule="auto"/>
    </w:pPr>
    <w:rPr>
      <w:rFonts w:ascii="Times New Roman" w:eastAsia="Calibri" w:hAnsi="Times New Roman" w:cs="Times New Roman"/>
      <w:sz w:val="24"/>
    </w:rPr>
  </w:style>
  <w:style w:type="paragraph" w:styleId="Heading1">
    <w:name w:val="heading 1"/>
    <w:basedOn w:val="Normal"/>
    <w:next w:val="Normal"/>
    <w:link w:val="Heading1Char"/>
    <w:qFormat/>
    <w:rsid w:val="006F0D17"/>
    <w:pPr>
      <w:keepNext/>
      <w:numPr>
        <w:numId w:val="3"/>
      </w:numPr>
      <w:spacing w:before="360" w:after="360"/>
      <w:jc w:val="center"/>
      <w:outlineLvl w:val="0"/>
    </w:pPr>
    <w:rPr>
      <w:rFonts w:eastAsia="Times New Roman"/>
      <w:sz w:val="28"/>
      <w:lang w:eastAsia="lt-LT"/>
    </w:rPr>
  </w:style>
  <w:style w:type="paragraph" w:styleId="Heading2">
    <w:name w:val="heading 2"/>
    <w:basedOn w:val="Normal"/>
    <w:next w:val="Normal"/>
    <w:link w:val="Heading2Char"/>
    <w:qFormat/>
    <w:rsid w:val="006F0D17"/>
    <w:pPr>
      <w:numPr>
        <w:ilvl w:val="1"/>
        <w:numId w:val="3"/>
      </w:numPr>
      <w:jc w:val="both"/>
      <w:outlineLvl w:val="1"/>
    </w:pPr>
    <w:rPr>
      <w:rFonts w:eastAsia="Times New Roman"/>
      <w:szCs w:val="20"/>
      <w:lang w:eastAsia="lt-LT"/>
    </w:rPr>
  </w:style>
  <w:style w:type="paragraph" w:styleId="Heading3">
    <w:name w:val="heading 3"/>
    <w:basedOn w:val="Normal"/>
    <w:next w:val="Normal"/>
    <w:link w:val="Heading3Char"/>
    <w:qFormat/>
    <w:rsid w:val="006F0D17"/>
    <w:pPr>
      <w:keepNext/>
      <w:numPr>
        <w:ilvl w:val="2"/>
        <w:numId w:val="3"/>
      </w:numPr>
      <w:jc w:val="both"/>
      <w:outlineLvl w:val="2"/>
    </w:pPr>
    <w:rPr>
      <w:rFonts w:eastAsia="Times New Roman"/>
      <w:szCs w:val="20"/>
      <w:lang w:eastAsia="lt-LT"/>
    </w:rPr>
  </w:style>
  <w:style w:type="paragraph" w:styleId="Heading4">
    <w:name w:val="heading 4"/>
    <w:aliases w:val="Heading 4 Char Char Char Char"/>
    <w:basedOn w:val="Normal"/>
    <w:next w:val="Normal"/>
    <w:link w:val="Heading4Char"/>
    <w:qFormat/>
    <w:rsid w:val="006F0D17"/>
    <w:pPr>
      <w:keepNext/>
      <w:numPr>
        <w:ilvl w:val="3"/>
        <w:numId w:val="3"/>
      </w:numPr>
      <w:outlineLvl w:val="3"/>
    </w:pPr>
    <w:rPr>
      <w:rFonts w:eastAsia="Times New Roman"/>
      <w:b/>
      <w:sz w:val="44"/>
      <w:szCs w:val="20"/>
      <w:lang w:eastAsia="lt-LT"/>
    </w:rPr>
  </w:style>
  <w:style w:type="paragraph" w:styleId="Heading5">
    <w:name w:val="heading 5"/>
    <w:basedOn w:val="Normal"/>
    <w:next w:val="Normal"/>
    <w:link w:val="Heading5Char"/>
    <w:qFormat/>
    <w:rsid w:val="006F0D17"/>
    <w:pPr>
      <w:keepNext/>
      <w:numPr>
        <w:ilvl w:val="4"/>
        <w:numId w:val="3"/>
      </w:numPr>
      <w:outlineLvl w:val="4"/>
    </w:pPr>
    <w:rPr>
      <w:rFonts w:eastAsia="Times New Roman"/>
      <w:b/>
      <w:sz w:val="40"/>
      <w:szCs w:val="20"/>
      <w:lang w:eastAsia="lt-LT"/>
    </w:rPr>
  </w:style>
  <w:style w:type="paragraph" w:styleId="Heading6">
    <w:name w:val="heading 6"/>
    <w:basedOn w:val="Normal"/>
    <w:next w:val="Normal"/>
    <w:link w:val="Heading6Char"/>
    <w:qFormat/>
    <w:rsid w:val="006F0D17"/>
    <w:pPr>
      <w:keepNext/>
      <w:numPr>
        <w:ilvl w:val="5"/>
        <w:numId w:val="3"/>
      </w:numPr>
      <w:outlineLvl w:val="5"/>
    </w:pPr>
    <w:rPr>
      <w:rFonts w:eastAsia="Times New Roman"/>
      <w:b/>
      <w:sz w:val="36"/>
      <w:szCs w:val="20"/>
      <w:lang w:eastAsia="lt-LT"/>
    </w:rPr>
  </w:style>
  <w:style w:type="paragraph" w:styleId="Heading7">
    <w:name w:val="heading 7"/>
    <w:basedOn w:val="Normal"/>
    <w:next w:val="Normal"/>
    <w:link w:val="Heading7Char"/>
    <w:qFormat/>
    <w:rsid w:val="006F0D17"/>
    <w:pPr>
      <w:keepNext/>
      <w:numPr>
        <w:ilvl w:val="6"/>
        <w:numId w:val="3"/>
      </w:numPr>
      <w:outlineLvl w:val="6"/>
    </w:pPr>
    <w:rPr>
      <w:rFonts w:eastAsia="Times New Roman"/>
      <w:sz w:val="48"/>
      <w:szCs w:val="20"/>
      <w:lang w:eastAsia="lt-LT"/>
    </w:rPr>
  </w:style>
  <w:style w:type="paragraph" w:styleId="Heading8">
    <w:name w:val="heading 8"/>
    <w:basedOn w:val="Normal"/>
    <w:next w:val="Normal"/>
    <w:link w:val="Heading8Char"/>
    <w:qFormat/>
    <w:rsid w:val="006F0D17"/>
    <w:pPr>
      <w:keepNext/>
      <w:numPr>
        <w:ilvl w:val="7"/>
        <w:numId w:val="3"/>
      </w:numPr>
      <w:outlineLvl w:val="7"/>
    </w:pPr>
    <w:rPr>
      <w:rFonts w:eastAsia="Times New Roman"/>
      <w:b/>
      <w:sz w:val="18"/>
      <w:szCs w:val="20"/>
      <w:lang w:eastAsia="lt-LT"/>
    </w:rPr>
  </w:style>
  <w:style w:type="paragraph" w:styleId="Heading9">
    <w:name w:val="heading 9"/>
    <w:basedOn w:val="Normal"/>
    <w:next w:val="Normal"/>
    <w:link w:val="Heading9Char"/>
    <w:qFormat/>
    <w:rsid w:val="006F0D17"/>
    <w:pPr>
      <w:keepNext/>
      <w:numPr>
        <w:ilvl w:val="8"/>
        <w:numId w:val="3"/>
      </w:numPr>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0D17"/>
    <w:rPr>
      <w:rFonts w:ascii="Times New Roman" w:eastAsia="Times New Roman" w:hAnsi="Times New Roman" w:cs="Times New Roman"/>
      <w:sz w:val="28"/>
      <w:lang w:eastAsia="lt-LT"/>
    </w:rPr>
  </w:style>
  <w:style w:type="character" w:customStyle="1" w:styleId="Heading2Char">
    <w:name w:val="Heading 2 Char"/>
    <w:basedOn w:val="DefaultParagraphFont"/>
    <w:link w:val="Heading2"/>
    <w:rsid w:val="006F0D17"/>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6F0D17"/>
    <w:rPr>
      <w:rFonts w:ascii="Times New Roman" w:eastAsia="Times New Roman" w:hAnsi="Times New Roman" w:cs="Times New Roman"/>
      <w:sz w:val="24"/>
      <w:szCs w:val="20"/>
      <w:lang w:eastAsia="lt-LT"/>
    </w:rPr>
  </w:style>
  <w:style w:type="character" w:customStyle="1" w:styleId="Heading4Char">
    <w:name w:val="Heading 4 Char"/>
    <w:aliases w:val="Heading 4 Char Char Char Char Char"/>
    <w:basedOn w:val="DefaultParagraphFont"/>
    <w:link w:val="Heading4"/>
    <w:rsid w:val="006F0D17"/>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6F0D17"/>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6F0D17"/>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6F0D17"/>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6F0D17"/>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6F0D17"/>
    <w:rPr>
      <w:rFonts w:ascii="Times New Roman" w:eastAsia="Times New Roman" w:hAnsi="Times New Roman" w:cs="Times New Roman"/>
      <w:sz w:val="40"/>
      <w:szCs w:val="20"/>
      <w:lang w:eastAsia="lt-LT"/>
    </w:rPr>
  </w:style>
  <w:style w:type="paragraph" w:styleId="Header">
    <w:name w:val="header"/>
    <w:aliases w:val="Specialioji žyma, Diagrama2,Diagrama2,HEADER_EN,En-tête-1,En-tête-2,hd,Header 2,Viršutinis kolontitulas Diagrama,Char Diagrama Diagrama Diagrama Diagrama Diagrama Diagrama Diagrama Diagrama Diagrama Diagrama Diagrama Diagrama Diagrama"/>
    <w:basedOn w:val="Normal"/>
    <w:link w:val="HeaderChar"/>
    <w:rsid w:val="006F0D17"/>
    <w:pPr>
      <w:widowControl w:val="0"/>
      <w:tabs>
        <w:tab w:val="center" w:pos="4153"/>
        <w:tab w:val="right" w:pos="8306"/>
      </w:tabs>
      <w:spacing w:after="20"/>
      <w:jc w:val="both"/>
    </w:pPr>
    <w:rPr>
      <w:rFonts w:eastAsia="Times New Roman"/>
      <w:szCs w:val="20"/>
      <w:lang w:eastAsia="lt-LT"/>
    </w:rPr>
  </w:style>
  <w:style w:type="character" w:customStyle="1" w:styleId="HeaderChar">
    <w:name w:val="Header Char"/>
    <w:aliases w:val="Specialioji žyma Char, Diagrama2 Char,Diagrama2 Char,HEADER_EN Char,En-tête-1 Char,En-tête-2 Char,hd Char,Header 2 Char,Viršutinis kolontitulas Diagrama Char"/>
    <w:basedOn w:val="DefaultParagraphFont"/>
    <w:link w:val="Header"/>
    <w:rsid w:val="006F0D17"/>
    <w:rPr>
      <w:rFonts w:ascii="Times New Roman" w:eastAsia="Times New Roman" w:hAnsi="Times New Roman" w:cs="Times New Roman"/>
      <w:sz w:val="24"/>
      <w:szCs w:val="20"/>
      <w:lang w:eastAsia="lt-LT"/>
    </w:rPr>
  </w:style>
  <w:style w:type="character" w:styleId="PageNumber">
    <w:name w:val="page number"/>
    <w:basedOn w:val="DefaultParagraphFont"/>
    <w:rsid w:val="006F0D17"/>
  </w:style>
  <w:style w:type="paragraph" w:styleId="ListParagraph">
    <w:name w:val="List Paragraph"/>
    <w:aliases w:val="Numbering,ERP-List Paragraph,List Paragraph11,List Paragraph111,Bullet EY,List Paragraph Red,Buletai,List Paragraph21,List Paragraph2,lp1,Bullet 1,Use Case List Paragraph,Paragraph,Lentele,List not in Table,List Paragraph1"/>
    <w:basedOn w:val="Normal"/>
    <w:link w:val="ListParagraphChar"/>
    <w:uiPriority w:val="34"/>
    <w:qFormat/>
    <w:rsid w:val="006F0D17"/>
    <w:pPr>
      <w:ind w:left="720"/>
      <w:contextualSpacing/>
    </w:pPr>
    <w:rPr>
      <w:rFonts w:ascii="Calibri" w:hAnsi="Calibri" w:cs="Arial Unicode MS"/>
      <w:sz w:val="22"/>
      <w:lang w:bidi="lo-LA"/>
    </w:rPr>
  </w:style>
  <w:style w:type="paragraph" w:customStyle="1" w:styleId="BodyText1">
    <w:name w:val="Body Text1"/>
    <w:link w:val="BodytextChar"/>
    <w:rsid w:val="006F0D17"/>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ps">
    <w:name w:val="hps"/>
    <w:rsid w:val="006F0D17"/>
  </w:style>
  <w:style w:type="character" w:customStyle="1" w:styleId="shorttext">
    <w:name w:val="short_text"/>
    <w:rsid w:val="006F0D17"/>
  </w:style>
  <w:style w:type="character" w:styleId="CommentReference">
    <w:name w:val="annotation reference"/>
    <w:uiPriority w:val="99"/>
    <w:semiHidden/>
    <w:unhideWhenUsed/>
    <w:rsid w:val="006F0D17"/>
    <w:rPr>
      <w:sz w:val="16"/>
      <w:szCs w:val="16"/>
    </w:rPr>
  </w:style>
  <w:style w:type="paragraph" w:styleId="CommentText">
    <w:name w:val="annotation text"/>
    <w:basedOn w:val="Normal"/>
    <w:link w:val="CommentTextChar"/>
    <w:uiPriority w:val="99"/>
    <w:semiHidden/>
    <w:unhideWhenUsed/>
    <w:rsid w:val="006F0D17"/>
    <w:pPr>
      <w:spacing w:after="200"/>
    </w:pPr>
    <w:rPr>
      <w:sz w:val="20"/>
      <w:szCs w:val="20"/>
    </w:rPr>
  </w:style>
  <w:style w:type="character" w:customStyle="1" w:styleId="CommentTextChar">
    <w:name w:val="Comment Text Char"/>
    <w:basedOn w:val="DefaultParagraphFont"/>
    <w:link w:val="CommentText"/>
    <w:uiPriority w:val="99"/>
    <w:semiHidden/>
    <w:rsid w:val="006F0D17"/>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6F0D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D17"/>
    <w:rPr>
      <w:rFonts w:ascii="Segoe UI" w:eastAsia="Calibri" w:hAnsi="Segoe UI" w:cs="Segoe UI"/>
      <w:sz w:val="18"/>
      <w:szCs w:val="18"/>
    </w:rPr>
  </w:style>
  <w:style w:type="character" w:customStyle="1" w:styleId="ListParagraphChar">
    <w:name w:val="List Paragraph Char"/>
    <w:aliases w:val="Numbering Char,ERP-List Paragraph Char,List Paragraph11 Char,List Paragraph111 Char,Bullet EY Char,List Paragraph Red Char,Buletai Char,List Paragraph21 Char,List Paragraph2 Char,lp1 Char,Bullet 1 Char,Use Case List Paragraph Char"/>
    <w:link w:val="ListParagraph"/>
    <w:uiPriority w:val="34"/>
    <w:locked/>
    <w:rsid w:val="006F0D17"/>
    <w:rPr>
      <w:rFonts w:ascii="Calibri" w:eastAsia="Calibri" w:hAnsi="Calibri" w:cs="Arial Unicode MS"/>
      <w:lang w:bidi="lo-LA"/>
    </w:rPr>
  </w:style>
  <w:style w:type="paragraph" w:styleId="CommentSubject">
    <w:name w:val="annotation subject"/>
    <w:basedOn w:val="CommentText"/>
    <w:next w:val="CommentText"/>
    <w:link w:val="CommentSubjectChar"/>
    <w:uiPriority w:val="99"/>
    <w:semiHidden/>
    <w:unhideWhenUsed/>
    <w:rsid w:val="006F0D17"/>
    <w:pPr>
      <w:spacing w:after="0"/>
    </w:pPr>
    <w:rPr>
      <w:b/>
      <w:bCs/>
    </w:rPr>
  </w:style>
  <w:style w:type="character" w:customStyle="1" w:styleId="CommentSubjectChar">
    <w:name w:val="Comment Subject Char"/>
    <w:basedOn w:val="CommentTextChar"/>
    <w:link w:val="CommentSubject"/>
    <w:uiPriority w:val="99"/>
    <w:semiHidden/>
    <w:rsid w:val="006F0D17"/>
    <w:rPr>
      <w:rFonts w:ascii="Times New Roman" w:eastAsia="Calibri" w:hAnsi="Times New Roman" w:cs="Times New Roman"/>
      <w:b/>
      <w:bCs/>
      <w:sz w:val="20"/>
      <w:szCs w:val="20"/>
    </w:rPr>
  </w:style>
  <w:style w:type="character" w:customStyle="1" w:styleId="BodytextChar">
    <w:name w:val="Body text Char"/>
    <w:link w:val="BodyText1"/>
    <w:rsid w:val="006F0D17"/>
    <w:rPr>
      <w:rFonts w:ascii="TimesLT" w:eastAsia="Times New Roman" w:hAnsi="TimesLT" w:cs="Times New Roman"/>
      <w:sz w:val="20"/>
      <w:szCs w:val="20"/>
      <w:lang w:val="en-US"/>
    </w:rPr>
  </w:style>
  <w:style w:type="table" w:styleId="TableGrid">
    <w:name w:val="Table Grid"/>
    <w:basedOn w:val="TableNormal"/>
    <w:uiPriority w:val="99"/>
    <w:rsid w:val="006F0D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F0D17"/>
    <w:rPr>
      <w:color w:val="0563C1"/>
      <w:u w:val="single"/>
    </w:rPr>
  </w:style>
  <w:style w:type="character" w:styleId="UnresolvedMention">
    <w:name w:val="Unresolved Mention"/>
    <w:uiPriority w:val="99"/>
    <w:semiHidden/>
    <w:unhideWhenUsed/>
    <w:rsid w:val="006F0D17"/>
    <w:rPr>
      <w:color w:val="605E5C"/>
      <w:shd w:val="clear" w:color="auto" w:fill="E1DFDD"/>
    </w:rPr>
  </w:style>
  <w:style w:type="paragraph" w:styleId="NoSpacing">
    <w:name w:val="No Spacing"/>
    <w:uiPriority w:val="1"/>
    <w:qFormat/>
    <w:rsid w:val="006F0D17"/>
    <w:pPr>
      <w:spacing w:after="0" w:line="240" w:lineRule="auto"/>
    </w:pPr>
    <w:rPr>
      <w:rFonts w:ascii="Calibri" w:eastAsia="Calibri" w:hAnsi="Calibri" w:cs="Times New Roman"/>
      <w:lang w:val="en-US"/>
    </w:rPr>
  </w:style>
  <w:style w:type="paragraph" w:styleId="Footer">
    <w:name w:val="footer"/>
    <w:basedOn w:val="Normal"/>
    <w:link w:val="FooterChar"/>
    <w:uiPriority w:val="99"/>
    <w:unhideWhenUsed/>
    <w:rsid w:val="006F0D17"/>
    <w:pPr>
      <w:tabs>
        <w:tab w:val="center" w:pos="4819"/>
        <w:tab w:val="right" w:pos="9638"/>
      </w:tabs>
    </w:pPr>
  </w:style>
  <w:style w:type="character" w:customStyle="1" w:styleId="FooterChar">
    <w:name w:val="Footer Char"/>
    <w:basedOn w:val="DefaultParagraphFont"/>
    <w:link w:val="Footer"/>
    <w:uiPriority w:val="99"/>
    <w:rsid w:val="006F0D17"/>
    <w:rPr>
      <w:rFonts w:ascii="Times New Roman" w:eastAsia="Calibri" w:hAnsi="Times New Roman" w:cs="Times New Roman"/>
      <w:sz w:val="24"/>
    </w:rPr>
  </w:style>
  <w:style w:type="paragraph" w:styleId="BodyTextIndent">
    <w:name w:val="Body Text Indent"/>
    <w:basedOn w:val="Normal"/>
    <w:link w:val="BodyTextIndentChar"/>
    <w:rsid w:val="006F0D17"/>
    <w:pPr>
      <w:spacing w:after="120" w:line="276" w:lineRule="auto"/>
      <w:ind w:left="283"/>
    </w:pPr>
  </w:style>
  <w:style w:type="character" w:customStyle="1" w:styleId="BodyTextIndentChar">
    <w:name w:val="Body Text Indent Char"/>
    <w:basedOn w:val="DefaultParagraphFont"/>
    <w:link w:val="BodyTextIndent"/>
    <w:rsid w:val="006F0D17"/>
    <w:rPr>
      <w:rFonts w:ascii="Times New Roman" w:eastAsia="Calibri" w:hAnsi="Times New Roman" w:cs="Times New Roman"/>
      <w:sz w:val="24"/>
    </w:rPr>
  </w:style>
  <w:style w:type="character" w:customStyle="1" w:styleId="A1">
    <w:name w:val="A1"/>
    <w:uiPriority w:val="99"/>
    <w:rsid w:val="006F0D17"/>
    <w:rPr>
      <w:rFonts w:cs="Gjensidige Brown OT Light"/>
      <w:color w:val="000000"/>
      <w:sz w:val="14"/>
      <w:szCs w:val="14"/>
    </w:rPr>
  </w:style>
  <w:style w:type="paragraph" w:styleId="Subtitle">
    <w:name w:val="Subtitle"/>
    <w:basedOn w:val="Normal"/>
    <w:link w:val="SubtitleChar"/>
    <w:uiPriority w:val="99"/>
    <w:qFormat/>
    <w:rsid w:val="006F0D17"/>
    <w:rPr>
      <w:rFonts w:eastAsia="Times New Roman"/>
      <w:szCs w:val="24"/>
      <w:u w:val="single"/>
      <w:lang w:val="en-US"/>
    </w:rPr>
  </w:style>
  <w:style w:type="character" w:customStyle="1" w:styleId="SubtitleChar">
    <w:name w:val="Subtitle Char"/>
    <w:basedOn w:val="DefaultParagraphFont"/>
    <w:link w:val="Subtitle"/>
    <w:uiPriority w:val="99"/>
    <w:rsid w:val="006F0D17"/>
    <w:rPr>
      <w:rFonts w:ascii="Times New Roman" w:eastAsia="Times New Roman" w:hAnsi="Times New Roman" w:cs="Times New Roman"/>
      <w:sz w:val="24"/>
      <w:szCs w:val="24"/>
      <w:u w:val="single"/>
      <w:lang w:val="en-US"/>
    </w:rPr>
  </w:style>
  <w:style w:type="table" w:styleId="TableGridLight">
    <w:name w:val="Grid Table Light"/>
    <w:basedOn w:val="TableNormal"/>
    <w:uiPriority w:val="40"/>
    <w:rsid w:val="006F0D17"/>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Standard1">
    <w:name w:val="Standard1"/>
    <w:rsid w:val="006F0D17"/>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Point1">
    <w:name w:val="Point 1"/>
    <w:basedOn w:val="Normal"/>
    <w:rsid w:val="006F0D17"/>
    <w:pPr>
      <w:spacing w:before="120" w:after="120"/>
      <w:ind w:left="1418" w:hanging="567"/>
      <w:jc w:val="both"/>
    </w:pPr>
    <w:rPr>
      <w:rFonts w:eastAsia="Times New Roman"/>
      <w:szCs w:val="20"/>
      <w:lang w:val="en-GB"/>
    </w:rPr>
  </w:style>
  <w:style w:type="character" w:customStyle="1" w:styleId="highlight">
    <w:name w:val="highlight"/>
    <w:rsid w:val="006F0D17"/>
  </w:style>
  <w:style w:type="paragraph" w:customStyle="1" w:styleId="Standard">
    <w:name w:val="Standard"/>
    <w:rsid w:val="006F0D17"/>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styleId="BodyText">
    <w:name w:val="Body Text"/>
    <w:basedOn w:val="Normal"/>
    <w:link w:val="BodyTextChar0"/>
    <w:uiPriority w:val="99"/>
    <w:semiHidden/>
    <w:unhideWhenUsed/>
    <w:rsid w:val="006F0D17"/>
    <w:pPr>
      <w:spacing w:after="120"/>
    </w:pPr>
  </w:style>
  <w:style w:type="character" w:customStyle="1" w:styleId="BodyTextChar0">
    <w:name w:val="Body Text Char"/>
    <w:basedOn w:val="DefaultParagraphFont"/>
    <w:link w:val="BodyText"/>
    <w:uiPriority w:val="99"/>
    <w:semiHidden/>
    <w:rsid w:val="006F0D17"/>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utenosligonine.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5255</Words>
  <Characters>2996</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Kaselytė</dc:creator>
  <cp:keywords/>
  <dc:description/>
  <cp:lastModifiedBy>Jolanta Kaselytė</cp:lastModifiedBy>
  <cp:revision>3</cp:revision>
  <cp:lastPrinted>2025-06-26T08:57:00Z</cp:lastPrinted>
  <dcterms:created xsi:type="dcterms:W3CDTF">2025-06-26T08:40:00Z</dcterms:created>
  <dcterms:modified xsi:type="dcterms:W3CDTF">2025-06-26T08:58:00Z</dcterms:modified>
</cp:coreProperties>
</file>