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57B3D" w14:textId="77777777" w:rsidR="00F9778E" w:rsidRPr="00632FC4" w:rsidRDefault="00F9778E" w:rsidP="00F9778E">
      <w:pPr>
        <w:spacing w:after="240"/>
        <w:ind w:right="-999"/>
        <w:jc w:val="center"/>
        <w:rPr>
          <w:rFonts w:ascii="Ubuntu" w:hAnsi="Ubuntu" w:cs="Arial"/>
          <w:b/>
        </w:rPr>
      </w:pPr>
      <w:bookmarkStart w:id="0" w:name="_Hlk191995850"/>
      <w:r w:rsidRPr="00632FC4">
        <w:rPr>
          <w:rFonts w:ascii="Ubuntu" w:hAnsi="Ubuntu" w:cs="Arial"/>
          <w:b/>
        </w:rPr>
        <w:t>NUOTOLINIO ATSISKAITOMŲJŲ (ĮVADINIŲ) ŠILUMOS APSKAITOS PRIETAISŲ NUSKAITYMO SISTEMOS PROJEKTAVIMAS IR ĮDIEGIMAS 25-02</w:t>
      </w:r>
    </w:p>
    <w:bookmarkEnd w:id="0"/>
    <w:p w14:paraId="3165D4B6" w14:textId="77777777" w:rsidR="00F9778E" w:rsidRDefault="00F9778E" w:rsidP="00F9778E">
      <w:pPr>
        <w:spacing w:after="0"/>
        <w:ind w:right="-999"/>
        <w:jc w:val="center"/>
        <w:rPr>
          <w:rFonts w:ascii="Ubuntu" w:hAnsi="Ubuntu"/>
          <w:b/>
        </w:rPr>
      </w:pPr>
      <w:r w:rsidRPr="00632FC4">
        <w:rPr>
          <w:rFonts w:ascii="Ubuntu" w:hAnsi="Ubuntu"/>
          <w:b/>
        </w:rPr>
        <w:t>TECHNINĖ SPECIFIKACIJA</w:t>
      </w:r>
    </w:p>
    <w:p w14:paraId="750D0B93" w14:textId="4ED94219" w:rsidR="00F9778E" w:rsidRDefault="00F9778E" w:rsidP="00F9778E">
      <w:pPr>
        <w:ind w:right="-999"/>
        <w:jc w:val="center"/>
        <w:rPr>
          <w:rFonts w:ascii="Ubuntu" w:hAnsi="Ubuntu"/>
          <w:b/>
          <w:bCs/>
          <w:lang w:val="lt-LT"/>
        </w:rPr>
      </w:pPr>
      <w:r>
        <w:rPr>
          <w:rFonts w:ascii="Ubuntu" w:hAnsi="Ubuntu"/>
          <w:b/>
          <w:bCs/>
          <w:lang w:val="lt-LT"/>
        </w:rPr>
        <w:t>3 priedas</w:t>
      </w:r>
    </w:p>
    <w:p w14:paraId="447471D1" w14:textId="7FB09AE2" w:rsidR="004D5672" w:rsidRPr="00380148" w:rsidRDefault="00F9778E" w:rsidP="00F9778E">
      <w:pPr>
        <w:ind w:right="-999"/>
        <w:jc w:val="center"/>
        <w:rPr>
          <w:rFonts w:ascii="Ubuntu" w:hAnsi="Ubuntu"/>
          <w:b/>
          <w:bCs/>
          <w:lang w:val="lt-LT"/>
        </w:rPr>
      </w:pPr>
      <w:r w:rsidRPr="00380148">
        <w:rPr>
          <w:rFonts w:ascii="Ubuntu" w:hAnsi="Ubuntu"/>
          <w:b/>
          <w:bCs/>
          <w:lang w:val="lt-LT"/>
        </w:rPr>
        <w:t>KIBERNETINIO SAUGUMO IR TIEKIMO GRANDINĖS VALDYMO REIKALAVIMAI</w:t>
      </w:r>
    </w:p>
    <w:p w14:paraId="4530F094" w14:textId="6D2E7080" w:rsidR="00084CB0" w:rsidRPr="00380148" w:rsidRDefault="00AA2DC8" w:rsidP="00F9778E">
      <w:pPr>
        <w:ind w:right="-999"/>
        <w:jc w:val="both"/>
        <w:rPr>
          <w:rFonts w:ascii="Ubuntu" w:hAnsi="Ubuntu"/>
          <w:lang w:val="lt-LT"/>
        </w:rPr>
      </w:pPr>
      <w:r w:rsidRPr="00380148">
        <w:rPr>
          <w:rFonts w:ascii="Ubuntu" w:hAnsi="Ubuntu"/>
          <w:lang w:val="lt-LT"/>
        </w:rPr>
        <w:br/>
        <w:t>Atsižvelgiant į Europos Parlamento ir Tarybos direktyvos (ES) 2022/2555 (NIS2) nuostatas bei ją įgyvendinančius nacionalinius teisės aktus, perkan</w:t>
      </w:r>
      <w:r w:rsidR="0003062F">
        <w:rPr>
          <w:rFonts w:ascii="Ubuntu" w:hAnsi="Ubuntu"/>
          <w:lang w:val="lt-LT"/>
        </w:rPr>
        <w:t>tysis subjektas</w:t>
      </w:r>
      <w:r w:rsidRPr="00380148">
        <w:rPr>
          <w:rFonts w:ascii="Ubuntu" w:hAnsi="Ubuntu"/>
          <w:lang w:val="lt-LT"/>
        </w:rPr>
        <w:t>, siekdama</w:t>
      </w:r>
      <w:r w:rsidR="0003062F">
        <w:rPr>
          <w:rFonts w:ascii="Ubuntu" w:hAnsi="Ubuntu"/>
          <w:lang w:val="lt-LT"/>
        </w:rPr>
        <w:t>s</w:t>
      </w:r>
      <w:r w:rsidRPr="00380148">
        <w:rPr>
          <w:rFonts w:ascii="Ubuntu" w:hAnsi="Ubuntu"/>
          <w:lang w:val="lt-LT"/>
        </w:rPr>
        <w:t xml:space="preserve"> užtikrinti perkamos Sistemos (skaitiklių nuotolinio nuskaitymo sprendimo) bei jos tiekimo grandinės kibernetinį saugumą, į </w:t>
      </w:r>
      <w:r w:rsidR="00F9778E">
        <w:rPr>
          <w:rFonts w:ascii="Ubuntu" w:hAnsi="Ubuntu"/>
          <w:lang w:val="lt-LT"/>
        </w:rPr>
        <w:t>Techninę specifikaciją</w:t>
      </w:r>
      <w:r w:rsidRPr="00380148">
        <w:rPr>
          <w:rFonts w:ascii="Ubuntu" w:hAnsi="Ubuntu"/>
          <w:lang w:val="lt-LT"/>
        </w:rPr>
        <w:t xml:space="preserve"> įtraukia žemiau nurodytus kibernetinio saugumo ir tiekimo grandinės valdymo reikalavimus.</w:t>
      </w:r>
    </w:p>
    <w:p w14:paraId="19313852" w14:textId="77777777" w:rsidR="00084CB0" w:rsidRPr="00380148" w:rsidRDefault="00AA2DC8" w:rsidP="00F9778E">
      <w:pPr>
        <w:ind w:right="-999"/>
        <w:jc w:val="both"/>
        <w:rPr>
          <w:rFonts w:ascii="Ubuntu" w:hAnsi="Ubuntu"/>
          <w:lang w:val="lt-LT"/>
        </w:rPr>
      </w:pPr>
      <w:r w:rsidRPr="00380148">
        <w:rPr>
          <w:rFonts w:ascii="Ubuntu" w:hAnsi="Ubuntu"/>
          <w:lang w:val="lt-LT"/>
        </w:rPr>
        <w:t>Šie reikalavimai yra nustatomi vadovaujantis:</w:t>
      </w:r>
    </w:p>
    <w:p w14:paraId="3782D051" w14:textId="77777777" w:rsidR="00084CB0" w:rsidRPr="00380148" w:rsidRDefault="00E61A54" w:rsidP="00F9778E">
      <w:pPr>
        <w:ind w:right="-999"/>
        <w:jc w:val="both"/>
        <w:rPr>
          <w:rFonts w:ascii="Ubuntu" w:hAnsi="Ubuntu"/>
          <w:lang w:val="lt-LT"/>
        </w:rPr>
      </w:pPr>
      <w:r w:rsidRPr="00380148">
        <w:rPr>
          <w:rFonts w:ascii="Ubuntu" w:hAnsi="Ubuntu"/>
          <w:lang w:val="lt-LT"/>
        </w:rPr>
        <w:t>-Europos Parlamento ir Tarybos direktyva (ES) 2022/2555 (NIS2), kurios 21 straipsnio 2 dalies d punktas nustato tiekimo grandinės rizikos valdymo pareigą;</w:t>
      </w:r>
    </w:p>
    <w:p w14:paraId="16ED5775" w14:textId="77777777" w:rsidR="00084CB0" w:rsidRPr="00380148" w:rsidRDefault="00AA2DC8" w:rsidP="00F9778E">
      <w:pPr>
        <w:ind w:right="-999"/>
        <w:jc w:val="both"/>
        <w:rPr>
          <w:rFonts w:ascii="Ubuntu" w:hAnsi="Ubuntu"/>
          <w:lang w:val="lt-LT"/>
        </w:rPr>
      </w:pPr>
      <w:r w:rsidRPr="00380148">
        <w:rPr>
          <w:rFonts w:ascii="Ubuntu" w:hAnsi="Ubuntu"/>
          <w:lang w:val="lt-LT"/>
        </w:rPr>
        <w:t>- NIS2 direktyvos 23 straipsniu (incidentų valdymas, informavimo reikalavimai);</w:t>
      </w:r>
    </w:p>
    <w:p w14:paraId="09115F27" w14:textId="77777777" w:rsidR="00084CB0" w:rsidRPr="00380148" w:rsidRDefault="00AA2DC8" w:rsidP="00F9778E">
      <w:pPr>
        <w:ind w:right="-999"/>
        <w:jc w:val="both"/>
        <w:rPr>
          <w:rFonts w:ascii="Ubuntu" w:hAnsi="Ubuntu"/>
          <w:lang w:val="lt-LT"/>
        </w:rPr>
      </w:pPr>
      <w:r w:rsidRPr="00380148">
        <w:rPr>
          <w:rFonts w:ascii="Ubuntu" w:hAnsi="Ubuntu"/>
          <w:lang w:val="lt-LT"/>
        </w:rPr>
        <w:t>- ENISA (Europos Sąjungos kibernetinio saugumo agentūros) gerosios praktikos gairėmis dėl tiekimo grandinės saugumo;</w:t>
      </w:r>
    </w:p>
    <w:p w14:paraId="478A34B6" w14:textId="77777777" w:rsidR="00084CB0" w:rsidRPr="00380148" w:rsidRDefault="00644B8B" w:rsidP="00F9778E">
      <w:pPr>
        <w:ind w:right="-999"/>
        <w:jc w:val="both"/>
        <w:rPr>
          <w:rFonts w:ascii="Ubuntu" w:hAnsi="Ubuntu"/>
          <w:lang w:val="lt-LT"/>
        </w:rPr>
      </w:pPr>
      <w:r w:rsidRPr="00380148">
        <w:rPr>
          <w:rFonts w:ascii="Ubuntu" w:hAnsi="Ubuntu"/>
          <w:lang w:val="lt-LT"/>
        </w:rPr>
        <w:t>- Lietuvos Respublikos Vyriausybės nutarimu Nr. 818/2018 „Dėl Lietuvos Respublikos kibernetinio saugumo įstatymo įgyvendinimo“ (su vėlesniais pakeitimais), kuriame nustatyta, kad kibernetinio saugumo subjektai turi taikyti saugumo priemones visoms naudojamoms paslaugoms, tiekėjams, subrangovams ir komponentams, kurie gali turėti poveikį informacinių sistemų saugumui;</w:t>
      </w:r>
    </w:p>
    <w:p w14:paraId="0347080B" w14:textId="77777777" w:rsidR="00084CB0" w:rsidRPr="00380148" w:rsidRDefault="00644B8B" w:rsidP="00F9778E">
      <w:pPr>
        <w:ind w:right="-999"/>
        <w:jc w:val="both"/>
        <w:rPr>
          <w:rFonts w:ascii="Ubuntu" w:hAnsi="Ubuntu"/>
          <w:lang w:val="lt-LT"/>
        </w:rPr>
      </w:pPr>
      <w:r w:rsidRPr="00380148">
        <w:rPr>
          <w:rFonts w:ascii="Ubuntu" w:hAnsi="Ubuntu"/>
          <w:lang w:val="lt-LT"/>
        </w:rPr>
        <w:t>- Lietuvos Respublikos kibernetinio saugumo įstatymo (Nr. XII-1428) nuostatomis, kurios nustato bendrąją pareigą valdyti kibernetinio saugumo rizikas.</w:t>
      </w:r>
    </w:p>
    <w:p w14:paraId="0CA63272" w14:textId="0C890D03" w:rsidR="00C34309" w:rsidRPr="00380148" w:rsidRDefault="00AA2DC8" w:rsidP="00F9778E">
      <w:pPr>
        <w:ind w:right="-999"/>
        <w:jc w:val="both"/>
        <w:rPr>
          <w:rFonts w:ascii="Ubuntu" w:hAnsi="Ubuntu"/>
          <w:lang w:val="lt-LT"/>
        </w:rPr>
      </w:pPr>
      <w:r w:rsidRPr="00380148">
        <w:rPr>
          <w:rFonts w:ascii="Ubuntu" w:hAnsi="Ubuntu"/>
          <w:lang w:val="lt-LT"/>
        </w:rPr>
        <w:t>Reikalavimai taikomi tiek pagrindiniam tiekėjui, tiek visiems jo tiekimo grandinėje dalyvaujantiems subjektams, siekiant užtikrinti proporcingą, veiksmingą ir nuoseklų kibernetinio saugumo valdymą.</w:t>
      </w:r>
    </w:p>
    <w:p w14:paraId="428230D0" w14:textId="26184F1C"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b/>
          <w:bCs/>
          <w:lang w:val="lt-LT"/>
        </w:rPr>
        <w:t>Tiekimo grandinės reikalavimų vertinim</w:t>
      </w:r>
      <w:r w:rsidR="001612B3">
        <w:rPr>
          <w:rFonts w:ascii="Ubuntu" w:eastAsia="Times New Roman" w:hAnsi="Ubuntu" w:cs="Times New Roman"/>
          <w:b/>
          <w:bCs/>
          <w:lang w:val="lt-LT"/>
        </w:rPr>
        <w:t>as</w:t>
      </w:r>
      <w:r w:rsidRPr="00380148">
        <w:rPr>
          <w:rFonts w:ascii="Ubuntu" w:eastAsia="Times New Roman" w:hAnsi="Ubuntu" w:cs="Times New Roman"/>
          <w:b/>
          <w:bCs/>
          <w:lang w:val="lt-LT"/>
        </w:rPr>
        <w:t>:</w:t>
      </w:r>
      <w:r w:rsidRPr="00380148">
        <w:rPr>
          <w:rFonts w:ascii="Ubuntu" w:eastAsia="Times New Roman" w:hAnsi="Ubuntu" w:cs="Times New Roman"/>
          <w:lang w:val="lt-LT"/>
        </w:rPr>
        <w:t xml:space="preserve"> Pateiktų tiekėjo dokumentų ir informacijos vertinimas bus atliekamas patikrinant:</w:t>
      </w:r>
    </w:p>
    <w:p w14:paraId="179767C4" w14:textId="77777777" w:rsidR="00997ACD" w:rsidRPr="00380148" w:rsidRDefault="00997ACD" w:rsidP="00F9778E">
      <w:pPr>
        <w:numPr>
          <w:ilvl w:val="0"/>
          <w:numId w:val="18"/>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ar visi reikalaujami dokumentai ir įrodymai pateikti;</w:t>
      </w:r>
    </w:p>
    <w:p w14:paraId="267499A1" w14:textId="77777777" w:rsidR="00997ACD" w:rsidRPr="00380148" w:rsidRDefault="00997ACD" w:rsidP="00F9778E">
      <w:pPr>
        <w:numPr>
          <w:ilvl w:val="0"/>
          <w:numId w:val="18"/>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ar pateikta informacija atitinka nustatytus reikalavimus;</w:t>
      </w:r>
    </w:p>
    <w:p w14:paraId="62367DA4" w14:textId="77777777" w:rsidR="00997ACD" w:rsidRPr="00380148" w:rsidRDefault="00997ACD" w:rsidP="00F9778E">
      <w:pPr>
        <w:numPr>
          <w:ilvl w:val="0"/>
          <w:numId w:val="18"/>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ar pateikti </w:t>
      </w:r>
      <w:bookmarkStart w:id="1" w:name="_Hlk201063242"/>
      <w:r w:rsidRPr="00380148">
        <w:rPr>
          <w:rFonts w:ascii="Ubuntu" w:eastAsia="Times New Roman" w:hAnsi="Ubuntu" w:cs="Times New Roman"/>
          <w:lang w:val="lt-LT"/>
        </w:rPr>
        <w:t>sertifikatai yra galiojantys;</w:t>
      </w:r>
    </w:p>
    <w:p w14:paraId="5F7EF9B5" w14:textId="0024B9B7" w:rsidR="00997ACD" w:rsidRPr="004D522F" w:rsidRDefault="00997ACD" w:rsidP="00F9778E">
      <w:pPr>
        <w:numPr>
          <w:ilvl w:val="0"/>
          <w:numId w:val="18"/>
        </w:numPr>
        <w:spacing w:before="100" w:beforeAutospacing="1" w:after="100" w:afterAutospacing="1" w:line="240" w:lineRule="auto"/>
        <w:ind w:right="-999"/>
        <w:jc w:val="both"/>
        <w:rPr>
          <w:rFonts w:ascii="Ubuntu" w:eastAsia="Times New Roman" w:hAnsi="Ubuntu" w:cs="Times New Roman"/>
          <w:lang w:val="lt-LT"/>
        </w:rPr>
      </w:pPr>
      <w:r w:rsidRPr="004D522F">
        <w:rPr>
          <w:rFonts w:ascii="Ubuntu" w:eastAsia="Times New Roman" w:hAnsi="Ubuntu" w:cs="Times New Roman"/>
          <w:lang w:val="lt-LT"/>
        </w:rPr>
        <w:t xml:space="preserve">ar pateiktas </w:t>
      </w:r>
      <w:r w:rsidR="002664E5" w:rsidRPr="004D522F">
        <w:rPr>
          <w:rFonts w:ascii="Ubuntu" w:eastAsia="Times New Roman" w:hAnsi="Ubuntu" w:cs="Times New Roman"/>
          <w:lang w:val="lt-LT"/>
        </w:rPr>
        <w:t>Sistemos programinės įrangos komponentų sąrašas - oficialus dokumentas, kuriame išvardijami visi programinės įrangos kūrimui naudojami komponentai ir jų priklausomybės</w:t>
      </w:r>
      <w:r w:rsidR="002664E5" w:rsidRPr="004D522F">
        <w:rPr>
          <w:rFonts w:ascii="Ubuntu" w:eastAsia="Times New Roman" w:hAnsi="Ubuntu" w:cs="Times New Roman"/>
          <w:b/>
          <w:bCs/>
          <w:lang w:val="lt-LT"/>
        </w:rPr>
        <w:t xml:space="preserve"> </w:t>
      </w:r>
      <w:r w:rsidR="002664E5" w:rsidRPr="004D522F">
        <w:rPr>
          <w:rFonts w:ascii="Ubuntu" w:eastAsia="Times New Roman" w:hAnsi="Ubuntu" w:cs="Times New Roman"/>
          <w:lang w:val="lt-LT"/>
        </w:rPr>
        <w:t>(angl. Software Bill of Materials, toliau - SBOM)</w:t>
      </w:r>
      <w:bookmarkEnd w:id="1"/>
      <w:r w:rsidR="002664E5" w:rsidRPr="004D522F">
        <w:rPr>
          <w:rFonts w:ascii="Ubuntu" w:eastAsia="Times New Roman" w:hAnsi="Ubuntu" w:cs="Times New Roman"/>
          <w:lang w:val="lt-LT"/>
        </w:rPr>
        <w:t xml:space="preserve"> </w:t>
      </w:r>
      <w:r w:rsidRPr="004D522F">
        <w:rPr>
          <w:rFonts w:ascii="Ubuntu" w:eastAsia="Times New Roman" w:hAnsi="Ubuntu" w:cs="Times New Roman"/>
          <w:lang w:val="lt-LT"/>
        </w:rPr>
        <w:t>yra išsamus ir aktualus;</w:t>
      </w:r>
    </w:p>
    <w:p w14:paraId="253E7BA2" w14:textId="77777777" w:rsidR="00997ACD" w:rsidRDefault="00997ACD" w:rsidP="00F9778E">
      <w:pPr>
        <w:numPr>
          <w:ilvl w:val="0"/>
          <w:numId w:val="18"/>
        </w:numPr>
        <w:spacing w:before="100" w:beforeAutospacing="1" w:after="100" w:afterAutospacing="1" w:line="240" w:lineRule="auto"/>
        <w:ind w:right="-999"/>
        <w:jc w:val="both"/>
        <w:rPr>
          <w:rFonts w:ascii="Ubuntu" w:eastAsia="Times New Roman" w:hAnsi="Ubuntu" w:cs="Times New Roman"/>
          <w:lang w:val="lt-LT"/>
        </w:rPr>
      </w:pPr>
      <w:r w:rsidRPr="004D522F">
        <w:rPr>
          <w:rFonts w:ascii="Ubuntu" w:eastAsia="Times New Roman" w:hAnsi="Ubuntu" w:cs="Times New Roman"/>
          <w:lang w:val="lt-LT"/>
        </w:rPr>
        <w:t>ar pateiktas tiekimo grandinės rizikos vertinimas yra tinkamai parengtas.</w:t>
      </w:r>
    </w:p>
    <w:p w14:paraId="49895A45" w14:textId="77777777" w:rsidR="00496AC8" w:rsidRDefault="00496AC8" w:rsidP="00496AC8">
      <w:pPr>
        <w:spacing w:before="100" w:beforeAutospacing="1" w:after="100" w:afterAutospacing="1" w:line="240" w:lineRule="auto"/>
        <w:ind w:right="-999"/>
        <w:jc w:val="both"/>
        <w:rPr>
          <w:rFonts w:ascii="Ubuntu" w:eastAsia="Times New Roman" w:hAnsi="Ubuntu" w:cs="Times New Roman"/>
          <w:lang w:val="lt-LT"/>
        </w:rPr>
      </w:pPr>
    </w:p>
    <w:p w14:paraId="663384E0" w14:textId="77777777" w:rsidR="00496AC8" w:rsidRPr="004D522F" w:rsidRDefault="00496AC8" w:rsidP="00496AC8">
      <w:pPr>
        <w:spacing w:before="100" w:beforeAutospacing="1" w:after="100" w:afterAutospacing="1" w:line="240" w:lineRule="auto"/>
        <w:ind w:right="-999"/>
        <w:jc w:val="both"/>
        <w:rPr>
          <w:rFonts w:ascii="Ubuntu" w:eastAsia="Times New Roman" w:hAnsi="Ubuntu" w:cs="Times New Roman"/>
          <w:lang w:val="lt-LT"/>
        </w:rPr>
      </w:pPr>
    </w:p>
    <w:p w14:paraId="3515AECD" w14:textId="225D786B"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Tiekėjas, </w:t>
      </w:r>
      <w:r w:rsidRPr="00B47358">
        <w:rPr>
          <w:rFonts w:ascii="Ubuntu" w:eastAsia="Times New Roman" w:hAnsi="Ubuntu" w:cs="Times New Roman"/>
          <w:lang w:val="lt-LT"/>
        </w:rPr>
        <w:t>nepateikęs privalomų dokumentų</w:t>
      </w:r>
      <w:r w:rsidRPr="00380148">
        <w:rPr>
          <w:rFonts w:ascii="Ubuntu" w:eastAsia="Times New Roman" w:hAnsi="Ubuntu" w:cs="Times New Roman"/>
          <w:lang w:val="lt-LT"/>
        </w:rPr>
        <w:t xml:space="preserve"> ar pateikęs informaciją, kuri neatitinka nustatytų reikalavimų, bus laikomas neatitinkančiu </w:t>
      </w:r>
      <w:r w:rsidR="002664E5">
        <w:rPr>
          <w:rFonts w:ascii="Ubuntu" w:eastAsia="Times New Roman" w:hAnsi="Ubuntu" w:cs="Times New Roman"/>
          <w:lang w:val="lt-LT"/>
        </w:rPr>
        <w:t>T</w:t>
      </w:r>
      <w:r w:rsidRPr="00380148">
        <w:rPr>
          <w:rFonts w:ascii="Ubuntu" w:eastAsia="Times New Roman" w:hAnsi="Ubuntu" w:cs="Times New Roman"/>
          <w:lang w:val="lt-LT"/>
        </w:rPr>
        <w:t>echninės specifikacijos reikalavimų.</w:t>
      </w:r>
    </w:p>
    <w:p w14:paraId="1BDFAF96" w14:textId="21A30B04" w:rsidR="00997ACD" w:rsidRPr="00380148" w:rsidRDefault="002664E5" w:rsidP="00F9778E">
      <w:pPr>
        <w:spacing w:before="100" w:beforeAutospacing="1" w:after="100" w:afterAutospacing="1" w:line="240" w:lineRule="auto"/>
        <w:ind w:right="-999"/>
        <w:jc w:val="both"/>
        <w:rPr>
          <w:rFonts w:ascii="Ubuntu" w:eastAsia="Times New Roman" w:hAnsi="Ubuntu" w:cs="Times New Roman"/>
          <w:lang w:val="lt-LT"/>
        </w:rPr>
      </w:pPr>
      <w:r>
        <w:rPr>
          <w:rFonts w:ascii="Ubuntu" w:eastAsia="Times New Roman" w:hAnsi="Ubuntu" w:cs="Times New Roman"/>
          <w:b/>
          <w:bCs/>
          <w:lang w:val="lt-LT"/>
        </w:rPr>
        <w:t>Dokumentų p</w:t>
      </w:r>
      <w:r w:rsidR="00997ACD" w:rsidRPr="00380148">
        <w:rPr>
          <w:rFonts w:ascii="Ubuntu" w:eastAsia="Times New Roman" w:hAnsi="Ubuntu" w:cs="Times New Roman"/>
          <w:b/>
          <w:bCs/>
          <w:lang w:val="lt-LT"/>
        </w:rPr>
        <w:t>ateikimo forma:</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24"/>
        <w:gridCol w:w="4110"/>
      </w:tblGrid>
      <w:tr w:rsidR="00997ACD" w:rsidRPr="00380148" w14:paraId="4F9B4253" w14:textId="77777777" w:rsidTr="00B47358">
        <w:trPr>
          <w:tblCellSpacing w:w="15" w:type="dxa"/>
        </w:trPr>
        <w:tc>
          <w:tcPr>
            <w:tcW w:w="5479" w:type="dxa"/>
            <w:vAlign w:val="center"/>
            <w:hideMark/>
          </w:tcPr>
          <w:p w14:paraId="6F5FE169" w14:textId="77777777" w:rsidR="00997ACD" w:rsidRPr="00B47358" w:rsidRDefault="00997ACD" w:rsidP="00F9778E">
            <w:pPr>
              <w:spacing w:after="0" w:line="240" w:lineRule="auto"/>
              <w:ind w:right="-999"/>
              <w:jc w:val="both"/>
              <w:rPr>
                <w:rFonts w:ascii="Ubuntu" w:eastAsia="Times New Roman" w:hAnsi="Ubuntu" w:cs="Times New Roman"/>
                <w:b/>
                <w:bCs/>
                <w:lang w:val="lt-LT"/>
              </w:rPr>
            </w:pPr>
            <w:r w:rsidRPr="00B47358">
              <w:rPr>
                <w:rFonts w:ascii="Ubuntu" w:eastAsia="Times New Roman" w:hAnsi="Ubuntu" w:cs="Times New Roman"/>
                <w:b/>
                <w:bCs/>
                <w:lang w:val="lt-LT"/>
              </w:rPr>
              <w:t>Reikalavimas</w:t>
            </w:r>
          </w:p>
        </w:tc>
        <w:tc>
          <w:tcPr>
            <w:tcW w:w="4065" w:type="dxa"/>
            <w:vAlign w:val="center"/>
            <w:hideMark/>
          </w:tcPr>
          <w:p w14:paraId="4C5763C4" w14:textId="77777777" w:rsidR="00997ACD" w:rsidRPr="00B47358" w:rsidRDefault="00997ACD" w:rsidP="00F9778E">
            <w:pPr>
              <w:spacing w:after="0" w:line="240" w:lineRule="auto"/>
              <w:ind w:right="-999"/>
              <w:jc w:val="both"/>
              <w:rPr>
                <w:rFonts w:ascii="Ubuntu" w:eastAsia="Times New Roman" w:hAnsi="Ubuntu" w:cs="Times New Roman"/>
                <w:b/>
                <w:bCs/>
                <w:lang w:val="lt-LT"/>
              </w:rPr>
            </w:pPr>
            <w:r w:rsidRPr="00B47358">
              <w:rPr>
                <w:rFonts w:ascii="Ubuntu" w:eastAsia="Times New Roman" w:hAnsi="Ubuntu" w:cs="Times New Roman"/>
                <w:b/>
                <w:bCs/>
                <w:lang w:val="lt-LT"/>
              </w:rPr>
              <w:t>Pateikimo forma</w:t>
            </w:r>
          </w:p>
        </w:tc>
      </w:tr>
      <w:tr w:rsidR="00997ACD" w:rsidRPr="00366C09" w14:paraId="638B354A" w14:textId="77777777" w:rsidTr="00B47358">
        <w:trPr>
          <w:tblCellSpacing w:w="15" w:type="dxa"/>
        </w:trPr>
        <w:tc>
          <w:tcPr>
            <w:tcW w:w="5479" w:type="dxa"/>
            <w:vAlign w:val="center"/>
            <w:hideMark/>
          </w:tcPr>
          <w:p w14:paraId="124C481E"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Tiekimo grandinės schema</w:t>
            </w:r>
          </w:p>
        </w:tc>
        <w:tc>
          <w:tcPr>
            <w:tcW w:w="4065" w:type="dxa"/>
            <w:vAlign w:val="center"/>
            <w:hideMark/>
          </w:tcPr>
          <w:p w14:paraId="137751D6"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Grafinė schema arba tekstinė lentelė</w:t>
            </w:r>
          </w:p>
        </w:tc>
      </w:tr>
      <w:tr w:rsidR="00997ACD" w:rsidRPr="00380148" w14:paraId="1281CF29" w14:textId="77777777" w:rsidTr="00B47358">
        <w:trPr>
          <w:tblCellSpacing w:w="15" w:type="dxa"/>
        </w:trPr>
        <w:tc>
          <w:tcPr>
            <w:tcW w:w="5479" w:type="dxa"/>
            <w:vAlign w:val="center"/>
            <w:hideMark/>
          </w:tcPr>
          <w:p w14:paraId="6E883AB6"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Komponentų kilmės šalių sąrašas</w:t>
            </w:r>
          </w:p>
        </w:tc>
        <w:tc>
          <w:tcPr>
            <w:tcW w:w="4065" w:type="dxa"/>
            <w:vAlign w:val="center"/>
            <w:hideMark/>
          </w:tcPr>
          <w:p w14:paraId="7B41485B"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Lentelė</w:t>
            </w:r>
          </w:p>
        </w:tc>
      </w:tr>
      <w:tr w:rsidR="00997ACD" w:rsidRPr="00380148" w14:paraId="5F824057" w14:textId="77777777" w:rsidTr="00B47358">
        <w:trPr>
          <w:tblCellSpacing w:w="15" w:type="dxa"/>
        </w:trPr>
        <w:tc>
          <w:tcPr>
            <w:tcW w:w="5479" w:type="dxa"/>
            <w:vAlign w:val="center"/>
            <w:hideMark/>
          </w:tcPr>
          <w:p w14:paraId="18F5145D" w14:textId="59F4EA31"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Programinės įrangos SBOM</w:t>
            </w:r>
          </w:p>
        </w:tc>
        <w:tc>
          <w:tcPr>
            <w:tcW w:w="4065" w:type="dxa"/>
            <w:vAlign w:val="center"/>
            <w:hideMark/>
          </w:tcPr>
          <w:p w14:paraId="0D1AFDAB"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JSON, CSV arba Excel formatu</w:t>
            </w:r>
          </w:p>
        </w:tc>
      </w:tr>
      <w:tr w:rsidR="00997ACD" w:rsidRPr="00380148" w14:paraId="36129CBA" w14:textId="77777777" w:rsidTr="00B47358">
        <w:trPr>
          <w:tblCellSpacing w:w="15" w:type="dxa"/>
        </w:trPr>
        <w:tc>
          <w:tcPr>
            <w:tcW w:w="5479" w:type="dxa"/>
            <w:vAlign w:val="center"/>
            <w:hideMark/>
          </w:tcPr>
          <w:p w14:paraId="22EB44CA"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Tiekimo grandinės rizikų valdymo aprašymas</w:t>
            </w:r>
          </w:p>
        </w:tc>
        <w:tc>
          <w:tcPr>
            <w:tcW w:w="4065" w:type="dxa"/>
            <w:vAlign w:val="center"/>
            <w:hideMark/>
          </w:tcPr>
          <w:p w14:paraId="36BAC489"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Laisvos formos dokumentas</w:t>
            </w:r>
          </w:p>
        </w:tc>
      </w:tr>
      <w:tr w:rsidR="00997ACD" w:rsidRPr="00380148" w14:paraId="4251CAEA" w14:textId="77777777" w:rsidTr="00B47358">
        <w:trPr>
          <w:tblCellSpacing w:w="15" w:type="dxa"/>
        </w:trPr>
        <w:tc>
          <w:tcPr>
            <w:tcW w:w="5479" w:type="dxa"/>
            <w:vAlign w:val="center"/>
            <w:hideMark/>
          </w:tcPr>
          <w:p w14:paraId="03136710"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Sertifikatai (ISO/IEC 27001, IEC 62443 ar lygiaverčiai)</w:t>
            </w:r>
          </w:p>
        </w:tc>
        <w:tc>
          <w:tcPr>
            <w:tcW w:w="4065" w:type="dxa"/>
            <w:vAlign w:val="center"/>
            <w:hideMark/>
          </w:tcPr>
          <w:p w14:paraId="1A657BF9"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Sertifikatų kopijos PDF formatu</w:t>
            </w:r>
          </w:p>
        </w:tc>
      </w:tr>
      <w:tr w:rsidR="00997ACD" w:rsidRPr="00380148" w14:paraId="0262AF97" w14:textId="77777777" w:rsidTr="00B47358">
        <w:trPr>
          <w:tblCellSpacing w:w="15" w:type="dxa"/>
        </w:trPr>
        <w:tc>
          <w:tcPr>
            <w:tcW w:w="5479" w:type="dxa"/>
            <w:vAlign w:val="center"/>
            <w:hideMark/>
          </w:tcPr>
          <w:p w14:paraId="56E23A1D"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Incidentų valdymo procedūros aprašymas</w:t>
            </w:r>
          </w:p>
        </w:tc>
        <w:tc>
          <w:tcPr>
            <w:tcW w:w="4065" w:type="dxa"/>
            <w:vAlign w:val="center"/>
            <w:hideMark/>
          </w:tcPr>
          <w:p w14:paraId="3FDC52D6"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Laisvos formos dokumentas</w:t>
            </w:r>
          </w:p>
        </w:tc>
      </w:tr>
      <w:tr w:rsidR="00997ACD" w:rsidRPr="00380148" w14:paraId="1DED364B" w14:textId="77777777" w:rsidTr="00B47358">
        <w:trPr>
          <w:tblCellSpacing w:w="15" w:type="dxa"/>
        </w:trPr>
        <w:tc>
          <w:tcPr>
            <w:tcW w:w="5479" w:type="dxa"/>
            <w:vAlign w:val="center"/>
            <w:hideMark/>
          </w:tcPr>
          <w:p w14:paraId="1EF6F126"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Įsipareigojimas informuoti apie incidentus</w:t>
            </w:r>
          </w:p>
        </w:tc>
        <w:tc>
          <w:tcPr>
            <w:tcW w:w="4065" w:type="dxa"/>
            <w:vAlign w:val="center"/>
            <w:hideMark/>
          </w:tcPr>
          <w:p w14:paraId="028E089E" w14:textId="77777777" w:rsidR="00997ACD" w:rsidRPr="00380148" w:rsidRDefault="00997ACD" w:rsidP="00F9778E">
            <w:pPr>
              <w:spacing w:after="0"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Pasirašytas pareiškimas (PDF)</w:t>
            </w:r>
          </w:p>
        </w:tc>
      </w:tr>
    </w:tbl>
    <w:p w14:paraId="3048AB20" w14:textId="77777777" w:rsidR="00997ACD" w:rsidRPr="00380148" w:rsidRDefault="00997ACD" w:rsidP="00F9778E">
      <w:pPr>
        <w:spacing w:before="100" w:beforeAutospacing="1" w:after="100" w:afterAutospacing="1" w:line="240" w:lineRule="auto"/>
        <w:ind w:right="-999"/>
        <w:jc w:val="both"/>
        <w:outlineLvl w:val="1"/>
        <w:rPr>
          <w:rFonts w:ascii="Ubuntu" w:eastAsia="Times New Roman" w:hAnsi="Ubuntu" w:cs="Times New Roman"/>
          <w:b/>
          <w:bCs/>
          <w:lang w:val="lt-LT"/>
        </w:rPr>
      </w:pPr>
      <w:r w:rsidRPr="00B47358">
        <w:rPr>
          <w:rFonts w:ascii="Ubuntu" w:eastAsia="Times New Roman" w:hAnsi="Ubuntu" w:cs="Times New Roman"/>
          <w:b/>
          <w:bCs/>
          <w:lang w:val="lt-LT"/>
        </w:rPr>
        <w:t>1. Bendrieji reikalavimai</w:t>
      </w:r>
    </w:p>
    <w:p w14:paraId="6ED9A6DD"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 užtikrintų, kad:</w:t>
      </w:r>
    </w:p>
    <w:p w14:paraId="2EE36DFD" w14:textId="77777777" w:rsidR="00997ACD" w:rsidRPr="00380148" w:rsidRDefault="00997ACD" w:rsidP="00F9778E">
      <w:pPr>
        <w:numPr>
          <w:ilvl w:val="0"/>
          <w:numId w:val="19"/>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Sistemos programinė įranga, jos komponentai, infrastruktūra, ryšio technologijos ir su ja susijusios paslaugos;</w:t>
      </w:r>
    </w:p>
    <w:p w14:paraId="65FF4692" w14:textId="77777777" w:rsidR="00997ACD" w:rsidRPr="00380148" w:rsidRDefault="00997ACD" w:rsidP="00F9778E">
      <w:pPr>
        <w:numPr>
          <w:ilvl w:val="0"/>
          <w:numId w:val="19"/>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tiekimo grandinėje naudojami aparatinės įrangos komponentai;</w:t>
      </w:r>
    </w:p>
    <w:p w14:paraId="0D4329B5" w14:textId="77777777" w:rsidR="00997ACD" w:rsidRPr="00380148" w:rsidRDefault="00997ACD" w:rsidP="00F9778E">
      <w:pPr>
        <w:numPr>
          <w:ilvl w:val="0"/>
          <w:numId w:val="19"/>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trečiųjų šalių paslaugos (išskaitant debesijos paslaugas, valdomas paslaugas, palaikymą)</w:t>
      </w:r>
    </w:p>
    <w:p w14:paraId="64A3AFFC"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atitiktų </w:t>
      </w:r>
      <w:r w:rsidRPr="00380148">
        <w:rPr>
          <w:rFonts w:ascii="Ubuntu" w:eastAsia="Times New Roman" w:hAnsi="Ubuntu" w:cs="Times New Roman"/>
          <w:b/>
          <w:bCs/>
          <w:lang w:val="lt-LT"/>
        </w:rPr>
        <w:t>Europos Parlamento ir Tarybos direktyvos (ES) 2022/2555 (NIS2)</w:t>
      </w:r>
      <w:r w:rsidRPr="00380148">
        <w:rPr>
          <w:rFonts w:ascii="Ubuntu" w:eastAsia="Times New Roman" w:hAnsi="Ubuntu" w:cs="Times New Roman"/>
          <w:lang w:val="lt-LT"/>
        </w:rPr>
        <w:t xml:space="preserve"> nuostatas bei pagal ją nacionaliniu lygmeniu taikomus kibernetinio saugumo reikalavimus.</w:t>
      </w:r>
    </w:p>
    <w:p w14:paraId="76A34F54" w14:textId="77777777" w:rsidR="00997ACD" w:rsidRPr="00380148" w:rsidRDefault="00997ACD" w:rsidP="00F9778E">
      <w:pPr>
        <w:spacing w:before="100" w:beforeAutospacing="1" w:after="100" w:afterAutospacing="1" w:line="240" w:lineRule="auto"/>
        <w:ind w:right="-999"/>
        <w:jc w:val="both"/>
        <w:outlineLvl w:val="1"/>
        <w:rPr>
          <w:rFonts w:ascii="Ubuntu" w:eastAsia="Times New Roman" w:hAnsi="Ubuntu" w:cs="Times New Roman"/>
          <w:b/>
          <w:bCs/>
          <w:lang w:val="lt-LT"/>
        </w:rPr>
      </w:pPr>
      <w:r w:rsidRPr="00380148">
        <w:rPr>
          <w:rFonts w:ascii="Ubuntu" w:eastAsia="Times New Roman" w:hAnsi="Ubuntu" w:cs="Times New Roman"/>
          <w:b/>
          <w:bCs/>
          <w:lang w:val="lt-LT"/>
        </w:rPr>
        <w:t>2. Tiekimo grandinės skaidrumas ir valdymas</w:t>
      </w:r>
    </w:p>
    <w:p w14:paraId="72274239"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 pateiktų:</w:t>
      </w:r>
    </w:p>
    <w:p w14:paraId="67247685" w14:textId="77777777" w:rsidR="00997ACD" w:rsidRPr="00380148" w:rsidRDefault="00997ACD" w:rsidP="00F9778E">
      <w:pPr>
        <w:numPr>
          <w:ilvl w:val="0"/>
          <w:numId w:val="20"/>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Tiekimo grandinės schemą, apimančią pagrindinius tiekėjus, subrangovus ir paslaugų teikėjus;</w:t>
      </w:r>
    </w:p>
    <w:p w14:paraId="7CE3C938" w14:textId="77777777" w:rsidR="00997ACD" w:rsidRPr="00380148" w:rsidRDefault="00997ACD" w:rsidP="00F9778E">
      <w:pPr>
        <w:numPr>
          <w:ilvl w:val="0"/>
          <w:numId w:val="20"/>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pagrindinių komponentų ir paslaugų kilmės šalį (angl. </w:t>
      </w:r>
      <w:proofErr w:type="spellStart"/>
      <w:r w:rsidRPr="00380148">
        <w:rPr>
          <w:rFonts w:ascii="Ubuntu" w:eastAsia="Times New Roman" w:hAnsi="Ubuntu" w:cs="Times New Roman"/>
          <w:i/>
          <w:iCs/>
          <w:lang w:val="lt-LT"/>
        </w:rPr>
        <w:t>country</w:t>
      </w:r>
      <w:proofErr w:type="spellEnd"/>
      <w:r w:rsidRPr="00380148">
        <w:rPr>
          <w:rFonts w:ascii="Ubuntu" w:eastAsia="Times New Roman" w:hAnsi="Ubuntu" w:cs="Times New Roman"/>
          <w:i/>
          <w:iCs/>
          <w:lang w:val="lt-LT"/>
        </w:rPr>
        <w:t xml:space="preserve"> </w:t>
      </w:r>
      <w:proofErr w:type="spellStart"/>
      <w:r w:rsidRPr="00380148">
        <w:rPr>
          <w:rFonts w:ascii="Ubuntu" w:eastAsia="Times New Roman" w:hAnsi="Ubuntu" w:cs="Times New Roman"/>
          <w:i/>
          <w:iCs/>
          <w:lang w:val="lt-LT"/>
        </w:rPr>
        <w:t>of</w:t>
      </w:r>
      <w:proofErr w:type="spellEnd"/>
      <w:r w:rsidRPr="00380148">
        <w:rPr>
          <w:rFonts w:ascii="Ubuntu" w:eastAsia="Times New Roman" w:hAnsi="Ubuntu" w:cs="Times New Roman"/>
          <w:i/>
          <w:iCs/>
          <w:lang w:val="lt-LT"/>
        </w:rPr>
        <w:t xml:space="preserve"> </w:t>
      </w:r>
      <w:proofErr w:type="spellStart"/>
      <w:r w:rsidRPr="00380148">
        <w:rPr>
          <w:rFonts w:ascii="Ubuntu" w:eastAsia="Times New Roman" w:hAnsi="Ubuntu" w:cs="Times New Roman"/>
          <w:i/>
          <w:iCs/>
          <w:lang w:val="lt-LT"/>
        </w:rPr>
        <w:t>origin</w:t>
      </w:r>
      <w:proofErr w:type="spellEnd"/>
      <w:r w:rsidRPr="00380148">
        <w:rPr>
          <w:rFonts w:ascii="Ubuntu" w:eastAsia="Times New Roman" w:hAnsi="Ubuntu" w:cs="Times New Roman"/>
          <w:lang w:val="lt-LT"/>
        </w:rPr>
        <w:t>).</w:t>
      </w:r>
    </w:p>
    <w:p w14:paraId="49AB61AE"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 vykdytų tiekimo grandinės kibernetinio saugumo rizikų vertinimą ir pateiktų Užsakovui aprašymą, kokios priemonės taikomos rizikai valdyti.</w:t>
      </w:r>
    </w:p>
    <w:p w14:paraId="4ECF1F42" w14:textId="2117EAD8"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Reikalaujama, kad tiekėjas įtrauktų į sutartinius santykius su subrangovais </w:t>
      </w:r>
      <w:r w:rsidR="002664E5">
        <w:rPr>
          <w:rFonts w:ascii="Ubuntu" w:eastAsia="Times New Roman" w:hAnsi="Ubuntu" w:cs="Times New Roman"/>
          <w:lang w:val="lt-LT"/>
        </w:rPr>
        <w:t>ir</w:t>
      </w:r>
      <w:r w:rsidRPr="00380148">
        <w:rPr>
          <w:rFonts w:ascii="Ubuntu" w:eastAsia="Times New Roman" w:hAnsi="Ubuntu" w:cs="Times New Roman"/>
          <w:lang w:val="lt-LT"/>
        </w:rPr>
        <w:t xml:space="preserve"> paslaugų te</w:t>
      </w:r>
      <w:r w:rsidR="002664E5">
        <w:rPr>
          <w:rFonts w:ascii="Ubuntu" w:eastAsia="Times New Roman" w:hAnsi="Ubuntu" w:cs="Times New Roman"/>
          <w:lang w:val="lt-LT"/>
        </w:rPr>
        <w:t>i</w:t>
      </w:r>
      <w:r w:rsidRPr="00380148">
        <w:rPr>
          <w:rFonts w:ascii="Ubuntu" w:eastAsia="Times New Roman" w:hAnsi="Ubuntu" w:cs="Times New Roman"/>
          <w:lang w:val="lt-LT"/>
        </w:rPr>
        <w:t>kėjais nuostatas, užtikrinančias jų atitiktį NIS2 reikalavimams.</w:t>
      </w:r>
    </w:p>
    <w:p w14:paraId="7AEF1904" w14:textId="77777777" w:rsidR="00997ACD" w:rsidRPr="00380148" w:rsidRDefault="00997ACD" w:rsidP="00F9778E">
      <w:pPr>
        <w:spacing w:before="100" w:beforeAutospacing="1" w:after="100" w:afterAutospacing="1" w:line="240" w:lineRule="auto"/>
        <w:ind w:right="-999"/>
        <w:jc w:val="both"/>
        <w:outlineLvl w:val="1"/>
        <w:rPr>
          <w:rFonts w:ascii="Ubuntu" w:eastAsia="Times New Roman" w:hAnsi="Ubuntu" w:cs="Times New Roman"/>
          <w:b/>
          <w:bCs/>
          <w:lang w:val="lt-LT"/>
        </w:rPr>
      </w:pPr>
      <w:r w:rsidRPr="00380148">
        <w:rPr>
          <w:rFonts w:ascii="Ubuntu" w:eastAsia="Times New Roman" w:hAnsi="Ubuntu" w:cs="Times New Roman"/>
          <w:b/>
          <w:bCs/>
          <w:lang w:val="lt-LT"/>
        </w:rPr>
        <w:t>3. Programinės įrangos kilmė ir saugumas</w:t>
      </w:r>
    </w:p>
    <w:p w14:paraId="419F99D3" w14:textId="79127E7E"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Reikalaujama, kad tiekėjas </w:t>
      </w:r>
      <w:r w:rsidRPr="00F9778E">
        <w:rPr>
          <w:rFonts w:ascii="Ubuntu" w:eastAsia="Times New Roman" w:hAnsi="Ubuntu" w:cs="Times New Roman"/>
          <w:lang w:val="lt-LT"/>
        </w:rPr>
        <w:t>SBOM</w:t>
      </w:r>
      <w:r w:rsidR="00F9778E">
        <w:rPr>
          <w:rFonts w:ascii="Ubuntu" w:eastAsia="Times New Roman" w:hAnsi="Ubuntu" w:cs="Times New Roman"/>
          <w:lang w:val="lt-LT"/>
        </w:rPr>
        <w:t xml:space="preserve"> </w:t>
      </w:r>
      <w:r w:rsidR="002664E5" w:rsidRPr="00380148">
        <w:rPr>
          <w:rFonts w:ascii="Ubuntu" w:eastAsia="Times New Roman" w:hAnsi="Ubuntu" w:cs="Times New Roman"/>
          <w:lang w:val="lt-LT"/>
        </w:rPr>
        <w:t xml:space="preserve">pateiktų </w:t>
      </w:r>
      <w:r w:rsidRPr="00380148">
        <w:rPr>
          <w:rFonts w:ascii="Ubuntu" w:eastAsia="Times New Roman" w:hAnsi="Ubuntu" w:cs="Times New Roman"/>
          <w:lang w:val="lt-LT"/>
        </w:rPr>
        <w:t>su:</w:t>
      </w:r>
    </w:p>
    <w:p w14:paraId="22DD18BC" w14:textId="77777777" w:rsidR="00997ACD" w:rsidRPr="00380148" w:rsidRDefault="00997ACD" w:rsidP="00F9778E">
      <w:pPr>
        <w:numPr>
          <w:ilvl w:val="0"/>
          <w:numId w:val="21"/>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komponentų pavadinimu, versija, kilme;</w:t>
      </w:r>
    </w:p>
    <w:p w14:paraId="170A990D" w14:textId="77777777" w:rsidR="00997ACD" w:rsidRPr="00380148" w:rsidRDefault="00997ACD" w:rsidP="00F9778E">
      <w:pPr>
        <w:numPr>
          <w:ilvl w:val="0"/>
          <w:numId w:val="21"/>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žinomomis saugumo spragomis (jei tokių nustatyta).</w:t>
      </w:r>
    </w:p>
    <w:p w14:paraId="0C9E3668"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lastRenderedPageBreak/>
        <w:t>Draudžiama naudoti programinę įrangą ir komponentus:</w:t>
      </w:r>
    </w:p>
    <w:p w14:paraId="2C99ED7A" w14:textId="47DEA41E" w:rsidR="00997ACD" w:rsidRPr="00380148" w:rsidRDefault="00997ACD" w:rsidP="00F9778E">
      <w:pPr>
        <w:numPr>
          <w:ilvl w:val="0"/>
          <w:numId w:val="22"/>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kuriems ES institucijos arba nacionalinės kibernetinio saugumo institucijos yra nusta</w:t>
      </w:r>
      <w:r w:rsidR="00084CB0" w:rsidRPr="00380148">
        <w:rPr>
          <w:rFonts w:ascii="Ubuntu" w:eastAsia="Times New Roman" w:hAnsi="Ubuntu" w:cs="Times New Roman"/>
          <w:lang w:val="lt-LT"/>
        </w:rPr>
        <w:t>tę</w:t>
      </w:r>
      <w:r w:rsidRPr="00380148">
        <w:rPr>
          <w:rFonts w:ascii="Ubuntu" w:eastAsia="Times New Roman" w:hAnsi="Ubuntu" w:cs="Times New Roman"/>
          <w:lang w:val="lt-LT"/>
        </w:rPr>
        <w:t xml:space="preserve"> draudimus ar apribojimus;</w:t>
      </w:r>
    </w:p>
    <w:p w14:paraId="283835EB" w14:textId="77777777" w:rsidR="00997ACD" w:rsidRPr="00380148" w:rsidRDefault="00997ACD" w:rsidP="00F9778E">
      <w:pPr>
        <w:numPr>
          <w:ilvl w:val="0"/>
          <w:numId w:val="22"/>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 xml:space="preserve">kurie žinomi kaip turintys </w:t>
      </w:r>
      <w:r w:rsidRPr="00380148">
        <w:rPr>
          <w:rFonts w:ascii="Ubuntu" w:eastAsia="Times New Roman" w:hAnsi="Ubuntu" w:cs="Times New Roman"/>
          <w:i/>
          <w:iCs/>
          <w:lang w:val="lt-LT"/>
        </w:rPr>
        <w:t>nepataisytų kritinių saugumo spragų</w:t>
      </w:r>
      <w:r w:rsidRPr="00380148">
        <w:rPr>
          <w:rFonts w:ascii="Ubuntu" w:eastAsia="Times New Roman" w:hAnsi="Ubuntu" w:cs="Times New Roman"/>
          <w:lang w:val="lt-LT"/>
        </w:rPr>
        <w:t>.</w:t>
      </w:r>
    </w:p>
    <w:p w14:paraId="0F792E9F" w14:textId="77777777" w:rsidR="00997ACD" w:rsidRPr="00380148" w:rsidRDefault="00997ACD" w:rsidP="00F9778E">
      <w:pPr>
        <w:spacing w:before="100" w:beforeAutospacing="1" w:after="100" w:afterAutospacing="1" w:line="240" w:lineRule="auto"/>
        <w:ind w:right="-999"/>
        <w:jc w:val="both"/>
        <w:outlineLvl w:val="1"/>
        <w:rPr>
          <w:rFonts w:ascii="Ubuntu" w:eastAsia="Times New Roman" w:hAnsi="Ubuntu" w:cs="Times New Roman"/>
          <w:b/>
          <w:bCs/>
          <w:lang w:val="lt-LT"/>
        </w:rPr>
      </w:pPr>
      <w:r w:rsidRPr="00380148">
        <w:rPr>
          <w:rFonts w:ascii="Ubuntu" w:eastAsia="Times New Roman" w:hAnsi="Ubuntu" w:cs="Times New Roman"/>
          <w:b/>
          <w:bCs/>
          <w:lang w:val="lt-LT"/>
        </w:rPr>
        <w:t>4. Incidentų valdymas</w:t>
      </w:r>
    </w:p>
    <w:p w14:paraId="36FE50B8"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 turėtų įdiegtus tiekimo grandinės incidentų stebėsenos ir reagavimo procesus.</w:t>
      </w:r>
    </w:p>
    <w:p w14:paraId="556B7D35"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w:t>
      </w:r>
    </w:p>
    <w:p w14:paraId="17AF3658" w14:textId="77777777" w:rsidR="00997ACD" w:rsidRPr="00380148" w:rsidRDefault="00997ACD" w:rsidP="00F9778E">
      <w:pPr>
        <w:numPr>
          <w:ilvl w:val="0"/>
          <w:numId w:val="23"/>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nedelsdamas (ne vėliau kaip per 24 val.) informuotų Užsakovą apie tiekimo grandinės incidentus, galinčius paveikti Sistemos saugumą;</w:t>
      </w:r>
    </w:p>
    <w:p w14:paraId="37C48A83" w14:textId="77777777" w:rsidR="00997ACD" w:rsidRPr="00380148" w:rsidRDefault="00997ACD" w:rsidP="00F9778E">
      <w:pPr>
        <w:numPr>
          <w:ilvl w:val="0"/>
          <w:numId w:val="23"/>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bendradarbiautų tiriant incidentus.</w:t>
      </w:r>
    </w:p>
    <w:p w14:paraId="0A029471" w14:textId="77777777" w:rsidR="00997ACD" w:rsidRPr="00380148" w:rsidRDefault="00997ACD" w:rsidP="00F9778E">
      <w:pPr>
        <w:spacing w:before="100" w:beforeAutospacing="1" w:after="100" w:afterAutospacing="1" w:line="240" w:lineRule="auto"/>
        <w:ind w:right="-999"/>
        <w:jc w:val="both"/>
        <w:outlineLvl w:val="1"/>
        <w:rPr>
          <w:rFonts w:ascii="Ubuntu" w:eastAsia="Times New Roman" w:hAnsi="Ubuntu" w:cs="Times New Roman"/>
          <w:b/>
          <w:bCs/>
          <w:lang w:val="lt-LT"/>
        </w:rPr>
      </w:pPr>
      <w:r w:rsidRPr="00380148">
        <w:rPr>
          <w:rFonts w:ascii="Ubuntu" w:eastAsia="Times New Roman" w:hAnsi="Ubuntu" w:cs="Times New Roman"/>
          <w:b/>
          <w:bCs/>
          <w:lang w:val="lt-LT"/>
        </w:rPr>
        <w:t>5. Sertifikatai ir auditas</w:t>
      </w:r>
    </w:p>
    <w:p w14:paraId="20056627"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Reikalaujama, kad tiekėjas pateiktų:</w:t>
      </w:r>
    </w:p>
    <w:p w14:paraId="0A2CBB5D" w14:textId="69141B03" w:rsidR="00997ACD" w:rsidRPr="00B47358" w:rsidRDefault="00997ACD" w:rsidP="00F9778E">
      <w:pPr>
        <w:numPr>
          <w:ilvl w:val="0"/>
          <w:numId w:val="24"/>
        </w:numPr>
        <w:spacing w:before="100" w:beforeAutospacing="1" w:after="100" w:afterAutospacing="1" w:line="240" w:lineRule="auto"/>
        <w:ind w:right="-999"/>
        <w:jc w:val="both"/>
        <w:rPr>
          <w:rFonts w:ascii="Ubuntu" w:eastAsia="Times New Roman" w:hAnsi="Ubuntu" w:cs="Times New Roman"/>
          <w:lang w:val="lt-LT"/>
        </w:rPr>
      </w:pPr>
      <w:r w:rsidRPr="00B47358">
        <w:rPr>
          <w:rFonts w:ascii="Ubuntu" w:eastAsia="Times New Roman" w:hAnsi="Ubuntu" w:cs="Times New Roman"/>
          <w:lang w:val="lt-LT"/>
        </w:rPr>
        <w:t>galiojančius kibernetinio saugumo atitikties sertifikatus (ISO/IEC 27001, IEC 62443-4-1/4-2, ar</w:t>
      </w:r>
      <w:r w:rsidR="002664E5" w:rsidRPr="00B47358">
        <w:rPr>
          <w:rFonts w:ascii="Ubuntu" w:eastAsia="Times New Roman" w:hAnsi="Ubuntu" w:cs="Times New Roman"/>
          <w:lang w:val="lt-LT"/>
        </w:rPr>
        <w:t>ba</w:t>
      </w:r>
      <w:r w:rsidRPr="00B47358">
        <w:rPr>
          <w:rFonts w:ascii="Ubuntu" w:eastAsia="Times New Roman" w:hAnsi="Ubuntu" w:cs="Times New Roman"/>
          <w:lang w:val="lt-LT"/>
        </w:rPr>
        <w:t xml:space="preserve"> lygiaverčius);</w:t>
      </w:r>
    </w:p>
    <w:p w14:paraId="711CA66A" w14:textId="77777777" w:rsidR="00997ACD" w:rsidRPr="00380148" w:rsidRDefault="00997ACD" w:rsidP="00F9778E">
      <w:pPr>
        <w:numPr>
          <w:ilvl w:val="0"/>
          <w:numId w:val="24"/>
        </w:num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įsipareigojimą palaikyti šiuos sertifikatus viso Sutarties galiojimo laikotarpiu.</w:t>
      </w:r>
    </w:p>
    <w:p w14:paraId="73292338"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Užsakovas turi teisę reikalauti pateikti papildomus įrodymus apie tiekimo grandinės atitiktį NIS2 reikalavimams.</w:t>
      </w:r>
    </w:p>
    <w:p w14:paraId="0C391F25" w14:textId="77777777" w:rsidR="00997ACD" w:rsidRPr="00380148" w:rsidRDefault="00997ACD" w:rsidP="00F9778E">
      <w:pPr>
        <w:spacing w:before="100" w:beforeAutospacing="1" w:after="100" w:afterAutospacing="1" w:line="240" w:lineRule="auto"/>
        <w:ind w:right="-999"/>
        <w:jc w:val="both"/>
        <w:rPr>
          <w:rFonts w:ascii="Ubuntu" w:eastAsia="Times New Roman" w:hAnsi="Ubuntu" w:cs="Times New Roman"/>
          <w:lang w:val="lt-LT"/>
        </w:rPr>
      </w:pPr>
      <w:r w:rsidRPr="00380148">
        <w:rPr>
          <w:rFonts w:ascii="Ubuntu" w:eastAsia="Times New Roman" w:hAnsi="Ubuntu" w:cs="Times New Roman"/>
          <w:lang w:val="lt-LT"/>
        </w:rPr>
        <w:t>Užsakovas turi teisę (su pagrįstu pranešimu) inicijuoti tiekimo grandinės saugumo auditą, kuris gali būti atliekamas Užsakovo arba trečiosios šalies.</w:t>
      </w:r>
    </w:p>
    <w:p w14:paraId="066C9567" w14:textId="77777777" w:rsidR="00997ACD" w:rsidRPr="00380148" w:rsidRDefault="00B47358" w:rsidP="00F9778E">
      <w:pPr>
        <w:spacing w:after="0" w:line="240" w:lineRule="auto"/>
        <w:ind w:right="-999"/>
        <w:jc w:val="both"/>
        <w:rPr>
          <w:rFonts w:ascii="Ubuntu" w:eastAsia="Times New Roman" w:hAnsi="Ubuntu" w:cs="Times New Roman"/>
          <w:lang w:val="lt-LT"/>
        </w:rPr>
      </w:pPr>
      <w:r>
        <w:rPr>
          <w:rFonts w:ascii="Ubuntu" w:eastAsia="Times New Roman" w:hAnsi="Ubuntu" w:cs="Times New Roman"/>
          <w:lang w:val="lt-LT"/>
        </w:rPr>
        <w:pict w14:anchorId="07BE8F5F">
          <v:rect id="_x0000_i1025" style="width:0;height:1.5pt" o:hralign="center" o:hrstd="t" o:hr="t" fillcolor="#a0a0a0" stroked="f"/>
        </w:pict>
      </w:r>
    </w:p>
    <w:sectPr w:rsidR="00997ACD" w:rsidRPr="00380148" w:rsidSect="00351F17">
      <w:headerReference w:type="default" r:id="rId8"/>
      <w:pgSz w:w="12240" w:h="15840"/>
      <w:pgMar w:top="993" w:right="1800" w:bottom="1134"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0BC1F" w14:textId="77777777" w:rsidR="00351F17" w:rsidRDefault="00351F17" w:rsidP="00351F17">
      <w:pPr>
        <w:spacing w:after="0" w:line="240" w:lineRule="auto"/>
      </w:pPr>
      <w:r>
        <w:separator/>
      </w:r>
    </w:p>
  </w:endnote>
  <w:endnote w:type="continuationSeparator" w:id="0">
    <w:p w14:paraId="72322B38" w14:textId="77777777" w:rsidR="00351F17" w:rsidRDefault="00351F17" w:rsidP="00351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278FB" w14:textId="77777777" w:rsidR="00351F17" w:rsidRDefault="00351F17" w:rsidP="00351F17">
      <w:pPr>
        <w:spacing w:after="0" w:line="240" w:lineRule="auto"/>
      </w:pPr>
      <w:r>
        <w:separator/>
      </w:r>
    </w:p>
  </w:footnote>
  <w:footnote w:type="continuationSeparator" w:id="0">
    <w:p w14:paraId="3FEE1BEF" w14:textId="77777777" w:rsidR="00351F17" w:rsidRDefault="00351F17" w:rsidP="00351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267814"/>
      <w:docPartObj>
        <w:docPartGallery w:val="Page Numbers (Top of Page)"/>
        <w:docPartUnique/>
      </w:docPartObj>
    </w:sdtPr>
    <w:sdtEndPr>
      <w:rPr>
        <w:rFonts w:ascii="Ubuntu" w:hAnsi="Ubuntu"/>
      </w:rPr>
    </w:sdtEndPr>
    <w:sdtContent>
      <w:p w14:paraId="3A5013B7" w14:textId="784E256D" w:rsidR="00351F17" w:rsidRPr="00351F17" w:rsidRDefault="00351F17" w:rsidP="00351F17">
        <w:pPr>
          <w:pStyle w:val="Antrats"/>
          <w:ind w:right="-858"/>
          <w:jc w:val="right"/>
          <w:rPr>
            <w:rFonts w:ascii="Ubuntu" w:hAnsi="Ubuntu"/>
          </w:rPr>
        </w:pPr>
        <w:r w:rsidRPr="00351F17">
          <w:rPr>
            <w:rFonts w:ascii="Ubuntu" w:hAnsi="Ubuntu"/>
          </w:rPr>
          <w:fldChar w:fldCharType="begin"/>
        </w:r>
        <w:r w:rsidRPr="00351F17">
          <w:rPr>
            <w:rFonts w:ascii="Ubuntu" w:hAnsi="Ubuntu"/>
          </w:rPr>
          <w:instrText>PAGE   \* MERGEFORMAT</w:instrText>
        </w:r>
        <w:r w:rsidRPr="00351F17">
          <w:rPr>
            <w:rFonts w:ascii="Ubuntu" w:hAnsi="Ubuntu"/>
          </w:rPr>
          <w:fldChar w:fldCharType="separate"/>
        </w:r>
        <w:r w:rsidRPr="00351F17">
          <w:rPr>
            <w:rFonts w:ascii="Ubuntu" w:hAnsi="Ubuntu"/>
            <w:lang w:val="lt-LT"/>
          </w:rPr>
          <w:t>2</w:t>
        </w:r>
        <w:r w:rsidRPr="00351F17">
          <w:rPr>
            <w:rFonts w:ascii="Ubuntu" w:hAnsi="Ubuntu"/>
          </w:rPr>
          <w:fldChar w:fldCharType="end"/>
        </w:r>
      </w:p>
    </w:sdtContent>
  </w:sdt>
  <w:p w14:paraId="6958E64B" w14:textId="77777777" w:rsidR="00351F17" w:rsidRDefault="00351F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02EB1132"/>
    <w:multiLevelType w:val="multilevel"/>
    <w:tmpl w:val="9D26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17098"/>
    <w:multiLevelType w:val="multilevel"/>
    <w:tmpl w:val="6E7C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9959B2"/>
    <w:multiLevelType w:val="multilevel"/>
    <w:tmpl w:val="93B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1D043A"/>
    <w:multiLevelType w:val="multilevel"/>
    <w:tmpl w:val="A35E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233E0"/>
    <w:multiLevelType w:val="multilevel"/>
    <w:tmpl w:val="BD22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4E1535"/>
    <w:multiLevelType w:val="multilevel"/>
    <w:tmpl w:val="750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77B74"/>
    <w:multiLevelType w:val="multilevel"/>
    <w:tmpl w:val="CE26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B5200A"/>
    <w:multiLevelType w:val="multilevel"/>
    <w:tmpl w:val="968C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626C71"/>
    <w:multiLevelType w:val="multilevel"/>
    <w:tmpl w:val="F51E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B842B6"/>
    <w:multiLevelType w:val="multilevel"/>
    <w:tmpl w:val="F08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586B02"/>
    <w:multiLevelType w:val="multilevel"/>
    <w:tmpl w:val="1082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FF5A21"/>
    <w:multiLevelType w:val="multilevel"/>
    <w:tmpl w:val="B4FCD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C5FCB"/>
    <w:multiLevelType w:val="multilevel"/>
    <w:tmpl w:val="5F00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B14FA"/>
    <w:multiLevelType w:val="multilevel"/>
    <w:tmpl w:val="D37E0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3A6E44"/>
    <w:multiLevelType w:val="multilevel"/>
    <w:tmpl w:val="D020E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BA0D76"/>
    <w:multiLevelType w:val="hybridMultilevel"/>
    <w:tmpl w:val="7F320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66639"/>
    <w:multiLevelType w:val="hybridMultilevel"/>
    <w:tmpl w:val="AE16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C4C55"/>
    <w:multiLevelType w:val="multilevel"/>
    <w:tmpl w:val="2EB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72CB5"/>
    <w:multiLevelType w:val="multilevel"/>
    <w:tmpl w:val="BE80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590045">
    <w:abstractNumId w:val="8"/>
  </w:num>
  <w:num w:numId="2" w16cid:durableId="89090067">
    <w:abstractNumId w:val="6"/>
  </w:num>
  <w:num w:numId="3" w16cid:durableId="1639531189">
    <w:abstractNumId w:val="5"/>
  </w:num>
  <w:num w:numId="4" w16cid:durableId="436371123">
    <w:abstractNumId w:val="4"/>
  </w:num>
  <w:num w:numId="5" w16cid:durableId="379330375">
    <w:abstractNumId w:val="7"/>
  </w:num>
  <w:num w:numId="6" w16cid:durableId="823858021">
    <w:abstractNumId w:val="3"/>
  </w:num>
  <w:num w:numId="7" w16cid:durableId="830868865">
    <w:abstractNumId w:val="2"/>
  </w:num>
  <w:num w:numId="8" w16cid:durableId="1157108471">
    <w:abstractNumId w:val="1"/>
  </w:num>
  <w:num w:numId="9" w16cid:durableId="1657875466">
    <w:abstractNumId w:val="0"/>
  </w:num>
  <w:num w:numId="10" w16cid:durableId="1538397280">
    <w:abstractNumId w:val="10"/>
  </w:num>
  <w:num w:numId="11" w16cid:durableId="1884519844">
    <w:abstractNumId w:val="18"/>
  </w:num>
  <w:num w:numId="12" w16cid:durableId="1157039592">
    <w:abstractNumId w:val="17"/>
  </w:num>
  <w:num w:numId="13" w16cid:durableId="1137258747">
    <w:abstractNumId w:val="14"/>
  </w:num>
  <w:num w:numId="14" w16cid:durableId="1607537108">
    <w:abstractNumId w:val="15"/>
  </w:num>
  <w:num w:numId="15" w16cid:durableId="999499043">
    <w:abstractNumId w:val="13"/>
  </w:num>
  <w:num w:numId="16" w16cid:durableId="1741557578">
    <w:abstractNumId w:val="24"/>
  </w:num>
  <w:num w:numId="17" w16cid:durableId="403533547">
    <w:abstractNumId w:val="9"/>
  </w:num>
  <w:num w:numId="18" w16cid:durableId="884414430">
    <w:abstractNumId w:val="27"/>
  </w:num>
  <w:num w:numId="19" w16cid:durableId="1015115465">
    <w:abstractNumId w:val="21"/>
  </w:num>
  <w:num w:numId="20" w16cid:durableId="5208930">
    <w:abstractNumId w:val="16"/>
  </w:num>
  <w:num w:numId="21" w16cid:durableId="1653102675">
    <w:abstractNumId w:val="12"/>
  </w:num>
  <w:num w:numId="22" w16cid:durableId="1706176320">
    <w:abstractNumId w:val="11"/>
  </w:num>
  <w:num w:numId="23" w16cid:durableId="2101439083">
    <w:abstractNumId w:val="23"/>
  </w:num>
  <w:num w:numId="24" w16cid:durableId="1350644234">
    <w:abstractNumId w:val="19"/>
  </w:num>
  <w:num w:numId="25" w16cid:durableId="389350463">
    <w:abstractNumId w:val="26"/>
  </w:num>
  <w:num w:numId="26" w16cid:durableId="19429761">
    <w:abstractNumId w:val="20"/>
  </w:num>
  <w:num w:numId="27" w16cid:durableId="1641809110">
    <w:abstractNumId w:val="22"/>
  </w:num>
  <w:num w:numId="28" w16cid:durableId="18475495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062F"/>
    <w:rsid w:val="00034616"/>
    <w:rsid w:val="0006063C"/>
    <w:rsid w:val="000659E6"/>
    <w:rsid w:val="00084CB0"/>
    <w:rsid w:val="000E522E"/>
    <w:rsid w:val="00126FFB"/>
    <w:rsid w:val="0015074B"/>
    <w:rsid w:val="001612B3"/>
    <w:rsid w:val="00180BE9"/>
    <w:rsid w:val="001965D3"/>
    <w:rsid w:val="001A069B"/>
    <w:rsid w:val="002573AF"/>
    <w:rsid w:val="002664E5"/>
    <w:rsid w:val="0029639D"/>
    <w:rsid w:val="002F1226"/>
    <w:rsid w:val="00326F90"/>
    <w:rsid w:val="00351F17"/>
    <w:rsid w:val="00361506"/>
    <w:rsid w:val="00366C09"/>
    <w:rsid w:val="00380148"/>
    <w:rsid w:val="00380537"/>
    <w:rsid w:val="00443D6F"/>
    <w:rsid w:val="00496AC8"/>
    <w:rsid w:val="004C624B"/>
    <w:rsid w:val="004D522F"/>
    <w:rsid w:val="004D5672"/>
    <w:rsid w:val="00500711"/>
    <w:rsid w:val="005A6A20"/>
    <w:rsid w:val="005F7F89"/>
    <w:rsid w:val="00644B8B"/>
    <w:rsid w:val="007024B9"/>
    <w:rsid w:val="007A1357"/>
    <w:rsid w:val="007F6765"/>
    <w:rsid w:val="00861834"/>
    <w:rsid w:val="008A3A7B"/>
    <w:rsid w:val="009548E4"/>
    <w:rsid w:val="00997ACD"/>
    <w:rsid w:val="00A2068A"/>
    <w:rsid w:val="00A53BE8"/>
    <w:rsid w:val="00A9082F"/>
    <w:rsid w:val="00AA1D8D"/>
    <w:rsid w:val="00AA2DC8"/>
    <w:rsid w:val="00AC4B57"/>
    <w:rsid w:val="00AE350D"/>
    <w:rsid w:val="00B47358"/>
    <w:rsid w:val="00B47730"/>
    <w:rsid w:val="00BA1613"/>
    <w:rsid w:val="00BE554F"/>
    <w:rsid w:val="00C34309"/>
    <w:rsid w:val="00C428FB"/>
    <w:rsid w:val="00C77C79"/>
    <w:rsid w:val="00CA2C54"/>
    <w:rsid w:val="00CB0664"/>
    <w:rsid w:val="00CB31C8"/>
    <w:rsid w:val="00CF4973"/>
    <w:rsid w:val="00D4380E"/>
    <w:rsid w:val="00DB7732"/>
    <w:rsid w:val="00E61A54"/>
    <w:rsid w:val="00F041D7"/>
    <w:rsid w:val="00F577D3"/>
    <w:rsid w:val="00F9778E"/>
    <w:rsid w:val="00FA0A8C"/>
    <w:rsid w:val="00FC693F"/>
    <w:rsid w:val="00FD3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C200E5"/>
  <w14:defaultImageDpi w14:val="300"/>
  <w15:docId w15:val="{B64CC0A7-0CAB-472F-9283-5162CF61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Komentaronuoroda">
    <w:name w:val="annotation reference"/>
    <w:basedOn w:val="Numatytasispastraiposriftas"/>
    <w:uiPriority w:val="99"/>
    <w:semiHidden/>
    <w:unhideWhenUsed/>
    <w:rsid w:val="00CF4973"/>
    <w:rPr>
      <w:sz w:val="16"/>
      <w:szCs w:val="16"/>
    </w:rPr>
  </w:style>
  <w:style w:type="paragraph" w:styleId="Komentarotekstas">
    <w:name w:val="annotation text"/>
    <w:basedOn w:val="prastasis"/>
    <w:link w:val="KomentarotekstasDiagrama"/>
    <w:uiPriority w:val="99"/>
    <w:unhideWhenUsed/>
    <w:rsid w:val="00CF497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F4973"/>
    <w:rPr>
      <w:sz w:val="20"/>
      <w:szCs w:val="20"/>
    </w:rPr>
  </w:style>
  <w:style w:type="paragraph" w:styleId="Komentarotema">
    <w:name w:val="annotation subject"/>
    <w:basedOn w:val="Komentarotekstas"/>
    <w:next w:val="Komentarotekstas"/>
    <w:link w:val="KomentarotemaDiagrama"/>
    <w:uiPriority w:val="99"/>
    <w:semiHidden/>
    <w:unhideWhenUsed/>
    <w:rsid w:val="00CF4973"/>
    <w:rPr>
      <w:b/>
      <w:bCs/>
    </w:rPr>
  </w:style>
  <w:style w:type="character" w:customStyle="1" w:styleId="KomentarotemaDiagrama">
    <w:name w:val="Komentaro tema Diagrama"/>
    <w:basedOn w:val="KomentarotekstasDiagrama"/>
    <w:link w:val="Komentarotema"/>
    <w:uiPriority w:val="99"/>
    <w:semiHidden/>
    <w:rsid w:val="00CF4973"/>
    <w:rPr>
      <w:b/>
      <w:bCs/>
      <w:sz w:val="20"/>
      <w:szCs w:val="20"/>
    </w:rPr>
  </w:style>
  <w:style w:type="paragraph" w:styleId="Pataisymai">
    <w:name w:val="Revision"/>
    <w:hidden/>
    <w:uiPriority w:val="99"/>
    <w:semiHidden/>
    <w:rsid w:val="00366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03">
      <w:bodyDiv w:val="1"/>
      <w:marLeft w:val="0"/>
      <w:marRight w:val="0"/>
      <w:marTop w:val="0"/>
      <w:marBottom w:val="0"/>
      <w:divBdr>
        <w:top w:val="none" w:sz="0" w:space="0" w:color="auto"/>
        <w:left w:val="none" w:sz="0" w:space="0" w:color="auto"/>
        <w:bottom w:val="none" w:sz="0" w:space="0" w:color="auto"/>
        <w:right w:val="none" w:sz="0" w:space="0" w:color="auto"/>
      </w:divBdr>
      <w:divsChild>
        <w:div w:id="1458791104">
          <w:marLeft w:val="0"/>
          <w:marRight w:val="0"/>
          <w:marTop w:val="0"/>
          <w:marBottom w:val="0"/>
          <w:divBdr>
            <w:top w:val="none" w:sz="0" w:space="0" w:color="auto"/>
            <w:left w:val="none" w:sz="0" w:space="0" w:color="auto"/>
            <w:bottom w:val="none" w:sz="0" w:space="0" w:color="auto"/>
            <w:right w:val="none" w:sz="0" w:space="0" w:color="auto"/>
          </w:divBdr>
        </w:div>
      </w:divsChild>
    </w:div>
    <w:div w:id="449322609">
      <w:bodyDiv w:val="1"/>
      <w:marLeft w:val="0"/>
      <w:marRight w:val="0"/>
      <w:marTop w:val="0"/>
      <w:marBottom w:val="0"/>
      <w:divBdr>
        <w:top w:val="none" w:sz="0" w:space="0" w:color="auto"/>
        <w:left w:val="none" w:sz="0" w:space="0" w:color="auto"/>
        <w:bottom w:val="none" w:sz="0" w:space="0" w:color="auto"/>
        <w:right w:val="none" w:sz="0" w:space="0" w:color="auto"/>
      </w:divBdr>
    </w:div>
    <w:div w:id="1012612612">
      <w:bodyDiv w:val="1"/>
      <w:marLeft w:val="0"/>
      <w:marRight w:val="0"/>
      <w:marTop w:val="0"/>
      <w:marBottom w:val="0"/>
      <w:divBdr>
        <w:top w:val="none" w:sz="0" w:space="0" w:color="auto"/>
        <w:left w:val="none" w:sz="0" w:space="0" w:color="auto"/>
        <w:bottom w:val="none" w:sz="0" w:space="0" w:color="auto"/>
        <w:right w:val="none" w:sz="0" w:space="0" w:color="auto"/>
      </w:divBdr>
    </w:div>
    <w:div w:id="1522470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3410</Words>
  <Characters>1945</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5345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Vaidotas Jurkynas</dc:creator>
  <cp:keywords/>
  <dc:description/>
  <cp:lastModifiedBy>Vaidotas Jurkynas</cp:lastModifiedBy>
  <cp:revision>3</cp:revision>
  <dcterms:created xsi:type="dcterms:W3CDTF">2025-06-26T07:01:00Z</dcterms:created>
  <dcterms:modified xsi:type="dcterms:W3CDTF">2025-06-26T07:02:00Z</dcterms:modified>
  <cp:category/>
</cp:coreProperties>
</file>