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4B" w:rsidRPr="00C60B93" w:rsidRDefault="00430F4B" w:rsidP="00430F4B">
      <w:pPr>
        <w:pStyle w:val="NormalWeb"/>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E1335D" w:rsidRPr="00E1335D" w:rsidRDefault="00430F4B" w:rsidP="00E1335D">
      <w:pPr>
        <w:widowControl w:val="0"/>
        <w:tabs>
          <w:tab w:val="left" w:pos="1440"/>
          <w:tab w:val="left" w:pos="1620"/>
          <w:tab w:val="left" w:pos="2880"/>
          <w:tab w:val="left" w:pos="3240"/>
        </w:tabs>
        <w:jc w:val="center"/>
        <w:rPr>
          <w:b/>
        </w:rPr>
      </w:pPr>
      <w:r w:rsidRPr="007834AD">
        <w:rPr>
          <w:b/>
        </w:rPr>
        <w:t>PASIŪLYMAS A</w:t>
      </w:r>
      <w:r w:rsidRPr="007834AD">
        <w:rPr>
          <w:b/>
          <w:lang w:val="lt-LT"/>
        </w:rPr>
        <w:t xml:space="preserve">TVIRAM KONKURSUI (TARPTAUTINIAM PIRKIMUI) </w:t>
      </w:r>
      <w:r w:rsidRPr="007834AD">
        <w:rPr>
          <w:b/>
          <w:lang w:val="lt-LT"/>
        </w:rPr>
        <w:br/>
        <w:t>„</w:t>
      </w:r>
      <w:r w:rsidR="00E1335D" w:rsidRPr="00E1335D">
        <w:rPr>
          <w:b/>
        </w:rPr>
        <w:t>SVEIKATOS PRIEŽIŪROS ĮSTAIGOS INFORMACINĖS SISTEMOS ESIS NUOTOLINIŲ KONSULTACIJŲ FUNKCIONALUMŲ SUKŪRIMO, ĮDIEGIMO IR INTEGRAVIMO Į ESPBI IS PASLAUGOS VŠĮ JONAVOS PIRMINĖS SVEIKATOS PRIEŽIŪROS CENTRE”</w:t>
      </w:r>
    </w:p>
    <w:p w:rsidR="008F7EFB" w:rsidRPr="007834AD" w:rsidRDefault="00E1335D" w:rsidP="00E1335D">
      <w:pPr>
        <w:widowControl w:val="0"/>
        <w:tabs>
          <w:tab w:val="left" w:pos="1440"/>
          <w:tab w:val="left" w:pos="1620"/>
          <w:tab w:val="left" w:pos="2880"/>
          <w:tab w:val="left" w:pos="3240"/>
        </w:tabs>
        <w:jc w:val="center"/>
        <w:rPr>
          <w:b/>
          <w:lang w:val="lt-LT" w:eastAsia="lt-LT"/>
        </w:rPr>
      </w:pPr>
      <w:bookmarkStart w:id="0" w:name="_GoBack"/>
      <w:bookmarkEnd w:id="0"/>
      <w:r w:rsidRPr="00E1335D">
        <w:rPr>
          <w:b/>
        </w:rPr>
        <w:t>(PIRKIMO NUMERIS CVP IS – 3388320</w:t>
      </w:r>
      <w:r w:rsidR="008F7EFB" w:rsidRPr="007834AD">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TableGrid"/>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9"/>
        <w:gridCol w:w="4316"/>
      </w:tblGrid>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pavadinimas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pavadinimai</w:t>
            </w:r>
            <w:proofErr w:type="spellEnd"/>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adresas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adresai</w:t>
            </w:r>
            <w:proofErr w:type="spellEnd"/>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Už</w:t>
            </w:r>
            <w:proofErr w:type="spellEnd"/>
            <w:r w:rsidRPr="007B6806">
              <w:rPr>
                <w:sz w:val="22"/>
                <w:szCs w:val="22"/>
              </w:rPr>
              <w:t xml:space="preserve"> </w:t>
            </w:r>
            <w:proofErr w:type="spellStart"/>
            <w:r w:rsidRPr="007B6806">
              <w:rPr>
                <w:sz w:val="22"/>
                <w:szCs w:val="22"/>
              </w:rPr>
              <w:t>pasiūlymą</w:t>
            </w:r>
            <w:proofErr w:type="spellEnd"/>
            <w:r w:rsidRPr="007B6806">
              <w:rPr>
                <w:sz w:val="22"/>
                <w:szCs w:val="22"/>
              </w:rPr>
              <w:t xml:space="preserve"> </w:t>
            </w:r>
            <w:proofErr w:type="spellStart"/>
            <w:r w:rsidRPr="007B6806">
              <w:rPr>
                <w:sz w:val="22"/>
                <w:szCs w:val="22"/>
              </w:rPr>
              <w:t>atsakingo</w:t>
            </w:r>
            <w:proofErr w:type="spellEnd"/>
            <w:r w:rsidRPr="007B6806">
              <w:rPr>
                <w:sz w:val="22"/>
                <w:szCs w:val="22"/>
              </w:rPr>
              <w:t xml:space="preserve"> </w:t>
            </w:r>
            <w:proofErr w:type="spellStart"/>
            <w:r w:rsidRPr="007B6806">
              <w:rPr>
                <w:sz w:val="22"/>
                <w:szCs w:val="22"/>
              </w:rPr>
              <w:t>asmens</w:t>
            </w:r>
            <w:proofErr w:type="spellEnd"/>
            <w:r w:rsidRPr="007B6806">
              <w:rPr>
                <w:sz w:val="22"/>
                <w:szCs w:val="22"/>
              </w:rPr>
              <w:t xml:space="preserve"> </w:t>
            </w:r>
            <w:proofErr w:type="spellStart"/>
            <w:r w:rsidRPr="007B6806">
              <w:rPr>
                <w:sz w:val="22"/>
                <w:szCs w:val="22"/>
              </w:rPr>
              <w:t>vardas</w:t>
            </w:r>
            <w:proofErr w:type="spellEnd"/>
            <w:r w:rsidRPr="007B6806">
              <w:rPr>
                <w:sz w:val="22"/>
                <w:szCs w:val="22"/>
              </w:rPr>
              <w:t xml:space="preserve">, </w:t>
            </w:r>
            <w:proofErr w:type="spellStart"/>
            <w:r w:rsidRPr="007B6806">
              <w:rPr>
                <w:sz w:val="22"/>
                <w:szCs w:val="22"/>
              </w:rPr>
              <w:t>pavardė</w:t>
            </w:r>
            <w:proofErr w:type="spellEnd"/>
            <w:r w:rsidRPr="007B6806">
              <w:rPr>
                <w:sz w:val="22"/>
                <w:szCs w:val="22"/>
              </w:rPr>
              <w:t xml:space="preserve">, </w:t>
            </w:r>
            <w:proofErr w:type="spellStart"/>
            <w:r w:rsidRPr="007B6806">
              <w:rPr>
                <w:sz w:val="22"/>
                <w:szCs w:val="22"/>
              </w:rPr>
              <w:t>pareigos</w:t>
            </w:r>
            <w:proofErr w:type="spellEnd"/>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proofErr w:type="spellStart"/>
            <w:r w:rsidRPr="007B6806">
              <w:rPr>
                <w:sz w:val="22"/>
                <w:szCs w:val="22"/>
              </w:rPr>
              <w:t>Telefono</w:t>
            </w:r>
            <w:proofErr w:type="spellEnd"/>
            <w:r w:rsidRPr="007B6806">
              <w:rPr>
                <w:sz w:val="22"/>
                <w:szCs w:val="22"/>
              </w:rPr>
              <w:t xml:space="preserve"> </w:t>
            </w:r>
            <w:proofErr w:type="spellStart"/>
            <w:r w:rsidRPr="007B6806">
              <w:rPr>
                <w:sz w:val="22"/>
                <w:szCs w:val="22"/>
              </w:rPr>
              <w:t>numeris</w:t>
            </w:r>
            <w:proofErr w:type="spellEnd"/>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 xml:space="preserve">El. </w:t>
            </w:r>
            <w:proofErr w:type="spellStart"/>
            <w:r w:rsidRPr="007B6806">
              <w:rPr>
                <w:sz w:val="22"/>
                <w:szCs w:val="22"/>
              </w:rPr>
              <w:t>pašto</w:t>
            </w:r>
            <w:proofErr w:type="spellEnd"/>
            <w:r w:rsidRPr="007B6806">
              <w:rPr>
                <w:sz w:val="22"/>
                <w:szCs w:val="22"/>
              </w:rPr>
              <w:t xml:space="preserve"> </w:t>
            </w:r>
            <w:proofErr w:type="spellStart"/>
            <w:r w:rsidRPr="007B6806">
              <w:rPr>
                <w:sz w:val="22"/>
                <w:szCs w:val="22"/>
              </w:rPr>
              <w:t>adresas</w:t>
            </w:r>
            <w:proofErr w:type="spellEnd"/>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proofErr w:type="spellStart"/>
      <w:r w:rsidRPr="007B6806">
        <w:rPr>
          <w:sz w:val="22"/>
          <w:szCs w:val="22"/>
        </w:rPr>
        <w:t>Šiuo</w:t>
      </w:r>
      <w:proofErr w:type="spellEnd"/>
      <w:r w:rsidRPr="007B6806">
        <w:rPr>
          <w:sz w:val="22"/>
          <w:szCs w:val="22"/>
        </w:rPr>
        <w:t xml:space="preserve"> </w:t>
      </w:r>
      <w:proofErr w:type="spellStart"/>
      <w:r w:rsidRPr="007B6806">
        <w:rPr>
          <w:sz w:val="22"/>
          <w:szCs w:val="22"/>
        </w:rPr>
        <w:t>pasiūlymu</w:t>
      </w:r>
      <w:proofErr w:type="spellEnd"/>
      <w:r w:rsidRPr="007B6806">
        <w:rPr>
          <w:sz w:val="22"/>
          <w:szCs w:val="22"/>
        </w:rPr>
        <w:t xml:space="preserve"> </w:t>
      </w:r>
      <w:proofErr w:type="spellStart"/>
      <w:r w:rsidRPr="00370E22">
        <w:rPr>
          <w:sz w:val="22"/>
          <w:szCs w:val="22"/>
        </w:rPr>
        <w:t>pažymime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sutinkame</w:t>
      </w:r>
      <w:proofErr w:type="spellEnd"/>
      <w:r w:rsidRPr="00370E22">
        <w:rPr>
          <w:sz w:val="22"/>
          <w:szCs w:val="22"/>
        </w:rPr>
        <w:t xml:space="preserve"> </w:t>
      </w:r>
      <w:proofErr w:type="spellStart"/>
      <w:r w:rsidRPr="00370E22">
        <w:rPr>
          <w:sz w:val="22"/>
          <w:szCs w:val="22"/>
        </w:rPr>
        <w:t>su</w:t>
      </w:r>
      <w:proofErr w:type="spellEnd"/>
      <w:r w:rsidRPr="00370E22">
        <w:rPr>
          <w:sz w:val="22"/>
          <w:szCs w:val="22"/>
        </w:rPr>
        <w:t xml:space="preserve"> </w:t>
      </w:r>
      <w:proofErr w:type="spellStart"/>
      <w:r w:rsidRPr="00370E22">
        <w:rPr>
          <w:sz w:val="22"/>
          <w:szCs w:val="22"/>
        </w:rPr>
        <w:t>visomis</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sąlygomis</w:t>
      </w:r>
      <w:proofErr w:type="spellEnd"/>
      <w:r w:rsidRPr="00370E22">
        <w:rPr>
          <w:sz w:val="22"/>
          <w:szCs w:val="22"/>
        </w:rPr>
        <w:t xml:space="preserve">, </w:t>
      </w:r>
      <w:proofErr w:type="spellStart"/>
      <w:r w:rsidRPr="00370E22">
        <w:rPr>
          <w:sz w:val="22"/>
          <w:szCs w:val="22"/>
        </w:rPr>
        <w:t>nustatytomis</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konkurso</w:t>
      </w:r>
      <w:proofErr w:type="spellEnd"/>
      <w:r w:rsidRPr="00370E22">
        <w:rPr>
          <w:sz w:val="22"/>
          <w:szCs w:val="22"/>
        </w:rPr>
        <w:t xml:space="preserve"> </w:t>
      </w:r>
      <w:proofErr w:type="spellStart"/>
      <w:r w:rsidRPr="00370E22">
        <w:rPr>
          <w:sz w:val="22"/>
          <w:szCs w:val="22"/>
        </w:rPr>
        <w:t>skelbime</w:t>
      </w:r>
      <w:proofErr w:type="spellEnd"/>
      <w:r w:rsidRPr="00370E22">
        <w:rPr>
          <w:sz w:val="22"/>
          <w:szCs w:val="22"/>
        </w:rPr>
        <w:t xml:space="preserve">, </w:t>
      </w:r>
      <w:proofErr w:type="spellStart"/>
      <w:r w:rsidRPr="00370E22">
        <w:rPr>
          <w:sz w:val="22"/>
          <w:szCs w:val="22"/>
        </w:rPr>
        <w:t>paskelbtame</w:t>
      </w:r>
      <w:proofErr w:type="spellEnd"/>
      <w:r w:rsidRPr="00370E22">
        <w:rPr>
          <w:sz w:val="22"/>
          <w:szCs w:val="22"/>
        </w:rPr>
        <w:t xml:space="preserve"> </w:t>
      </w:r>
      <w:proofErr w:type="spellStart"/>
      <w:r w:rsidRPr="00370E22">
        <w:rPr>
          <w:sz w:val="22"/>
          <w:szCs w:val="22"/>
        </w:rPr>
        <w:t>Centrinėje</w:t>
      </w:r>
      <w:proofErr w:type="spellEnd"/>
      <w:r w:rsidRPr="00370E22">
        <w:rPr>
          <w:sz w:val="22"/>
          <w:szCs w:val="22"/>
        </w:rPr>
        <w:t xml:space="preserve"> </w:t>
      </w:r>
      <w:proofErr w:type="spellStart"/>
      <w:r w:rsidRPr="00370E22">
        <w:rPr>
          <w:sz w:val="22"/>
          <w:szCs w:val="22"/>
        </w:rPr>
        <w:t>viešųjų</w:t>
      </w:r>
      <w:proofErr w:type="spellEnd"/>
      <w:r w:rsidRPr="00370E22">
        <w:rPr>
          <w:sz w:val="22"/>
          <w:szCs w:val="22"/>
        </w:rPr>
        <w:t xml:space="preserve"> </w:t>
      </w:r>
      <w:proofErr w:type="spellStart"/>
      <w:r w:rsidRPr="00370E22">
        <w:rPr>
          <w:sz w:val="22"/>
          <w:szCs w:val="22"/>
        </w:rPr>
        <w:t>pirkimų</w:t>
      </w:r>
      <w:proofErr w:type="spellEnd"/>
      <w:r w:rsidRPr="00370E22">
        <w:rPr>
          <w:sz w:val="22"/>
          <w:szCs w:val="22"/>
        </w:rPr>
        <w:t xml:space="preserve"> </w:t>
      </w:r>
      <w:proofErr w:type="spellStart"/>
      <w:r w:rsidRPr="00370E22">
        <w:rPr>
          <w:sz w:val="22"/>
          <w:szCs w:val="22"/>
        </w:rPr>
        <w:t>informacinėje</w:t>
      </w:r>
      <w:proofErr w:type="spellEnd"/>
      <w:r w:rsidRPr="00370E22">
        <w:rPr>
          <w:sz w:val="22"/>
          <w:szCs w:val="22"/>
        </w:rPr>
        <w:t xml:space="preserve"> </w:t>
      </w:r>
      <w:proofErr w:type="spellStart"/>
      <w:r w:rsidRPr="00370E22">
        <w:rPr>
          <w:sz w:val="22"/>
          <w:szCs w:val="22"/>
        </w:rPr>
        <w:t>sistemoje</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sąlygose</w:t>
      </w:r>
      <w:proofErr w:type="spellEnd"/>
      <w:r w:rsidRPr="00370E22">
        <w:rPr>
          <w:sz w:val="22"/>
          <w:szCs w:val="22"/>
        </w:rPr>
        <w:t>;</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proofErr w:type="gramStart"/>
      <w:r w:rsidRPr="00370E22">
        <w:rPr>
          <w:sz w:val="22"/>
          <w:szCs w:val="22"/>
        </w:rPr>
        <w:t>kituose</w:t>
      </w:r>
      <w:proofErr w:type="spellEnd"/>
      <w:proofErr w:type="gram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w:t>
      </w:r>
      <w:r w:rsidR="007834AD">
        <w:rPr>
          <w:rFonts w:eastAsia="Times New Roman"/>
          <w:b/>
          <w:sz w:val="22"/>
          <w:szCs w:val="22"/>
          <w:lang w:val="lt-LT" w:eastAsia="lt-LT"/>
        </w:rPr>
        <w:t>aslaugos</w:t>
      </w:r>
      <w:r w:rsidRPr="00370E22">
        <w:rPr>
          <w:rFonts w:eastAsia="Times New Roman"/>
          <w:b/>
          <w:sz w:val="22"/>
          <w:szCs w:val="22"/>
          <w:lang w:val="lt-LT" w:eastAsia="lt-LT"/>
        </w:rPr>
        <w:t xml:space="preserve"> visiškai atitinka pirkimo dokumentuose nurodytus reikalavimus.</w:t>
      </w:r>
    </w:p>
    <w:p w:rsidR="00430F4B" w:rsidRPr="00370E22" w:rsidRDefault="00430F4B" w:rsidP="001903BC">
      <w:pPr>
        <w:widowControl w:val="0"/>
        <w:ind w:firstLine="567"/>
        <w:jc w:val="both"/>
        <w:rPr>
          <w:b/>
          <w:sz w:val="22"/>
          <w:szCs w:val="22"/>
        </w:rPr>
      </w:pPr>
    </w:p>
    <w:p w:rsidR="007834AD" w:rsidRDefault="007834AD">
      <w:pPr>
        <w:rPr>
          <w:rFonts w:eastAsia="Times New Roman"/>
          <w:b/>
          <w:sz w:val="22"/>
          <w:szCs w:val="22"/>
          <w:lang w:val="lt-LT" w:eastAsia="ar-SA"/>
        </w:rPr>
      </w:pPr>
      <w:r>
        <w:rPr>
          <w:rFonts w:eastAsia="Times New Roman"/>
          <w:b/>
          <w:sz w:val="22"/>
          <w:szCs w:val="22"/>
          <w:lang w:val="lt-LT" w:eastAsia="ar-SA"/>
        </w:rPr>
        <w:br w:type="page"/>
      </w: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w:t>
      </w:r>
      <w:r w:rsidR="007834AD">
        <w:rPr>
          <w:rFonts w:eastAsia="Times New Roman"/>
          <w:b/>
          <w:sz w:val="22"/>
          <w:szCs w:val="22"/>
          <w:lang w:val="lt-LT" w:eastAsia="ar-SA"/>
        </w:rPr>
        <w:t>aslaugas</w:t>
      </w:r>
      <w:r w:rsidRPr="001903BC">
        <w:rPr>
          <w:rFonts w:eastAsia="Times New Roman"/>
          <w:b/>
          <w:sz w:val="22"/>
          <w:szCs w:val="22"/>
          <w:lang w:val="lt-LT" w:eastAsia="ar-SA"/>
        </w:rPr>
        <w:t>:</w:t>
      </w:r>
    </w:p>
    <w:p w:rsidR="007834AD" w:rsidRPr="00BC609E" w:rsidRDefault="00430F4B" w:rsidP="00BC609E">
      <w:pPr>
        <w:widowControl w:val="0"/>
        <w:jc w:val="center"/>
        <w:rPr>
          <w:rFonts w:eastAsia="Times New Roman"/>
          <w:b/>
          <w:bCs/>
          <w:color w:val="000000"/>
          <w:sz w:val="2"/>
          <w:szCs w:val="2"/>
          <w:lang w:eastAsia="lt-LT"/>
        </w:rPr>
      </w:pPr>
      <w:r w:rsidRPr="001903BC">
        <w:rPr>
          <w:rFonts w:eastAsia="Calibri"/>
          <w:b/>
          <w:bCs/>
          <w:kern w:val="10"/>
          <w:sz w:val="22"/>
          <w:szCs w:val="22"/>
        </w:rPr>
        <w:t>TECHNINĖ SPECIFIKACIJA:</w:t>
      </w:r>
    </w:p>
    <w:p w:rsidR="007834AD" w:rsidRPr="00EA41EA" w:rsidRDefault="007834AD" w:rsidP="007834AD">
      <w:pPr>
        <w:ind w:firstLine="720"/>
        <w:jc w:val="center"/>
        <w:rPr>
          <w:b/>
          <w:sz w:val="22"/>
          <w:szCs w:val="22"/>
        </w:rPr>
      </w:pPr>
    </w:p>
    <w:tbl>
      <w:tblPr>
        <w:tblW w:w="9714" w:type="dxa"/>
        <w:jc w:val="center"/>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402"/>
        <w:gridCol w:w="851"/>
        <w:gridCol w:w="1027"/>
        <w:gridCol w:w="1294"/>
        <w:gridCol w:w="1294"/>
        <w:gridCol w:w="1099"/>
      </w:tblGrid>
      <w:tr w:rsidR="00661054" w:rsidRPr="00DC316B" w:rsidTr="00661054">
        <w:trPr>
          <w:trHeight w:val="918"/>
          <w:jc w:val="center"/>
        </w:trPr>
        <w:tc>
          <w:tcPr>
            <w:tcW w:w="747" w:type="dxa"/>
            <w:tcBorders>
              <w:top w:val="single" w:sz="4" w:space="0" w:color="auto"/>
              <w:left w:val="single" w:sz="4" w:space="0" w:color="auto"/>
              <w:bottom w:val="single" w:sz="4" w:space="0" w:color="auto"/>
              <w:right w:val="single" w:sz="4" w:space="0" w:color="auto"/>
            </w:tcBorders>
            <w:vAlign w:val="center"/>
            <w:hideMark/>
          </w:tcPr>
          <w:p w:rsidR="00661054" w:rsidRPr="00DC316B" w:rsidRDefault="00661054" w:rsidP="00011E8B">
            <w:pPr>
              <w:jc w:val="center"/>
              <w:rPr>
                <w:rFonts w:eastAsia="Times New Roman"/>
                <w:b/>
                <w:sz w:val="20"/>
                <w:szCs w:val="20"/>
              </w:rPr>
            </w:pPr>
            <w:proofErr w:type="spellStart"/>
            <w:r w:rsidRPr="00DC316B">
              <w:rPr>
                <w:rFonts w:eastAsia="Times New Roman"/>
                <w:b/>
                <w:sz w:val="20"/>
                <w:szCs w:val="20"/>
              </w:rPr>
              <w:t>Eil</w:t>
            </w:r>
            <w:proofErr w:type="spellEnd"/>
            <w:r w:rsidRPr="00DC316B">
              <w:rPr>
                <w:rFonts w:eastAsia="Times New Roman"/>
                <w:b/>
                <w:sz w:val="20"/>
                <w:szCs w:val="20"/>
              </w:rPr>
              <w:t>. 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661054" w:rsidRPr="00DC316B" w:rsidRDefault="00661054" w:rsidP="00E1335D">
            <w:pPr>
              <w:numPr>
                <w:ilvl w:val="0"/>
                <w:numId w:val="27"/>
              </w:numPr>
              <w:suppressAutoHyphens w:val="0"/>
              <w:jc w:val="center"/>
              <w:rPr>
                <w:rFonts w:eastAsia="Times New Roman"/>
                <w:b/>
                <w:sz w:val="20"/>
                <w:szCs w:val="20"/>
              </w:rPr>
            </w:pPr>
            <w:proofErr w:type="spellStart"/>
            <w:r w:rsidRPr="00DC316B">
              <w:rPr>
                <w:rFonts w:eastAsia="Times New Roman"/>
                <w:b/>
                <w:sz w:val="20"/>
                <w:szCs w:val="20"/>
              </w:rPr>
              <w:t>Pavadinimas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E1335D">
            <w:pPr>
              <w:numPr>
                <w:ilvl w:val="0"/>
                <w:numId w:val="27"/>
              </w:numPr>
              <w:suppressAutoHyphens w:val="0"/>
              <w:jc w:val="center"/>
              <w:rPr>
                <w:rFonts w:eastAsia="Times New Roman"/>
                <w:b/>
                <w:sz w:val="20"/>
                <w:szCs w:val="20"/>
              </w:rPr>
            </w:pPr>
            <w:proofErr w:type="spellStart"/>
            <w:r w:rsidRPr="00DC316B">
              <w:rPr>
                <w:rFonts w:eastAsia="Times New Roman"/>
                <w:b/>
                <w:sz w:val="20"/>
                <w:szCs w:val="20"/>
              </w:rPr>
              <w:t>Kiekis</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011E8B">
            <w:pPr>
              <w:jc w:val="center"/>
              <w:rPr>
                <w:rFonts w:eastAsia="Times New Roman"/>
                <w:b/>
                <w:sz w:val="20"/>
                <w:szCs w:val="20"/>
              </w:rPr>
            </w:pPr>
            <w:proofErr w:type="spellStart"/>
            <w:r w:rsidRPr="00DC316B">
              <w:rPr>
                <w:rFonts w:eastAsia="Times New Roman"/>
                <w:b/>
                <w:sz w:val="20"/>
                <w:szCs w:val="20"/>
              </w:rPr>
              <w:t>Mato</w:t>
            </w:r>
            <w:proofErr w:type="spellEnd"/>
            <w:r w:rsidRPr="00DC316B">
              <w:rPr>
                <w:rFonts w:eastAsia="Times New Roman"/>
                <w:b/>
                <w:sz w:val="20"/>
                <w:szCs w:val="20"/>
              </w:rPr>
              <w:t xml:space="preserve"> </w:t>
            </w:r>
            <w:proofErr w:type="spellStart"/>
            <w:r w:rsidRPr="00DC316B">
              <w:rPr>
                <w:rFonts w:eastAsia="Times New Roman"/>
                <w:b/>
                <w:sz w:val="20"/>
                <w:szCs w:val="20"/>
              </w:rPr>
              <w:t>vnt</w:t>
            </w:r>
            <w:proofErr w:type="spellEnd"/>
            <w:r w:rsidRPr="00DC316B">
              <w:rPr>
                <w:rFonts w:eastAsia="Times New Roman"/>
                <w:b/>
                <w:sz w:val="20"/>
                <w:szCs w:val="20"/>
              </w:rPr>
              <w:t xml:space="preserve">. </w:t>
            </w:r>
          </w:p>
        </w:tc>
        <w:tc>
          <w:tcPr>
            <w:tcW w:w="1294" w:type="dxa"/>
            <w:tcBorders>
              <w:top w:val="single" w:sz="4" w:space="0" w:color="auto"/>
              <w:left w:val="single" w:sz="4" w:space="0" w:color="auto"/>
              <w:bottom w:val="single" w:sz="4" w:space="0" w:color="auto"/>
              <w:right w:val="single" w:sz="4" w:space="0" w:color="auto"/>
            </w:tcBorders>
          </w:tcPr>
          <w:p w:rsidR="00661054" w:rsidRPr="00DC316B" w:rsidRDefault="00661054" w:rsidP="00661054">
            <w:pPr>
              <w:suppressAutoHyphens w:val="0"/>
              <w:jc w:val="center"/>
              <w:rPr>
                <w:rFonts w:eastAsia="Times New Roman"/>
                <w:b/>
                <w:sz w:val="20"/>
                <w:szCs w:val="20"/>
              </w:rPr>
            </w:pPr>
            <w:proofErr w:type="spellStart"/>
            <w:r>
              <w:rPr>
                <w:rFonts w:eastAsia="Times New Roman"/>
                <w:b/>
                <w:sz w:val="20"/>
                <w:szCs w:val="20"/>
              </w:rPr>
              <w:t>Mato</w:t>
            </w:r>
            <w:proofErr w:type="spellEnd"/>
            <w:r>
              <w:rPr>
                <w:rFonts w:eastAsia="Times New Roman"/>
                <w:b/>
                <w:sz w:val="20"/>
                <w:szCs w:val="20"/>
              </w:rPr>
              <w:t xml:space="preserve"> </w:t>
            </w:r>
            <w:proofErr w:type="spellStart"/>
            <w:r>
              <w:rPr>
                <w:rFonts w:eastAsia="Times New Roman"/>
                <w:b/>
                <w:sz w:val="20"/>
                <w:szCs w:val="20"/>
              </w:rPr>
              <w:t>vnt</w:t>
            </w:r>
            <w:proofErr w:type="spellEnd"/>
            <w:r>
              <w:rPr>
                <w:rFonts w:eastAsia="Times New Roman"/>
                <w:b/>
                <w:sz w:val="20"/>
                <w:szCs w:val="20"/>
              </w:rPr>
              <w:t xml:space="preserve">. </w:t>
            </w:r>
            <w:proofErr w:type="spellStart"/>
            <w:r>
              <w:rPr>
                <w:rFonts w:eastAsia="Times New Roman"/>
                <w:b/>
                <w:sz w:val="20"/>
                <w:szCs w:val="20"/>
              </w:rPr>
              <w:t>kaina</w:t>
            </w:r>
            <w:proofErr w:type="spellEnd"/>
            <w:r>
              <w:rPr>
                <w:rFonts w:eastAsia="Times New Roman"/>
                <w:b/>
                <w:sz w:val="20"/>
                <w:szCs w:val="20"/>
              </w:rPr>
              <w:t xml:space="preserve"> </w:t>
            </w:r>
            <w:proofErr w:type="spellStart"/>
            <w:r w:rsidRPr="00DC316B">
              <w:rPr>
                <w:rFonts w:eastAsia="Times New Roman"/>
                <w:b/>
                <w:sz w:val="20"/>
                <w:szCs w:val="20"/>
              </w:rPr>
              <w:t>Eur</w:t>
            </w:r>
            <w:proofErr w:type="spellEnd"/>
          </w:p>
          <w:p w:rsidR="00661054" w:rsidRPr="00DC316B" w:rsidRDefault="00661054" w:rsidP="00661054">
            <w:pPr>
              <w:suppressAutoHyphens w:val="0"/>
              <w:jc w:val="center"/>
              <w:rPr>
                <w:rFonts w:eastAsia="Times New Roman"/>
                <w:b/>
                <w:sz w:val="20"/>
                <w:szCs w:val="20"/>
              </w:rPr>
            </w:pPr>
            <w:r w:rsidRPr="00DC316B">
              <w:rPr>
                <w:rFonts w:eastAsia="Times New Roman"/>
                <w:b/>
                <w:sz w:val="20"/>
                <w:szCs w:val="20"/>
              </w:rPr>
              <w:t>be PVM</w:t>
            </w:r>
          </w:p>
        </w:tc>
        <w:tc>
          <w:tcPr>
            <w:tcW w:w="1294" w:type="dxa"/>
            <w:tcBorders>
              <w:top w:val="single" w:sz="4" w:space="0" w:color="auto"/>
              <w:left w:val="single" w:sz="4" w:space="0" w:color="auto"/>
              <w:bottom w:val="single" w:sz="4" w:space="0" w:color="auto"/>
              <w:right w:val="single" w:sz="4" w:space="0" w:color="auto"/>
            </w:tcBorders>
          </w:tcPr>
          <w:p w:rsidR="00661054" w:rsidRPr="00DC316B" w:rsidRDefault="00661054" w:rsidP="00661054">
            <w:pPr>
              <w:suppressAutoHyphens w:val="0"/>
              <w:jc w:val="center"/>
              <w:rPr>
                <w:rFonts w:eastAsia="Times New Roman"/>
                <w:b/>
                <w:sz w:val="20"/>
                <w:szCs w:val="20"/>
              </w:rPr>
            </w:pPr>
            <w:proofErr w:type="spellStart"/>
            <w:r>
              <w:rPr>
                <w:rFonts w:eastAsia="Times New Roman"/>
                <w:b/>
                <w:sz w:val="20"/>
                <w:szCs w:val="20"/>
              </w:rPr>
              <w:t>Mato</w:t>
            </w:r>
            <w:proofErr w:type="spellEnd"/>
            <w:r>
              <w:rPr>
                <w:rFonts w:eastAsia="Times New Roman"/>
                <w:b/>
                <w:sz w:val="20"/>
                <w:szCs w:val="20"/>
              </w:rPr>
              <w:t xml:space="preserve"> </w:t>
            </w:r>
            <w:proofErr w:type="spellStart"/>
            <w:r>
              <w:rPr>
                <w:rFonts w:eastAsia="Times New Roman"/>
                <w:b/>
                <w:sz w:val="20"/>
                <w:szCs w:val="20"/>
              </w:rPr>
              <w:t>vnt</w:t>
            </w:r>
            <w:proofErr w:type="spellEnd"/>
            <w:r>
              <w:rPr>
                <w:rFonts w:eastAsia="Times New Roman"/>
                <w:b/>
                <w:sz w:val="20"/>
                <w:szCs w:val="20"/>
              </w:rPr>
              <w:t xml:space="preserve">. </w:t>
            </w:r>
            <w:proofErr w:type="spellStart"/>
            <w:r>
              <w:rPr>
                <w:rFonts w:eastAsia="Times New Roman"/>
                <w:b/>
                <w:sz w:val="20"/>
                <w:szCs w:val="20"/>
              </w:rPr>
              <w:t>kaina</w:t>
            </w:r>
            <w:proofErr w:type="spellEnd"/>
            <w:r>
              <w:rPr>
                <w:rFonts w:eastAsia="Times New Roman"/>
                <w:b/>
                <w:sz w:val="20"/>
                <w:szCs w:val="20"/>
              </w:rPr>
              <w:t xml:space="preserve"> </w:t>
            </w:r>
            <w:proofErr w:type="spellStart"/>
            <w:r w:rsidRPr="00DC316B">
              <w:rPr>
                <w:rFonts w:eastAsia="Times New Roman"/>
                <w:b/>
                <w:sz w:val="20"/>
                <w:szCs w:val="20"/>
              </w:rPr>
              <w:t>Eur</w:t>
            </w:r>
            <w:proofErr w:type="spellEnd"/>
          </w:p>
          <w:p w:rsidR="00661054" w:rsidRPr="00DC316B" w:rsidRDefault="00661054" w:rsidP="00661054">
            <w:pPr>
              <w:numPr>
                <w:ilvl w:val="0"/>
                <w:numId w:val="27"/>
              </w:numPr>
              <w:suppressAutoHyphens w:val="0"/>
              <w:jc w:val="center"/>
              <w:rPr>
                <w:rFonts w:eastAsia="Times New Roman"/>
                <w:b/>
                <w:sz w:val="20"/>
                <w:szCs w:val="20"/>
              </w:rPr>
            </w:pPr>
            <w:proofErr w:type="spellStart"/>
            <w:r>
              <w:rPr>
                <w:rFonts w:eastAsia="Times New Roman"/>
                <w:b/>
                <w:sz w:val="20"/>
                <w:szCs w:val="20"/>
              </w:rPr>
              <w:t>su</w:t>
            </w:r>
            <w:proofErr w:type="spellEnd"/>
            <w:r>
              <w:rPr>
                <w:rFonts w:eastAsia="Times New Roman"/>
                <w:b/>
                <w:sz w:val="20"/>
                <w:szCs w:val="20"/>
              </w:rPr>
              <w:t xml:space="preserve"> </w:t>
            </w:r>
            <w:r w:rsidRPr="00DC316B">
              <w:rPr>
                <w:rFonts w:eastAsia="Times New Roman"/>
                <w:b/>
                <w:sz w:val="20"/>
                <w:szCs w:val="20"/>
              </w:rPr>
              <w:t>PVM</w:t>
            </w:r>
          </w:p>
        </w:tc>
        <w:tc>
          <w:tcPr>
            <w:tcW w:w="1099" w:type="dxa"/>
            <w:tcBorders>
              <w:top w:val="single" w:sz="4" w:space="0" w:color="auto"/>
              <w:left w:val="single" w:sz="4" w:space="0" w:color="auto"/>
              <w:bottom w:val="single" w:sz="4" w:space="0" w:color="auto"/>
              <w:right w:val="single" w:sz="4" w:space="0" w:color="auto"/>
            </w:tcBorders>
            <w:vAlign w:val="center"/>
            <w:hideMark/>
          </w:tcPr>
          <w:p w:rsidR="00661054" w:rsidRPr="00DC316B" w:rsidRDefault="00661054" w:rsidP="00011E8B">
            <w:pPr>
              <w:jc w:val="center"/>
              <w:rPr>
                <w:rFonts w:eastAsia="Times New Roman"/>
                <w:b/>
                <w:sz w:val="20"/>
                <w:szCs w:val="20"/>
              </w:rPr>
            </w:pPr>
            <w:proofErr w:type="spellStart"/>
            <w:r w:rsidRPr="00DC316B">
              <w:rPr>
                <w:rFonts w:eastAsia="Times New Roman"/>
                <w:b/>
                <w:sz w:val="20"/>
                <w:szCs w:val="20"/>
              </w:rPr>
              <w:t>Bendra</w:t>
            </w:r>
            <w:proofErr w:type="spellEnd"/>
            <w:r w:rsidRPr="00DC316B">
              <w:rPr>
                <w:rFonts w:eastAsia="Times New Roman"/>
                <w:b/>
                <w:sz w:val="20"/>
                <w:szCs w:val="20"/>
              </w:rPr>
              <w:t xml:space="preserve"> </w:t>
            </w:r>
            <w:proofErr w:type="spellStart"/>
            <w:r w:rsidRPr="00DC316B">
              <w:rPr>
                <w:rFonts w:eastAsia="Times New Roman"/>
                <w:b/>
                <w:sz w:val="20"/>
                <w:szCs w:val="20"/>
              </w:rPr>
              <w:t>kaina</w:t>
            </w:r>
            <w:proofErr w:type="spellEnd"/>
            <w:r w:rsidRPr="00DC316B">
              <w:rPr>
                <w:rFonts w:eastAsia="Times New Roman"/>
                <w:b/>
                <w:sz w:val="20"/>
                <w:szCs w:val="20"/>
              </w:rPr>
              <w:t xml:space="preserve"> </w:t>
            </w:r>
            <w:proofErr w:type="spellStart"/>
            <w:r w:rsidRPr="00DC316B">
              <w:rPr>
                <w:rFonts w:eastAsia="Times New Roman"/>
                <w:b/>
                <w:sz w:val="20"/>
                <w:szCs w:val="20"/>
              </w:rPr>
              <w:t>Eur</w:t>
            </w:r>
            <w:proofErr w:type="spellEnd"/>
          </w:p>
          <w:p w:rsidR="00661054" w:rsidRPr="00DC316B" w:rsidRDefault="00661054" w:rsidP="00E1335D">
            <w:pPr>
              <w:numPr>
                <w:ilvl w:val="0"/>
                <w:numId w:val="27"/>
              </w:numPr>
              <w:suppressAutoHyphens w:val="0"/>
              <w:jc w:val="center"/>
              <w:rPr>
                <w:rFonts w:eastAsia="Times New Roman"/>
                <w:b/>
                <w:sz w:val="20"/>
                <w:szCs w:val="20"/>
              </w:rPr>
            </w:pPr>
            <w:proofErr w:type="spellStart"/>
            <w:r w:rsidRPr="00DC316B">
              <w:rPr>
                <w:rFonts w:eastAsia="Times New Roman"/>
                <w:b/>
                <w:sz w:val="20"/>
                <w:szCs w:val="20"/>
              </w:rPr>
              <w:t>su</w:t>
            </w:r>
            <w:proofErr w:type="spellEnd"/>
            <w:r w:rsidRPr="00DC316B">
              <w:rPr>
                <w:rFonts w:eastAsia="Times New Roman"/>
                <w:b/>
                <w:sz w:val="20"/>
                <w:szCs w:val="20"/>
              </w:rPr>
              <w:t xml:space="preserve"> PVM</w:t>
            </w:r>
          </w:p>
        </w:tc>
      </w:tr>
      <w:tr w:rsidR="00661054" w:rsidRPr="00DC316B" w:rsidTr="00D65D96">
        <w:trPr>
          <w:trHeight w:val="227"/>
          <w:jc w:val="center"/>
        </w:trPr>
        <w:tc>
          <w:tcPr>
            <w:tcW w:w="747"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011E8B">
            <w:pPr>
              <w:jc w:val="center"/>
              <w:rPr>
                <w:rFonts w:eastAsia="Times New Roman"/>
                <w:b/>
                <w:sz w:val="20"/>
                <w:szCs w:val="20"/>
              </w:rPr>
            </w:pPr>
            <w:r w:rsidRPr="00DC316B">
              <w:rPr>
                <w:rFonts w:eastAsia="Times New Roman"/>
                <w:b/>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E1335D">
            <w:pPr>
              <w:numPr>
                <w:ilvl w:val="0"/>
                <w:numId w:val="27"/>
              </w:numPr>
              <w:suppressAutoHyphens w:val="0"/>
              <w:jc w:val="center"/>
              <w:rPr>
                <w:rFonts w:eastAsia="Times New Roman"/>
                <w:b/>
                <w:sz w:val="20"/>
                <w:szCs w:val="20"/>
              </w:rPr>
            </w:pPr>
            <w:r w:rsidRPr="00DC316B">
              <w:rPr>
                <w:rFonts w:eastAsia="Times New Roman"/>
                <w:b/>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E1335D">
            <w:pPr>
              <w:numPr>
                <w:ilvl w:val="0"/>
                <w:numId w:val="27"/>
              </w:numPr>
              <w:suppressAutoHyphens w:val="0"/>
              <w:jc w:val="center"/>
              <w:rPr>
                <w:rFonts w:eastAsia="Times New Roman"/>
                <w:b/>
                <w:sz w:val="20"/>
                <w:szCs w:val="20"/>
              </w:rPr>
            </w:pPr>
            <w:r w:rsidRPr="00DC316B">
              <w:rPr>
                <w:rFonts w:eastAsia="Times New Roman"/>
                <w:b/>
                <w:sz w:val="20"/>
                <w:szCs w:val="20"/>
              </w:rPr>
              <w:t>3.</w:t>
            </w:r>
          </w:p>
        </w:tc>
        <w:tc>
          <w:tcPr>
            <w:tcW w:w="1027"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011E8B">
            <w:pPr>
              <w:jc w:val="center"/>
              <w:rPr>
                <w:rFonts w:eastAsia="Times New Roman"/>
                <w:b/>
                <w:sz w:val="20"/>
                <w:szCs w:val="20"/>
              </w:rPr>
            </w:pPr>
            <w:r w:rsidRPr="00DC316B">
              <w:rPr>
                <w:rFonts w:eastAsia="Times New Roman"/>
                <w:b/>
                <w:sz w:val="20"/>
                <w:szCs w:val="20"/>
              </w:rPr>
              <w:t>4.</w:t>
            </w:r>
          </w:p>
        </w:tc>
        <w:tc>
          <w:tcPr>
            <w:tcW w:w="1294" w:type="dxa"/>
            <w:tcBorders>
              <w:top w:val="single" w:sz="4" w:space="0" w:color="auto"/>
              <w:left w:val="single" w:sz="4" w:space="0" w:color="auto"/>
              <w:bottom w:val="single" w:sz="4" w:space="0" w:color="auto"/>
              <w:right w:val="single" w:sz="4" w:space="0" w:color="auto"/>
            </w:tcBorders>
          </w:tcPr>
          <w:p w:rsidR="00661054" w:rsidRPr="00DC316B" w:rsidRDefault="00661054" w:rsidP="004025A8">
            <w:pPr>
              <w:numPr>
                <w:ilvl w:val="0"/>
                <w:numId w:val="27"/>
              </w:numPr>
              <w:suppressAutoHyphens w:val="0"/>
              <w:jc w:val="center"/>
              <w:rPr>
                <w:rFonts w:eastAsia="Times New Roman"/>
                <w:b/>
                <w:sz w:val="20"/>
                <w:szCs w:val="20"/>
              </w:rPr>
            </w:pPr>
            <w:r w:rsidRPr="00DC316B">
              <w:rPr>
                <w:rFonts w:eastAsia="Times New Roman"/>
                <w:b/>
                <w:sz w:val="20"/>
                <w:szCs w:val="20"/>
              </w:rPr>
              <w:t>5.</w:t>
            </w:r>
          </w:p>
        </w:tc>
        <w:tc>
          <w:tcPr>
            <w:tcW w:w="1294"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4025A8">
            <w:pPr>
              <w:jc w:val="center"/>
              <w:rPr>
                <w:rFonts w:eastAsia="Times New Roman"/>
                <w:b/>
                <w:sz w:val="20"/>
                <w:szCs w:val="20"/>
              </w:rPr>
            </w:pPr>
            <w:r w:rsidRPr="00DC316B">
              <w:rPr>
                <w:rFonts w:eastAsia="Times New Roman"/>
                <w:b/>
                <w:sz w:val="20"/>
                <w:szCs w:val="20"/>
              </w:rPr>
              <w:t>6.</w:t>
            </w:r>
          </w:p>
        </w:tc>
        <w:tc>
          <w:tcPr>
            <w:tcW w:w="1099"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011E8B">
            <w:pPr>
              <w:jc w:val="center"/>
              <w:rPr>
                <w:rFonts w:eastAsia="Times New Roman"/>
                <w:b/>
                <w:sz w:val="20"/>
                <w:szCs w:val="20"/>
              </w:rPr>
            </w:pPr>
            <w:r>
              <w:rPr>
                <w:rFonts w:eastAsia="Times New Roman"/>
                <w:b/>
                <w:sz w:val="20"/>
                <w:szCs w:val="20"/>
              </w:rPr>
              <w:t>7.</w:t>
            </w:r>
          </w:p>
        </w:tc>
      </w:tr>
      <w:tr w:rsidR="00661054" w:rsidRPr="008638CB" w:rsidTr="00661054">
        <w:trPr>
          <w:trHeight w:val="1646"/>
          <w:jc w:val="center"/>
        </w:trPr>
        <w:tc>
          <w:tcPr>
            <w:tcW w:w="747"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E1335D">
            <w:pPr>
              <w:numPr>
                <w:ilvl w:val="0"/>
                <w:numId w:val="27"/>
              </w:numPr>
              <w:suppressAutoHyphens w:val="0"/>
              <w:jc w:val="center"/>
              <w:rPr>
                <w:rFonts w:eastAsia="Times New Roman"/>
              </w:rPr>
            </w:pPr>
            <w:r w:rsidRPr="008638CB">
              <w:rPr>
                <w:rFonts w:eastAsia="Times New Roman"/>
                <w:color w:val="000000" w:themeColor="text1"/>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661054" w:rsidRPr="00DC316B" w:rsidRDefault="00661054" w:rsidP="00011E8B">
            <w:pPr>
              <w:jc w:val="both"/>
              <w:rPr>
                <w:rFonts w:eastAsia="Times New Roman"/>
              </w:rPr>
            </w:pPr>
            <w:proofErr w:type="spellStart"/>
            <w:r>
              <w:t>S</w:t>
            </w:r>
            <w:r w:rsidRPr="00DC316B">
              <w:t>veikatos</w:t>
            </w:r>
            <w:proofErr w:type="spellEnd"/>
            <w:r w:rsidRPr="00DC316B">
              <w:t xml:space="preserve"> </w:t>
            </w:r>
            <w:proofErr w:type="spellStart"/>
            <w:r w:rsidRPr="00DC316B">
              <w:t>priežiūros</w:t>
            </w:r>
            <w:proofErr w:type="spellEnd"/>
            <w:r w:rsidRPr="00DC316B">
              <w:t xml:space="preserve"> </w:t>
            </w:r>
            <w:proofErr w:type="spellStart"/>
            <w:r w:rsidRPr="00DC316B">
              <w:t>įstaig</w:t>
            </w:r>
            <w:r>
              <w:t>os</w:t>
            </w:r>
            <w:proofErr w:type="spellEnd"/>
            <w:r w:rsidRPr="00DC316B">
              <w:t xml:space="preserve"> </w:t>
            </w:r>
            <w:proofErr w:type="spellStart"/>
            <w:r w:rsidRPr="00DC316B">
              <w:t>informacinės</w:t>
            </w:r>
            <w:proofErr w:type="spellEnd"/>
            <w:r w:rsidRPr="00DC316B">
              <w:t xml:space="preserve"> </w:t>
            </w:r>
            <w:proofErr w:type="spellStart"/>
            <w:r w:rsidRPr="00DC316B">
              <w:t>sistemos</w:t>
            </w:r>
            <w:proofErr w:type="spellEnd"/>
            <w:r w:rsidRPr="00DC316B">
              <w:t xml:space="preserve"> </w:t>
            </w:r>
            <w:proofErr w:type="spellStart"/>
            <w:r w:rsidRPr="00DC316B">
              <w:t>nuotolinių</w:t>
            </w:r>
            <w:proofErr w:type="spellEnd"/>
            <w:r w:rsidRPr="00DC316B">
              <w:t xml:space="preserve"> </w:t>
            </w:r>
            <w:proofErr w:type="spellStart"/>
            <w:r w:rsidRPr="00DC316B">
              <w:t>konsultacijų</w:t>
            </w:r>
            <w:proofErr w:type="spellEnd"/>
            <w:r w:rsidRPr="00DC316B">
              <w:t xml:space="preserve"> </w:t>
            </w:r>
            <w:proofErr w:type="spellStart"/>
            <w:r w:rsidRPr="00DC316B">
              <w:t>funkcionalumų</w:t>
            </w:r>
            <w:proofErr w:type="spellEnd"/>
            <w:r w:rsidRPr="00DC316B">
              <w:t xml:space="preserve"> </w:t>
            </w:r>
            <w:proofErr w:type="spellStart"/>
            <w:r w:rsidRPr="00DC316B">
              <w:t>sukūrimo</w:t>
            </w:r>
            <w:proofErr w:type="spellEnd"/>
            <w:r w:rsidRPr="00DC316B">
              <w:t xml:space="preserve">, </w:t>
            </w:r>
            <w:proofErr w:type="spellStart"/>
            <w:r w:rsidRPr="00DC316B">
              <w:t>įdiegimo</w:t>
            </w:r>
            <w:proofErr w:type="spellEnd"/>
            <w:r w:rsidRPr="00DC316B">
              <w:t xml:space="preserve"> </w:t>
            </w:r>
            <w:proofErr w:type="spellStart"/>
            <w:r w:rsidRPr="00DC316B">
              <w:t>ir</w:t>
            </w:r>
            <w:proofErr w:type="spellEnd"/>
            <w:r w:rsidRPr="00DC316B">
              <w:t xml:space="preserve"> </w:t>
            </w:r>
            <w:proofErr w:type="spellStart"/>
            <w:r w:rsidRPr="00DC316B">
              <w:t>integravimo</w:t>
            </w:r>
            <w:proofErr w:type="spellEnd"/>
            <w:r w:rsidRPr="00DC316B">
              <w:t xml:space="preserve"> į ESPBI IS </w:t>
            </w:r>
            <w:proofErr w:type="spellStart"/>
            <w:r w:rsidRPr="00DC316B">
              <w:t>paslaugos</w:t>
            </w:r>
            <w:proofErr w:type="spellEnd"/>
            <w:r w:rsidRPr="00DC316B">
              <w:t xml:space="preserve"> </w:t>
            </w:r>
            <w:proofErr w:type="spellStart"/>
            <w:r w:rsidRPr="00DC316B">
              <w:t>VšĮ</w:t>
            </w:r>
            <w:proofErr w:type="spellEnd"/>
            <w:r w:rsidRPr="00DC316B">
              <w:t xml:space="preserve"> </w:t>
            </w:r>
            <w:proofErr w:type="spellStart"/>
            <w:r w:rsidRPr="00DC316B">
              <w:t>Jonavos</w:t>
            </w:r>
            <w:proofErr w:type="spellEnd"/>
            <w:r w:rsidRPr="00DC316B">
              <w:t xml:space="preserve"> </w:t>
            </w:r>
            <w:proofErr w:type="spellStart"/>
            <w:r w:rsidRPr="00DC316B">
              <w:t>pirminės</w:t>
            </w:r>
            <w:proofErr w:type="spellEnd"/>
            <w:r w:rsidRPr="00DC316B">
              <w:t xml:space="preserve"> </w:t>
            </w:r>
            <w:proofErr w:type="spellStart"/>
            <w:r w:rsidRPr="00DC316B">
              <w:t>sveikatos</w:t>
            </w:r>
            <w:proofErr w:type="spellEnd"/>
            <w:r w:rsidRPr="00DC316B">
              <w:t xml:space="preserve"> </w:t>
            </w:r>
            <w:proofErr w:type="spellStart"/>
            <w:r w:rsidRPr="00DC316B">
              <w:t>priežiūros</w:t>
            </w:r>
            <w:proofErr w:type="spellEnd"/>
            <w:r w:rsidRPr="00DC316B">
              <w:t xml:space="preserve"> </w:t>
            </w:r>
            <w:proofErr w:type="spellStart"/>
            <w:r w:rsidRPr="00DC316B">
              <w:t>centre</w:t>
            </w:r>
            <w:proofErr w:type="spellEnd"/>
            <w:r>
              <w:t>.</w:t>
            </w:r>
          </w:p>
        </w:tc>
        <w:tc>
          <w:tcPr>
            <w:tcW w:w="851"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E1335D">
            <w:pPr>
              <w:numPr>
                <w:ilvl w:val="0"/>
                <w:numId w:val="27"/>
              </w:numPr>
              <w:suppressAutoHyphens w:val="0"/>
              <w:jc w:val="center"/>
              <w:rPr>
                <w:rFonts w:eastAsia="Times New Roman"/>
              </w:rPr>
            </w:pPr>
            <w:r w:rsidRPr="008638CB">
              <w:rPr>
                <w:rFonts w:eastAsia="Times New Roman"/>
                <w:color w:val="000000" w:themeColor="text1"/>
              </w:rPr>
              <w:t>1</w:t>
            </w:r>
          </w:p>
        </w:tc>
        <w:tc>
          <w:tcPr>
            <w:tcW w:w="1027"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661054">
            <w:pPr>
              <w:suppressAutoHyphens w:val="0"/>
              <w:rPr>
                <w:rFonts w:eastAsia="Times New Roman"/>
              </w:rPr>
            </w:pPr>
            <w:proofErr w:type="spellStart"/>
            <w:proofErr w:type="gramStart"/>
            <w:r w:rsidRPr="008638CB">
              <w:rPr>
                <w:rFonts w:eastAsia="Times New Roman"/>
                <w:color w:val="000000" w:themeColor="text1"/>
              </w:rPr>
              <w:t>kompl</w:t>
            </w:r>
            <w:proofErr w:type="spellEnd"/>
            <w:proofErr w:type="gramEnd"/>
            <w:r w:rsidRPr="008638CB">
              <w:rPr>
                <w:rFonts w:eastAsia="Times New Roman"/>
                <w:color w:val="000000" w:themeColor="text1"/>
              </w:rPr>
              <w:t>.</w:t>
            </w:r>
          </w:p>
        </w:tc>
        <w:tc>
          <w:tcPr>
            <w:tcW w:w="1294" w:type="dxa"/>
            <w:tcBorders>
              <w:top w:val="single" w:sz="4" w:space="0" w:color="auto"/>
              <w:left w:val="single" w:sz="4" w:space="0" w:color="auto"/>
              <w:bottom w:val="single" w:sz="4" w:space="0" w:color="auto"/>
              <w:right w:val="single" w:sz="4" w:space="0" w:color="auto"/>
            </w:tcBorders>
          </w:tcPr>
          <w:p w:rsidR="00661054" w:rsidRPr="0069685C" w:rsidRDefault="00661054" w:rsidP="00E1335D">
            <w:pPr>
              <w:numPr>
                <w:ilvl w:val="0"/>
                <w:numId w:val="27"/>
              </w:numPr>
              <w:suppressAutoHyphens w:val="0"/>
              <w:jc w:val="center"/>
              <w:rPr>
                <w:rFonts w:eastAsia="Times New Roman"/>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r>
      <w:tr w:rsidR="00661054" w:rsidRPr="008638CB" w:rsidTr="00661054">
        <w:trPr>
          <w:trHeight w:val="2184"/>
          <w:jc w:val="center"/>
        </w:trPr>
        <w:tc>
          <w:tcPr>
            <w:tcW w:w="747"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E1335D">
            <w:pPr>
              <w:numPr>
                <w:ilvl w:val="0"/>
                <w:numId w:val="27"/>
              </w:numPr>
              <w:suppressAutoHyphens w:val="0"/>
              <w:ind w:left="0" w:hanging="16"/>
              <w:jc w:val="center"/>
              <w:rPr>
                <w:rFonts w:eastAsia="Times New Roman"/>
                <w:color w:val="000000" w:themeColor="text1"/>
              </w:rPr>
            </w:pPr>
            <w:r>
              <w:rPr>
                <w:rFonts w:eastAsia="Times New Roman"/>
                <w:color w:val="000000" w:themeColor="text1"/>
              </w:rPr>
              <w:t>2.</w:t>
            </w:r>
          </w:p>
        </w:tc>
        <w:tc>
          <w:tcPr>
            <w:tcW w:w="3402" w:type="dxa"/>
            <w:tcBorders>
              <w:top w:val="single" w:sz="4" w:space="0" w:color="auto"/>
              <w:left w:val="single" w:sz="4" w:space="0" w:color="auto"/>
              <w:bottom w:val="single" w:sz="4" w:space="0" w:color="auto"/>
              <w:right w:val="single" w:sz="4" w:space="0" w:color="auto"/>
            </w:tcBorders>
            <w:vAlign w:val="center"/>
          </w:tcPr>
          <w:p w:rsidR="00661054" w:rsidRPr="00DC316B" w:rsidRDefault="00661054" w:rsidP="00011E8B">
            <w:pPr>
              <w:jc w:val="both"/>
            </w:pPr>
            <w:proofErr w:type="spellStart"/>
            <w:r w:rsidRPr="00DC316B">
              <w:t>Papildomi</w:t>
            </w:r>
            <w:proofErr w:type="spellEnd"/>
            <w:r w:rsidRPr="00DC316B">
              <w:t xml:space="preserve"> </w:t>
            </w:r>
            <w:proofErr w:type="spellStart"/>
            <w:r w:rsidRPr="00DC316B">
              <w:t>nuotolinių</w:t>
            </w:r>
            <w:proofErr w:type="spellEnd"/>
            <w:r w:rsidRPr="00DC316B">
              <w:t xml:space="preserve"> </w:t>
            </w:r>
            <w:proofErr w:type="spellStart"/>
            <w:r w:rsidRPr="00DC316B">
              <w:t>konsultacijų</w:t>
            </w:r>
            <w:proofErr w:type="spellEnd"/>
            <w:r w:rsidRPr="00DC316B">
              <w:t xml:space="preserve"> </w:t>
            </w:r>
            <w:proofErr w:type="spellStart"/>
            <w:r w:rsidRPr="00DC316B">
              <w:t>funkcionalumų</w:t>
            </w:r>
            <w:proofErr w:type="spellEnd"/>
            <w:r w:rsidRPr="00DC316B">
              <w:t xml:space="preserve"> </w:t>
            </w:r>
            <w:proofErr w:type="spellStart"/>
            <w:r w:rsidRPr="00DC316B">
              <w:t>kūrimo</w:t>
            </w:r>
            <w:proofErr w:type="spellEnd"/>
            <w:r w:rsidRPr="00DC316B">
              <w:t xml:space="preserve"> </w:t>
            </w:r>
            <w:proofErr w:type="spellStart"/>
            <w:r w:rsidRPr="00DC316B">
              <w:t>darbai</w:t>
            </w:r>
            <w:proofErr w:type="spellEnd"/>
            <w:r w:rsidRPr="00DC316B">
              <w:t xml:space="preserve">, </w:t>
            </w:r>
            <w:proofErr w:type="spellStart"/>
            <w:r w:rsidRPr="00DC316B">
              <w:t>nenumatyti</w:t>
            </w:r>
            <w:proofErr w:type="spellEnd"/>
            <w:r w:rsidRPr="00DC316B">
              <w:t xml:space="preserve"> </w:t>
            </w:r>
            <w:proofErr w:type="spellStart"/>
            <w:r w:rsidRPr="00DC316B">
              <w:t>paslaugų</w:t>
            </w:r>
            <w:proofErr w:type="spellEnd"/>
            <w:r w:rsidRPr="00DC316B">
              <w:t xml:space="preserve"> </w:t>
            </w:r>
            <w:proofErr w:type="spellStart"/>
            <w:r w:rsidRPr="00DC316B">
              <w:t>apimtyje</w:t>
            </w:r>
            <w:proofErr w:type="spellEnd"/>
            <w:r w:rsidRPr="00DC316B">
              <w:t>.</w:t>
            </w:r>
          </w:p>
          <w:p w:rsidR="00661054" w:rsidRPr="00DC316B" w:rsidRDefault="00661054" w:rsidP="00661054">
            <w:pPr>
              <w:jc w:val="both"/>
            </w:pPr>
            <w:r w:rsidRPr="00DC316B">
              <w:t xml:space="preserve">PASTABA: </w:t>
            </w:r>
            <w:proofErr w:type="spellStart"/>
            <w:r w:rsidRPr="00DC316B">
              <w:t>papildomos</w:t>
            </w:r>
            <w:proofErr w:type="spellEnd"/>
            <w:r w:rsidRPr="00DC316B">
              <w:t xml:space="preserve"> </w:t>
            </w:r>
            <w:proofErr w:type="spellStart"/>
            <w:r w:rsidRPr="00DC316B">
              <w:t>paslaugos</w:t>
            </w:r>
            <w:proofErr w:type="spellEnd"/>
            <w:r w:rsidRPr="00DC316B">
              <w:t xml:space="preserve"> </w:t>
            </w:r>
            <w:proofErr w:type="spellStart"/>
            <w:r w:rsidRPr="00DC316B">
              <w:t>gali</w:t>
            </w:r>
            <w:proofErr w:type="spellEnd"/>
            <w:r w:rsidRPr="00DC316B">
              <w:t xml:space="preserve"> </w:t>
            </w:r>
            <w:proofErr w:type="spellStart"/>
            <w:r w:rsidRPr="00DC316B">
              <w:t>būti</w:t>
            </w:r>
            <w:proofErr w:type="spellEnd"/>
            <w:r w:rsidRPr="00DC316B">
              <w:t xml:space="preserve"> </w:t>
            </w:r>
            <w:proofErr w:type="spellStart"/>
            <w:r w:rsidRPr="00DC316B">
              <w:t>atliekamos</w:t>
            </w:r>
            <w:proofErr w:type="spellEnd"/>
            <w:r w:rsidRPr="00DC316B">
              <w:t xml:space="preserve"> </w:t>
            </w:r>
            <w:proofErr w:type="spellStart"/>
            <w:r w:rsidRPr="00DC316B">
              <w:t>tik</w:t>
            </w:r>
            <w:proofErr w:type="spellEnd"/>
            <w:r w:rsidRPr="00DC316B">
              <w:t xml:space="preserve"> </w:t>
            </w:r>
            <w:proofErr w:type="spellStart"/>
            <w:r w:rsidRPr="00DC316B">
              <w:t>pagal</w:t>
            </w:r>
            <w:proofErr w:type="spellEnd"/>
            <w:r w:rsidRPr="00DC316B">
              <w:t xml:space="preserve"> </w:t>
            </w:r>
            <w:proofErr w:type="spellStart"/>
            <w:r w:rsidRPr="00DC316B">
              <w:t>perkančiosios</w:t>
            </w:r>
            <w:proofErr w:type="spellEnd"/>
            <w:r w:rsidRPr="00DC316B">
              <w:t xml:space="preserve"> </w:t>
            </w:r>
            <w:proofErr w:type="spellStart"/>
            <w:r w:rsidRPr="00DC316B">
              <w:t>organizacijos</w:t>
            </w:r>
            <w:proofErr w:type="spellEnd"/>
            <w:r w:rsidRPr="00DC316B">
              <w:t xml:space="preserve"> </w:t>
            </w:r>
            <w:proofErr w:type="spellStart"/>
            <w:r w:rsidRPr="00DC316B">
              <w:t>poreikį</w:t>
            </w:r>
            <w:proofErr w:type="spellEnd"/>
            <w:r w:rsidRPr="00DC316B">
              <w:t>.</w:t>
            </w:r>
          </w:p>
        </w:tc>
        <w:tc>
          <w:tcPr>
            <w:tcW w:w="851"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E1335D">
            <w:pPr>
              <w:numPr>
                <w:ilvl w:val="0"/>
                <w:numId w:val="27"/>
              </w:numPr>
              <w:suppressAutoHyphens w:val="0"/>
              <w:jc w:val="center"/>
              <w:rPr>
                <w:rFonts w:eastAsia="Times New Roman"/>
                <w:color w:val="000000" w:themeColor="text1"/>
              </w:rPr>
            </w:pPr>
            <w:r>
              <w:rPr>
                <w:rFonts w:eastAsia="Times New Roman"/>
                <w:color w:val="000000" w:themeColor="text1"/>
              </w:rPr>
              <w:t>100</w:t>
            </w:r>
          </w:p>
        </w:tc>
        <w:tc>
          <w:tcPr>
            <w:tcW w:w="1027" w:type="dxa"/>
            <w:tcBorders>
              <w:top w:val="single" w:sz="4" w:space="0" w:color="auto"/>
              <w:left w:val="single" w:sz="4" w:space="0" w:color="auto"/>
              <w:bottom w:val="single" w:sz="4" w:space="0" w:color="auto"/>
              <w:right w:val="single" w:sz="4" w:space="0" w:color="auto"/>
            </w:tcBorders>
            <w:vAlign w:val="center"/>
          </w:tcPr>
          <w:p w:rsidR="00661054" w:rsidRPr="008638CB" w:rsidRDefault="00661054" w:rsidP="00E1335D">
            <w:pPr>
              <w:numPr>
                <w:ilvl w:val="0"/>
                <w:numId w:val="27"/>
              </w:numPr>
              <w:suppressAutoHyphens w:val="0"/>
              <w:jc w:val="center"/>
              <w:rPr>
                <w:rFonts w:eastAsia="Times New Roman"/>
                <w:color w:val="000000" w:themeColor="text1"/>
              </w:rPr>
            </w:pPr>
            <w:r>
              <w:rPr>
                <w:rFonts w:eastAsia="Times New Roman"/>
                <w:color w:val="000000" w:themeColor="text1"/>
              </w:rPr>
              <w:t>val.</w:t>
            </w:r>
          </w:p>
        </w:tc>
        <w:tc>
          <w:tcPr>
            <w:tcW w:w="1294" w:type="dxa"/>
            <w:tcBorders>
              <w:top w:val="single" w:sz="4" w:space="0" w:color="auto"/>
              <w:left w:val="single" w:sz="4" w:space="0" w:color="auto"/>
              <w:bottom w:val="single" w:sz="4" w:space="0" w:color="auto"/>
              <w:right w:val="single" w:sz="4" w:space="0" w:color="auto"/>
            </w:tcBorders>
          </w:tcPr>
          <w:p w:rsidR="00661054" w:rsidRPr="0069685C" w:rsidRDefault="00661054" w:rsidP="00E1335D">
            <w:pPr>
              <w:numPr>
                <w:ilvl w:val="0"/>
                <w:numId w:val="27"/>
              </w:numPr>
              <w:suppressAutoHyphens w:val="0"/>
              <w:jc w:val="center"/>
              <w:rPr>
                <w:rFonts w:eastAsia="Times New Roman"/>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r>
      <w:tr w:rsidR="00661054" w:rsidRPr="008638CB" w:rsidTr="007A6E49">
        <w:trPr>
          <w:trHeight w:val="287"/>
          <w:jc w:val="center"/>
        </w:trPr>
        <w:tc>
          <w:tcPr>
            <w:tcW w:w="8615" w:type="dxa"/>
            <w:gridSpan w:val="6"/>
            <w:tcBorders>
              <w:top w:val="single" w:sz="4" w:space="0" w:color="auto"/>
              <w:left w:val="single" w:sz="4" w:space="0" w:color="auto"/>
              <w:bottom w:val="single" w:sz="4" w:space="0" w:color="auto"/>
              <w:right w:val="single" w:sz="4" w:space="0" w:color="auto"/>
            </w:tcBorders>
            <w:vAlign w:val="center"/>
          </w:tcPr>
          <w:p w:rsidR="00661054" w:rsidRPr="0069685C" w:rsidRDefault="00661054" w:rsidP="00661054">
            <w:pPr>
              <w:numPr>
                <w:ilvl w:val="0"/>
                <w:numId w:val="27"/>
              </w:numPr>
              <w:suppressAutoHyphens w:val="0"/>
              <w:jc w:val="right"/>
              <w:rPr>
                <w:rFonts w:eastAsia="Times New Roman"/>
              </w:rPr>
            </w:pPr>
            <w:proofErr w:type="spellStart"/>
            <w:r>
              <w:rPr>
                <w:rFonts w:eastAsia="Times New Roman"/>
              </w:rPr>
              <w:t>Pasiūlymo</w:t>
            </w:r>
            <w:proofErr w:type="spellEnd"/>
            <w:r>
              <w:rPr>
                <w:rFonts w:eastAsia="Times New Roman"/>
              </w:rPr>
              <w:t xml:space="preserve"> </w:t>
            </w:r>
            <w:proofErr w:type="spellStart"/>
            <w:r>
              <w:rPr>
                <w:rFonts w:eastAsia="Times New Roman"/>
              </w:rPr>
              <w:t>kaina</w:t>
            </w:r>
            <w:proofErr w:type="spellEnd"/>
            <w:r>
              <w:rPr>
                <w:rFonts w:eastAsia="Times New Roman"/>
              </w:rPr>
              <w:t xml:space="preserve"> </w:t>
            </w:r>
            <w:proofErr w:type="spellStart"/>
            <w:r>
              <w:rPr>
                <w:rFonts w:eastAsia="Times New Roman"/>
              </w:rPr>
              <w:t>Eur</w:t>
            </w:r>
            <w:proofErr w:type="spellEnd"/>
            <w:r>
              <w:rPr>
                <w:rFonts w:eastAsia="Times New Roman"/>
              </w:rPr>
              <w:t xml:space="preserve"> </w:t>
            </w:r>
            <w:proofErr w:type="spellStart"/>
            <w:r>
              <w:rPr>
                <w:rFonts w:eastAsia="Times New Roman"/>
              </w:rPr>
              <w:t>su</w:t>
            </w:r>
            <w:proofErr w:type="spellEnd"/>
            <w:r>
              <w:rPr>
                <w:rFonts w:eastAsia="Times New Roman"/>
              </w:rPr>
              <w:t xml:space="preserve"> PVM (</w:t>
            </w:r>
            <w:proofErr w:type="spellStart"/>
            <w:r>
              <w:rPr>
                <w:rFonts w:eastAsia="Times New Roman"/>
              </w:rPr>
              <w:t>skaičiais</w:t>
            </w:r>
            <w:proofErr w:type="spellEnd"/>
            <w:r>
              <w:rPr>
                <w:rFonts w:eastAsia="Times New Roman"/>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r>
      <w:tr w:rsidR="00661054" w:rsidRPr="008638CB" w:rsidTr="007A6E49">
        <w:trPr>
          <w:trHeight w:val="287"/>
          <w:jc w:val="center"/>
        </w:trPr>
        <w:tc>
          <w:tcPr>
            <w:tcW w:w="8615" w:type="dxa"/>
            <w:gridSpan w:val="6"/>
            <w:tcBorders>
              <w:top w:val="single" w:sz="4" w:space="0" w:color="auto"/>
              <w:left w:val="single" w:sz="4" w:space="0" w:color="auto"/>
              <w:bottom w:val="single" w:sz="4" w:space="0" w:color="auto"/>
              <w:right w:val="single" w:sz="4" w:space="0" w:color="auto"/>
            </w:tcBorders>
            <w:vAlign w:val="center"/>
          </w:tcPr>
          <w:p w:rsidR="00661054" w:rsidRDefault="00661054" w:rsidP="00661054">
            <w:pPr>
              <w:numPr>
                <w:ilvl w:val="0"/>
                <w:numId w:val="27"/>
              </w:numPr>
              <w:suppressAutoHyphens w:val="0"/>
              <w:jc w:val="right"/>
              <w:rPr>
                <w:rFonts w:eastAsia="Times New Roman"/>
              </w:rPr>
            </w:pPr>
            <w:proofErr w:type="spellStart"/>
            <w:r>
              <w:rPr>
                <w:rFonts w:eastAsia="Times New Roman"/>
              </w:rPr>
              <w:t>Pasiūlymo</w:t>
            </w:r>
            <w:proofErr w:type="spellEnd"/>
            <w:r>
              <w:rPr>
                <w:rFonts w:eastAsia="Times New Roman"/>
              </w:rPr>
              <w:t xml:space="preserve"> </w:t>
            </w:r>
            <w:proofErr w:type="spellStart"/>
            <w:r>
              <w:rPr>
                <w:rFonts w:eastAsia="Times New Roman"/>
              </w:rPr>
              <w:t>kaina</w:t>
            </w:r>
            <w:proofErr w:type="spellEnd"/>
            <w:r>
              <w:rPr>
                <w:rFonts w:eastAsia="Times New Roman"/>
              </w:rPr>
              <w:t xml:space="preserve"> </w:t>
            </w:r>
            <w:proofErr w:type="spellStart"/>
            <w:r>
              <w:rPr>
                <w:rFonts w:eastAsia="Times New Roman"/>
              </w:rPr>
              <w:t>Eur</w:t>
            </w:r>
            <w:proofErr w:type="spellEnd"/>
            <w:r>
              <w:rPr>
                <w:rFonts w:eastAsia="Times New Roman"/>
              </w:rPr>
              <w:t xml:space="preserve"> </w:t>
            </w:r>
            <w:proofErr w:type="spellStart"/>
            <w:r>
              <w:rPr>
                <w:rFonts w:eastAsia="Times New Roman"/>
              </w:rPr>
              <w:t>su</w:t>
            </w:r>
            <w:proofErr w:type="spellEnd"/>
            <w:r>
              <w:rPr>
                <w:rFonts w:eastAsia="Times New Roman"/>
              </w:rPr>
              <w:t xml:space="preserve"> PVM (</w:t>
            </w:r>
            <w:proofErr w:type="spellStart"/>
            <w:r>
              <w:rPr>
                <w:rFonts w:eastAsia="Times New Roman"/>
              </w:rPr>
              <w:t>žodžiais</w:t>
            </w:r>
            <w:proofErr w:type="spellEnd"/>
            <w:r>
              <w:rPr>
                <w:rFonts w:eastAsia="Times New Roman"/>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61054" w:rsidRPr="0069685C" w:rsidRDefault="00661054" w:rsidP="00E1335D">
            <w:pPr>
              <w:numPr>
                <w:ilvl w:val="0"/>
                <w:numId w:val="27"/>
              </w:numPr>
              <w:suppressAutoHyphens w:val="0"/>
              <w:jc w:val="center"/>
              <w:rPr>
                <w:rFonts w:eastAsia="Times New Roman"/>
              </w:rPr>
            </w:pPr>
          </w:p>
        </w:tc>
      </w:tr>
    </w:tbl>
    <w:p w:rsidR="007834AD" w:rsidRDefault="007834AD" w:rsidP="007834AD">
      <w:pPr>
        <w:rPr>
          <w:sz w:val="22"/>
          <w:szCs w:val="22"/>
        </w:rPr>
      </w:pPr>
    </w:p>
    <w:p w:rsidR="00B266C6" w:rsidRPr="00B15F2B" w:rsidRDefault="00B266C6" w:rsidP="00B266C6">
      <w:pPr>
        <w:jc w:val="center"/>
        <w:rPr>
          <w:b/>
          <w:caps/>
        </w:rPr>
      </w:pPr>
      <w:r w:rsidRPr="00B15F2B">
        <w:rPr>
          <w:b/>
          <w:caps/>
        </w:rPr>
        <w:t>Techninė specifikacijA</w:t>
      </w:r>
    </w:p>
    <w:p w:rsidR="00B266C6" w:rsidRPr="00B15F2B" w:rsidRDefault="00B266C6" w:rsidP="00B266C6">
      <w:pPr>
        <w:jc w:val="center"/>
        <w:rPr>
          <w:b/>
          <w:bCs/>
        </w:rPr>
      </w:pPr>
      <w:r>
        <w:rPr>
          <w:b/>
          <w:bCs/>
        </w:rPr>
        <w:t>SVEIKATOS PRIEŽIŪROS ĮSTAIGOS</w:t>
      </w:r>
      <w:r w:rsidRPr="00B15F2B">
        <w:rPr>
          <w:b/>
          <w:bCs/>
        </w:rPr>
        <w:t xml:space="preserve"> </w:t>
      </w:r>
      <w:r>
        <w:rPr>
          <w:b/>
          <w:bCs/>
        </w:rPr>
        <w:t>INFORMACINĖS SISTEMOS</w:t>
      </w:r>
      <w:r w:rsidRPr="00B15F2B">
        <w:rPr>
          <w:b/>
          <w:bCs/>
        </w:rPr>
        <w:t xml:space="preserve"> </w:t>
      </w:r>
      <w:r>
        <w:rPr>
          <w:b/>
          <w:bCs/>
        </w:rPr>
        <w:t xml:space="preserve">ESIS </w:t>
      </w:r>
      <w:r w:rsidRPr="00B15F2B">
        <w:rPr>
          <w:b/>
          <w:bCs/>
        </w:rPr>
        <w:t>NUOTOLINIŲ KONSULTACIJŲ FUNKCIONALUM</w:t>
      </w:r>
      <w:r>
        <w:rPr>
          <w:b/>
          <w:bCs/>
        </w:rPr>
        <w:t>Ų</w:t>
      </w:r>
      <w:r w:rsidRPr="00B15F2B">
        <w:rPr>
          <w:b/>
          <w:bCs/>
        </w:rPr>
        <w:t xml:space="preserve"> </w:t>
      </w:r>
      <w:r>
        <w:rPr>
          <w:b/>
          <w:bCs/>
        </w:rPr>
        <w:t>SUKŪRIMO,</w:t>
      </w:r>
      <w:r w:rsidRPr="00B15F2B">
        <w:rPr>
          <w:b/>
          <w:bCs/>
        </w:rPr>
        <w:t xml:space="preserve"> ĮDIEGI</w:t>
      </w:r>
      <w:r>
        <w:rPr>
          <w:b/>
          <w:bCs/>
        </w:rPr>
        <w:t>MO IR INTEGRAVIMO Į ESPBI IS</w:t>
      </w:r>
      <w:r w:rsidRPr="00B15F2B">
        <w:rPr>
          <w:b/>
          <w:bCs/>
        </w:rPr>
        <w:t xml:space="preserve"> PASLAUGOS</w:t>
      </w:r>
      <w:r>
        <w:rPr>
          <w:b/>
          <w:bCs/>
        </w:rPr>
        <w:t xml:space="preserve"> VŠĮ JONAVOS PIRMINĖS SVEIKATOS PRIEŽIŪROS CENTRE</w:t>
      </w:r>
    </w:p>
    <w:p w:rsidR="00B266C6" w:rsidRPr="00B15F2B" w:rsidRDefault="00B266C6" w:rsidP="00B266C6">
      <w:pPr>
        <w:pStyle w:val="NormalWeb"/>
        <w:numPr>
          <w:ilvl w:val="0"/>
          <w:numId w:val="29"/>
        </w:numPr>
        <w:spacing w:before="240" w:beforeAutospacing="0" w:after="120" w:afterAutospacing="0"/>
        <w:ind w:left="0" w:firstLine="0"/>
        <w:jc w:val="center"/>
        <w:rPr>
          <w:b/>
        </w:rPr>
      </w:pPr>
      <w:r w:rsidRPr="00B15F2B">
        <w:rPr>
          <w:b/>
        </w:rPr>
        <w:t>BENDRA INFORMACIJA</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rPr>
          <w:lang w:eastAsia="en-GB"/>
        </w:rPr>
      </w:pPr>
      <w:r w:rsidRPr="00B15F2B">
        <w:rPr>
          <w:b/>
          <w:bCs/>
        </w:rPr>
        <w:t xml:space="preserve">Perkančioji organizacija – </w:t>
      </w:r>
      <w:r w:rsidRPr="00B15F2B">
        <w:t xml:space="preserve">VšĮ </w:t>
      </w:r>
      <w:r>
        <w:rPr>
          <w:lang w:eastAsia="en-GB"/>
        </w:rPr>
        <w:t>Jonavos pirminės sveikatos priežiūros centras</w:t>
      </w:r>
      <w:r w:rsidRPr="00B15F2B">
        <w:t>.</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567"/>
        <w:jc w:val="both"/>
        <w:rPr>
          <w:lang w:eastAsia="en-GB"/>
        </w:rPr>
      </w:pPr>
      <w:r w:rsidRPr="00A83CC8">
        <w:t xml:space="preserve">VšĮ </w:t>
      </w:r>
      <w:r w:rsidRPr="00A83CC8">
        <w:rPr>
          <w:lang w:eastAsia="en-GB"/>
        </w:rPr>
        <w:t>Jonavos pirminės sveikatos priežiūros centras</w:t>
      </w:r>
      <w:r w:rsidRPr="00A83CC8">
        <w:t xml:space="preserve"> (toliau – Jonavos PSPC) yra Kauno regiono asmens sveikatos priežiūros įstaigų</w:t>
      </w:r>
      <w:r w:rsidRPr="00A83CC8">
        <w:rPr>
          <w:b/>
          <w:bCs/>
        </w:rPr>
        <w:t xml:space="preserve"> </w:t>
      </w:r>
      <w:r w:rsidRPr="00A83CC8">
        <w:t>informacinės sistemos (toliau –KRASPI IS</w:t>
      </w:r>
      <w:r>
        <w:t>, ESIS</w:t>
      </w:r>
      <w:r w:rsidRPr="00A83CC8">
        <w:t>)</w:t>
      </w:r>
      <w:r>
        <w:t xml:space="preserve"> tvarkytojas. ESIS</w:t>
      </w:r>
      <w:r w:rsidRPr="00A83CC8">
        <w:t xml:space="preserve"> skirta informacinių technologijų priemonėmis tvarkyti pacientų duomenis ir valdyti klinikinius bei administracinius veiklos procesus, susijusius su sveikatos priežiūros paslaugų teikimu pacientams. </w:t>
      </w:r>
      <w:r>
        <w:t>ESIS</w:t>
      </w:r>
      <w:r w:rsidRPr="00A83CC8">
        <w:t xml:space="preserve"> naudojama visuose Jonavos PSPC veiklos adresuose: Žeimių g.19</w:t>
      </w:r>
      <w:r w:rsidRPr="00A83CC8">
        <w:rPr>
          <w:lang w:eastAsia="en-GB"/>
        </w:rPr>
        <w:t xml:space="preserve">, A.Kulviečio g. 8A Jonavoje; </w:t>
      </w:r>
      <w:r w:rsidRPr="00A83CC8">
        <w:t>P.Vaičiūno g. 40, Panoterių k.; Laumės g. 2-1B, Ruklos mstl.; Vilties g. 4, Šveicarijos k.; Jaunystės g. 7, Upninkų k.; Kauno g. 34A - 3, Žeimių mstl.; Jaunystės g. 2., Bukonių k.; Tarybų g. 2, Kulvos k.; Lokio g. 5, Šilų k.; Saulės g. 9A, Užusalių k.; Saulėtekio g. 2, Išorų k.; Tvenkinio g. 2, Liepių k.; Bukonių k., Jonavos rajone.</w:t>
      </w:r>
    </w:p>
    <w:p w:rsidR="00B266C6" w:rsidRPr="008775E4" w:rsidRDefault="00B266C6" w:rsidP="00B266C6">
      <w:pPr>
        <w:pStyle w:val="ListParagraph"/>
        <w:numPr>
          <w:ilvl w:val="0"/>
          <w:numId w:val="28"/>
        </w:numPr>
        <w:tabs>
          <w:tab w:val="left" w:pos="284"/>
          <w:tab w:val="left" w:pos="567"/>
          <w:tab w:val="left" w:pos="709"/>
          <w:tab w:val="left" w:pos="1134"/>
        </w:tabs>
        <w:suppressAutoHyphens w:val="0"/>
        <w:ind w:left="0" w:firstLine="567"/>
        <w:jc w:val="both"/>
      </w:pPr>
      <w:r w:rsidRPr="008775E4">
        <w:t>Pirkimo objektas finansuojamas iš ES fondų.</w:t>
      </w:r>
    </w:p>
    <w:p w:rsidR="00B266C6" w:rsidRPr="008775E4" w:rsidRDefault="00B266C6" w:rsidP="00B266C6">
      <w:pPr>
        <w:pStyle w:val="ListParagraph"/>
        <w:numPr>
          <w:ilvl w:val="0"/>
          <w:numId w:val="28"/>
        </w:numPr>
        <w:tabs>
          <w:tab w:val="left" w:pos="284"/>
          <w:tab w:val="left" w:pos="567"/>
          <w:tab w:val="left" w:pos="709"/>
          <w:tab w:val="left" w:pos="1134"/>
        </w:tabs>
        <w:suppressAutoHyphens w:val="0"/>
        <w:ind w:left="0" w:firstLine="567"/>
        <w:jc w:val="both"/>
      </w:pPr>
      <w:r w:rsidRPr="008775E4">
        <w:t>ES fondai: programa: Europos Sąjungos ekonomikos gaivinimo priemonės (EURI) finansavimo išlaidos (2021/2027) išsamesnė informacija apie ES fondus: Projektas Nr. 09-070-P-0001 „Nuotolinių konsultacijų (telemedicinos plėtojimo) paslaugos  diegimas ESPBI IS“. Jonavos PSPC – projekto partneris.</w:t>
      </w:r>
    </w:p>
    <w:p w:rsidR="00B266C6" w:rsidRPr="00A83CC8" w:rsidRDefault="00B266C6" w:rsidP="00B266C6">
      <w:pPr>
        <w:pStyle w:val="ListParagraph"/>
        <w:numPr>
          <w:ilvl w:val="0"/>
          <w:numId w:val="28"/>
        </w:numPr>
        <w:tabs>
          <w:tab w:val="left" w:pos="284"/>
          <w:tab w:val="left" w:pos="567"/>
          <w:tab w:val="left" w:pos="709"/>
          <w:tab w:val="left" w:pos="1134"/>
        </w:tabs>
        <w:suppressAutoHyphens w:val="0"/>
        <w:ind w:hanging="1374"/>
        <w:jc w:val="both"/>
      </w:pPr>
      <w:r w:rsidRPr="00A83CC8">
        <w:t>Santrumpos:</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53D3C">
        <w:rPr>
          <w:lang w:eastAsia="en-GB"/>
        </w:rPr>
        <w:t xml:space="preserve">ESPBI </w:t>
      </w:r>
      <w:r w:rsidRPr="008775E4">
        <w:rPr>
          <w:lang w:eastAsia="en-GB"/>
        </w:rPr>
        <w:t>IS</w:t>
      </w:r>
      <w:r w:rsidRPr="00D40ACF">
        <w:rPr>
          <w:color w:val="FF0000"/>
          <w:lang w:eastAsia="en-GB"/>
        </w:rPr>
        <w:t xml:space="preserve"> </w:t>
      </w:r>
      <w:r w:rsidRPr="00B53D3C">
        <w:rPr>
          <w:lang w:eastAsia="en-GB"/>
        </w:rPr>
        <w:t>– Elektroninės sveikatos paslaugų ir bendradarbiavimo infrastruktūros informacinė sistema;</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Pr>
          <w:lang w:eastAsia="en-GB"/>
        </w:rPr>
        <w:t>IPR IS – išankstinė pacientų registracijos informacinė sistema;</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Pr>
          <w:lang w:eastAsia="en-GB"/>
        </w:rPr>
        <w:t xml:space="preserve">KRASPI IS - </w:t>
      </w:r>
      <w:r>
        <w:t xml:space="preserve">Kauno regiono </w:t>
      </w:r>
      <w:r w:rsidRPr="00676501">
        <w:t>asmens sveikatos priežiūros įstaigų</w:t>
      </w:r>
      <w:r w:rsidRPr="00B15F2B">
        <w:rPr>
          <w:b/>
          <w:bCs/>
        </w:rPr>
        <w:t xml:space="preserve"> </w:t>
      </w:r>
      <w:r w:rsidRPr="00B15F2B">
        <w:t>informacinė sistem</w:t>
      </w:r>
      <w:r>
        <w:t>a;</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8775E4">
        <w:t>EMI – elektroninė medicinos istorija</w:t>
      </w:r>
      <w:r>
        <w:t>;</w:t>
      </w:r>
    </w:p>
    <w:p w:rsidR="00B266C6" w:rsidRPr="008775E4"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DB2965">
        <w:rPr>
          <w:lang w:eastAsia="en-GB"/>
        </w:rPr>
        <w:lastRenderedPageBreak/>
        <w:t>MedVAIS – nacionalinė medicininių vaizdų archyvavimo ir mainų informacinė sistema.</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rPr>
          <w:lang w:eastAsia="en-GB"/>
        </w:rPr>
      </w:pPr>
      <w:r>
        <w:t>Jonavos PSPC</w:t>
      </w:r>
      <w:r w:rsidRPr="00B15F2B">
        <w:t xml:space="preserve"> </w:t>
      </w:r>
      <w:r>
        <w:t>ESIS</w:t>
      </w:r>
      <w:r w:rsidRPr="00B15F2B">
        <w:t xml:space="preserve"> naudojasi ~</w:t>
      </w:r>
      <w:r>
        <w:t>200</w:t>
      </w:r>
      <w:r w:rsidRPr="00B15F2B">
        <w:t xml:space="preserve"> darbuotojų.</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rPr>
          <w:lang w:eastAsia="en-GB"/>
        </w:rPr>
      </w:pPr>
      <w:r>
        <w:t>ESIS</w:t>
      </w:r>
      <w:r w:rsidRPr="00B15F2B">
        <w:t xml:space="preserve"> funkcionalumai (moduliai):</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Branduolio (bazinis) modulis, apimantis pacientų katalogą, įstaigos resursų administravimą, vartotojų, registrų, katalogų, klasifikatorių ir terminų žodynų administravimą, dokumentų (šablonų) sukūrimą;</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Stacionaro (priėmimo stacionariam gydymui, stacionarinio gydymo ir vaistų paskyrimo stacionare)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Išankstinės registracijos (apsilankymų planavimo)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Poliklinikos (ambulatorinių pacientų priėmimo ir ambulatorinio gydymo)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Nedarbingumo (nedarbingumo bei nėštumo ir gimdymo atostogų paskyrimo ir duomenų apsikeitimo su Elektroninių pažymėjimų tvarkymo sistema EPTS)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Ataskaitų ir informacijos analizės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Laboratorinių tyrimų modulis;</w:t>
      </w:r>
    </w:p>
    <w:p w:rsidR="00B266C6" w:rsidRPr="000B0ABD"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0B0ABD">
        <w:t>Instrumentinių tyrimų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Klinikinės informacijos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Receptų išrašymo (e.Recepto)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Siuntimų rašymo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Dietų ir maitinimo administravimo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Psichikos ligonių klinikinės informacijos tvarkymo ir apsaugos modulis;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Vaistų modulis;</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hanging="1374"/>
        <w:jc w:val="both"/>
        <w:rPr>
          <w:lang w:eastAsia="en-GB"/>
        </w:rPr>
      </w:pPr>
      <w:r>
        <w:t>ESIS</w:t>
      </w:r>
      <w:r w:rsidRPr="00B15F2B">
        <w:t xml:space="preserve"> turi integraciją su šiomis informacinėmis sistemomis ir registrais:</w:t>
      </w:r>
    </w:p>
    <w:p w:rsidR="00B266C6" w:rsidRPr="00060460"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060460">
        <w:t xml:space="preserve">Paciento </w:t>
      </w:r>
      <w:r w:rsidRPr="008775E4">
        <w:t>EMI</w:t>
      </w:r>
      <w:r w:rsidRPr="00D40ACF">
        <w:rPr>
          <w:color w:val="FF0000"/>
        </w:rPr>
        <w:t xml:space="preserve"> </w:t>
      </w:r>
      <w:r w:rsidRPr="00060460">
        <w:t>(bei kitų pagal teisės aktus reikalaujamų duomenų) perdavimas į E. sveikatos paslaugų ir bendradarbiavimo infrastruktūros informacinę sistemą (ESPBI 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 xml:space="preserve">Suteiktų iš PSDF apmokamų paslaugų duomenų abipusis apsikeitimas su įstaigoje veikiančia </w:t>
      </w:r>
      <w:r>
        <w:t>KRASPI</w:t>
      </w:r>
      <w:r w:rsidRPr="00B15F2B">
        <w:t xml:space="preserve"> IS ir VLK IS SVEIDRA, bei veikiančiais jos posistemiais SPAP, RSAP, PRAP ir APAP;</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Lietuvos Respublikos draudžiamųjų privalomuoju sveikatos draudimu registras (DPSDR 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Elektroninių nedarbingumo pažymėjimų išdavimas ir realaus laiko apsikeitimas su EPTS;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t>Abipusė išankstinės registracijos duomenų apsikeitimo integracija su IPR sistema.</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hanging="1374"/>
        <w:jc w:val="both"/>
      </w:pPr>
      <w:r>
        <w:t>KRASPI</w:t>
      </w:r>
      <w:r w:rsidRPr="00B15F2B">
        <w:t xml:space="preserve"> IS architektūra ir naudojamos priemonės: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Naudotojo sąsaja realizuota populiariausių interneto naršyklių (Microsoft Edge, Mozilla Firefox, Google Chrome) naujausių versijų pagrindu;</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Programa veikia MS IIS serveryje;</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Naudojama MS SQL duomenų bazė;</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9B4871">
        <w:rPr>
          <w:lang w:eastAsia="en-GB"/>
        </w:rPr>
        <w:t>Suprogramuota naudojant MS</w:t>
      </w:r>
      <w:r>
        <w:rPr>
          <w:lang w:eastAsia="en-GB"/>
        </w:rPr>
        <w:t xml:space="preserve"> </w:t>
      </w:r>
      <w:hyperlink r:id="rId6" w:tgtFrame="_blank" w:history="1">
        <w:r w:rsidRPr="0047615D">
          <w:rPr>
            <w:lang w:eastAsia="en-GB"/>
          </w:rPr>
          <w:t>ASP.NET</w:t>
        </w:r>
      </w:hyperlink>
      <w:r>
        <w:rPr>
          <w:lang w:eastAsia="en-GB"/>
        </w:rPr>
        <w:t xml:space="preserve"> </w:t>
      </w:r>
      <w:r w:rsidRPr="009B4871">
        <w:rPr>
          <w:lang w:eastAsia="en-GB"/>
        </w:rPr>
        <w:t>Framework priemones.</w:t>
      </w:r>
    </w:p>
    <w:p w:rsidR="00B266C6" w:rsidRPr="005C6B9C" w:rsidRDefault="00B266C6" w:rsidP="00B266C6">
      <w:pPr>
        <w:pStyle w:val="NormalWeb"/>
        <w:numPr>
          <w:ilvl w:val="0"/>
          <w:numId w:val="29"/>
        </w:numPr>
        <w:spacing w:before="240" w:beforeAutospacing="0" w:after="120" w:afterAutospacing="0"/>
        <w:ind w:left="0" w:firstLine="0"/>
        <w:jc w:val="center"/>
        <w:rPr>
          <w:b/>
        </w:rPr>
      </w:pPr>
      <w:r w:rsidRPr="00B15F2B">
        <w:rPr>
          <w:b/>
        </w:rPr>
        <w:t>PIRKIMO OBJEKTAS IR TERMINAI</w:t>
      </w:r>
    </w:p>
    <w:p w:rsidR="00B266C6" w:rsidRPr="008775E4"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8775E4">
        <w:t>Sveikatos priežiūros įstaigos informacinės sistemos ESIS nuotolinių konsultacijų funkcionalumų sukūrimo, įdiegimo ir integravimo į ESPBI IS paslaugų VšĮ Jonavos pirminės sveikatos priežiūros centre pirkimas:</w:t>
      </w:r>
    </w:p>
    <w:p w:rsidR="00B266C6" w:rsidRPr="008775E4" w:rsidRDefault="00B266C6" w:rsidP="00B266C6">
      <w:pPr>
        <w:pStyle w:val="ListParagraph"/>
        <w:numPr>
          <w:ilvl w:val="1"/>
          <w:numId w:val="28"/>
        </w:numPr>
        <w:tabs>
          <w:tab w:val="left" w:pos="284"/>
          <w:tab w:val="left" w:pos="567"/>
          <w:tab w:val="left" w:pos="709"/>
          <w:tab w:val="left" w:pos="1134"/>
        </w:tabs>
        <w:suppressAutoHyphens w:val="0"/>
        <w:jc w:val="both"/>
      </w:pPr>
      <w:r w:rsidRPr="008775E4">
        <w:t xml:space="preserve">ESIS modernizavimas, sukuriant ir įdiegiant Gydytojas - Gydytojas nuotolinių (asinchronių) konsultacijų funkcionalumą, paslaugas </w:t>
      </w:r>
    </w:p>
    <w:p w:rsidR="00B266C6" w:rsidRPr="008775E4" w:rsidRDefault="00B266C6" w:rsidP="00B266C6">
      <w:pPr>
        <w:pStyle w:val="ListParagraph"/>
        <w:tabs>
          <w:tab w:val="left" w:pos="284"/>
          <w:tab w:val="left" w:pos="567"/>
          <w:tab w:val="left" w:pos="709"/>
          <w:tab w:val="left" w:pos="1134"/>
        </w:tabs>
        <w:ind w:left="1571"/>
        <w:jc w:val="both"/>
      </w:pPr>
      <w:r w:rsidRPr="008775E4">
        <w:t xml:space="preserve">ir </w:t>
      </w:r>
    </w:p>
    <w:p w:rsidR="00B266C6" w:rsidRPr="008775E4" w:rsidRDefault="00B266C6" w:rsidP="00B266C6">
      <w:pPr>
        <w:pStyle w:val="ListParagraph"/>
        <w:numPr>
          <w:ilvl w:val="1"/>
          <w:numId w:val="28"/>
        </w:numPr>
        <w:tabs>
          <w:tab w:val="left" w:pos="284"/>
          <w:tab w:val="left" w:pos="567"/>
          <w:tab w:val="left" w:pos="709"/>
          <w:tab w:val="left" w:pos="1134"/>
        </w:tabs>
        <w:suppressAutoHyphens w:val="0"/>
        <w:jc w:val="both"/>
      </w:pPr>
      <w:r w:rsidRPr="008775E4">
        <w:t xml:space="preserve"> ESIS modernizavimas, sukuriant ir įdiegiant Pacientas - Gydytojas nuotolinių (sinchronių) konsultacijų funkcionalumą, paslaugas.</w:t>
      </w:r>
    </w:p>
    <w:p w:rsidR="00B266C6" w:rsidRPr="008775E4"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8775E4">
        <w:t>Paslaugos turi būti suteiktos ir nuotolinių konsultacijų funkcionalumas įdiegtas bei perduotas naudoti ne vėliau kaip iki 2026 m. balandžio 30 d. pagal grafiką:</w:t>
      </w:r>
    </w:p>
    <w:p w:rsidR="00B266C6" w:rsidRPr="00B266C6" w:rsidRDefault="00B266C6" w:rsidP="00B266C6">
      <w:pPr>
        <w:pStyle w:val="ListParagraph"/>
        <w:numPr>
          <w:ilvl w:val="1"/>
          <w:numId w:val="28"/>
        </w:numPr>
        <w:tabs>
          <w:tab w:val="left" w:pos="284"/>
          <w:tab w:val="left" w:pos="567"/>
          <w:tab w:val="left" w:pos="709"/>
          <w:tab w:val="left" w:pos="1134"/>
        </w:tabs>
        <w:suppressAutoHyphens w:val="0"/>
        <w:jc w:val="both"/>
      </w:pPr>
      <w:r w:rsidRPr="00B266C6">
        <w:t>ne vėliau kaip iki 2026 m. sausio 31 d. atlikti reikiamus ESIS telemedicinos pakeitimus ir juos priduoti bei įdiegti į Jonavos PSPC gamybinę aplinką;</w:t>
      </w:r>
    </w:p>
    <w:p w:rsidR="00B266C6" w:rsidRPr="00B266C6" w:rsidRDefault="00B266C6" w:rsidP="00B266C6">
      <w:pPr>
        <w:pStyle w:val="ListParagraph"/>
        <w:numPr>
          <w:ilvl w:val="1"/>
          <w:numId w:val="28"/>
        </w:numPr>
        <w:tabs>
          <w:tab w:val="left" w:pos="284"/>
          <w:tab w:val="left" w:pos="567"/>
          <w:tab w:val="left" w:pos="709"/>
          <w:tab w:val="left" w:pos="1134"/>
        </w:tabs>
        <w:suppressAutoHyphens w:val="0"/>
        <w:jc w:val="both"/>
      </w:pPr>
      <w:r w:rsidRPr="00B266C6">
        <w:lastRenderedPageBreak/>
        <w:t xml:space="preserve">esant poreikiui nuo 2026 m. vasario 1 d. iki kovo 1 d. dalyvauti pilname </w:t>
      </w:r>
      <w:bookmarkStart w:id="1" w:name="OLE_LINK13"/>
      <w:r w:rsidRPr="00B266C6">
        <w:t xml:space="preserve">ESPBI – SPI IS </w:t>
      </w:r>
      <w:bookmarkEnd w:id="1"/>
      <w:r w:rsidRPr="00B266C6">
        <w:t>telemedicinos sistemos integracijų testavime.</w:t>
      </w:r>
    </w:p>
    <w:p w:rsidR="00B266C6" w:rsidRPr="00B266C6" w:rsidRDefault="00B266C6" w:rsidP="00B266C6">
      <w:pPr>
        <w:pStyle w:val="ListParagraph"/>
        <w:numPr>
          <w:ilvl w:val="1"/>
          <w:numId w:val="28"/>
        </w:numPr>
        <w:tabs>
          <w:tab w:val="left" w:pos="284"/>
          <w:tab w:val="left" w:pos="567"/>
          <w:tab w:val="left" w:pos="709"/>
          <w:tab w:val="left" w:pos="1134"/>
        </w:tabs>
        <w:suppressAutoHyphens w:val="0"/>
        <w:jc w:val="both"/>
      </w:pPr>
      <w:r w:rsidRPr="00B266C6">
        <w:t>esant poreikiui nuo 2026 m. kovo 1 d. iki balandžio 30 d. dalyvauti ESPBI – SPI IS telemedicinos sistemos integracijų priėmime – perdavime.</w:t>
      </w:r>
    </w:p>
    <w:p w:rsidR="00B266C6" w:rsidRPr="00B266C6" w:rsidRDefault="00B266C6" w:rsidP="00B266C6">
      <w:pPr>
        <w:pStyle w:val="ListParagraph"/>
        <w:numPr>
          <w:ilvl w:val="0"/>
          <w:numId w:val="28"/>
        </w:numPr>
        <w:tabs>
          <w:tab w:val="left" w:pos="284"/>
          <w:tab w:val="left" w:pos="567"/>
          <w:tab w:val="left" w:pos="709"/>
          <w:tab w:val="left" w:pos="1134"/>
        </w:tabs>
        <w:suppressAutoHyphens w:val="0"/>
        <w:ind w:left="0" w:firstLine="567"/>
        <w:jc w:val="both"/>
      </w:pPr>
      <w:r w:rsidRPr="00B266C6">
        <w:t>Tiekėjas turi įsipareigoti šiuo pirkimu atliktus programinio kodo pakeitimus neatlygintinai perduoti kitoms ASPĮ, kurios turi galiojančias Varis-ESIS naudojimo arba palaikymo sutartis. Šis įsipareigojimas apima programinio kodo pakeitimus ir jų diegimą, parengtas instrukcijas bei garantinės priežiūros paslaugas.</w:t>
      </w:r>
    </w:p>
    <w:p w:rsidR="00B266C6" w:rsidRPr="009B4871" w:rsidRDefault="00B266C6" w:rsidP="00B266C6">
      <w:pPr>
        <w:pStyle w:val="NormalWeb"/>
        <w:numPr>
          <w:ilvl w:val="0"/>
          <w:numId w:val="29"/>
        </w:numPr>
        <w:spacing w:before="240" w:beforeAutospacing="0" w:after="120" w:afterAutospacing="0"/>
        <w:ind w:left="0" w:firstLine="0"/>
        <w:jc w:val="center"/>
        <w:rPr>
          <w:b/>
        </w:rPr>
      </w:pPr>
      <w:r w:rsidRPr="009B4871">
        <w:rPr>
          <w:b/>
        </w:rPr>
        <w:t xml:space="preserve"> BENDRIEJI REIKALAVIMAI TIEKĖJO PASLAUGOMS</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bookmarkStart w:id="2" w:name="_Hlk184038342"/>
      <w:r w:rsidRPr="00B15F2B">
        <w:t>Teikėjas, teikdamas paslaugas, turi užtikrinti atitiktį, nustatytą valstybės informacinių sistemų kūrimo, plėtros, modifikavimo, asmens duomenų konfidencialumo, prieinamumo, vientisumo ir informacijos saugos reikalavimus ir vadovautis: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Lietuvos Respublikos valstybės informacinių išteklių valdymo įstatymu;</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Lietuvos Respublikos asmens duomenų teisinės apsaugos įstatymu;</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Lietuvos Respublikos kibernetinio saugumo įstatymu;</w:t>
      </w:r>
    </w:p>
    <w:p w:rsidR="00B266C6" w:rsidRPr="008C487F"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8C487F">
        <w:rPr>
          <w:lang w:eastAsia="en-GB"/>
        </w:rPr>
        <w:t>Lietuvos Respublikos Vyriausybės 2018 m. rugpjūčio 13 d. nutarimu Nr. 818 „Dėl Lietuvos Respublikos kibernetinio saugumo įstatymo įgyvendinimo“.</w:t>
      </w:r>
    </w:p>
    <w:p w:rsidR="00B266C6" w:rsidRPr="008C487F"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8C487F">
        <w:rPr>
          <w:lang w:eastAsia="en-GB"/>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rsidR="00B266C6" w:rsidRPr="008C487F"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8C487F">
        <w:rPr>
          <w:lang w:eastAsia="en-GB"/>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8C487F">
        <w:rPr>
          <w:lang w:eastAsia="en-GB"/>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 xml:space="preserve">Teikėjui neskelbtina informacija teikiama tik tokios apimties, kuri būtina paslaugoms atlikti. Įsigaliojus pirkimo sutarčiai, Teikėjo darbuotojai, teikiantys paslaugas </w:t>
      </w:r>
      <w:r>
        <w:t>Jonavos PSPC</w:t>
      </w:r>
      <w:r w:rsidRPr="00B15F2B">
        <w:t xml:space="preserve">, turi pasirašyti </w:t>
      </w:r>
      <w:bookmarkEnd w:id="2"/>
      <w:r w:rsidRPr="00B15F2B">
        <w:t>duomenų konfidencialumo laikymosi pasižadėjimus. Paslaugų teikėjas turi imtis visų priemonių gautai informacijai apsaugoti, todėl Paslaugų Teikėjui nustatomi tokie pagrindiniai reikalavimai:</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 xml:space="preserve">neskleisti ir neperduoti kitiems fiziniams ar juridiniams asmenims iš </w:t>
      </w:r>
      <w:r>
        <w:rPr>
          <w:lang w:eastAsia="en-GB"/>
        </w:rPr>
        <w:t>Jonavos PSPC</w:t>
      </w:r>
      <w:r w:rsidRPr="00B15F2B">
        <w:rPr>
          <w:lang w:eastAsia="en-GB"/>
        </w:rPr>
        <w:t xml:space="preserve"> gautos informacijos, užtikrinti tinkamą jos saugą, laikyti ją paslaptyje net pasibaigus paslaugų teikimo sutarties galiojimui;</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Pr>
          <w:lang w:eastAsia="en-GB"/>
        </w:rPr>
        <w:t>t</w:t>
      </w:r>
      <w:r w:rsidRPr="00B15F2B">
        <w:rPr>
          <w:lang w:eastAsia="en-GB"/>
        </w:rPr>
        <w:t xml:space="preserve">eikėjas turi užtikrinti ir garantuoti, kad Teikėjo darbuotojai, kurie teiks paslaugas, saugos </w:t>
      </w:r>
      <w:r>
        <w:rPr>
          <w:lang w:eastAsia="en-GB"/>
        </w:rPr>
        <w:t>Jonavos PSPC</w:t>
      </w:r>
      <w:r w:rsidRPr="00B15F2B">
        <w:rPr>
          <w:lang w:eastAsia="en-GB"/>
        </w:rPr>
        <w:t xml:space="preserve"> </w:t>
      </w:r>
      <w:r>
        <w:rPr>
          <w:lang w:eastAsia="en-GB"/>
        </w:rPr>
        <w:t>informacinėje sistemoje</w:t>
      </w:r>
      <w:r w:rsidRPr="00B15F2B">
        <w:rPr>
          <w:lang w:eastAsia="en-GB"/>
        </w:rPr>
        <w:t xml:space="preserve"> naudojamų duomenų paslaptį tiek paslaugų teikimo metu, tiek perėjus dirbti į kitas pareigas, tiek pasibaigus paslaugų teikimo sutarčiai, tiek pasibaigus Paslaugų Teikėjo darbuotojų darbo ar kitokiems santykiams su Teikėju;</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 xml:space="preserve">apie informacijos paskleidimo ar perdavimo kitiems fiziniams ar juridiniams asmenims faktą nedelsiant raštu informuoti </w:t>
      </w:r>
      <w:r>
        <w:rPr>
          <w:lang w:eastAsia="en-GB"/>
        </w:rPr>
        <w:t>Jonavos PSPC</w:t>
      </w:r>
      <w:r w:rsidRPr="00B15F2B">
        <w:rPr>
          <w:lang w:eastAsia="en-GB"/>
        </w:rPr>
        <w:t xml:space="preserve"> ir imtis visų būtinų veiksmų užkirsti kelią tolesniam informacijos paskleidimui;</w:t>
      </w:r>
    </w:p>
    <w:p w:rsidR="00B266C6"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B15F2B">
        <w:rPr>
          <w:lang w:eastAsia="en-GB"/>
        </w:rPr>
        <w:t>atlyginti dėl informacijos neteisėto paviešinimo kilusius nuostolius.</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 xml:space="preserve">Visi </w:t>
      </w:r>
      <w:r>
        <w:t>Jonavos PSPC</w:t>
      </w:r>
      <w:r w:rsidRPr="00B15F2B">
        <w:t xml:space="preserve"> </w:t>
      </w:r>
      <w:r>
        <w:t>informacinės sistemos</w:t>
      </w:r>
      <w:r w:rsidRPr="00B15F2B">
        <w:t xml:space="preserve"> naudotojų administravimo ir informacijos saugumo reikalavimai, taikomi Teikėjui, yra taikomi ir jo subtiekėjams subrangovams.</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 xml:space="preserve">Teikdamas paslaugas Tiekėjas turi vadovautis </w:t>
      </w:r>
      <w:r>
        <w:t>KRASPI</w:t>
      </w:r>
      <w:r w:rsidRPr="00B15F2B">
        <w:t xml:space="preserve"> IS nuostatais, duomenų saugos nuostatais patvirtintais</w:t>
      </w:r>
      <w:r w:rsidRPr="0047615D">
        <w:t xml:space="preserve">. </w:t>
      </w:r>
      <w:r w:rsidRPr="00B15F2B">
        <w:t xml:space="preserve">Nuostatai skelbiami Registrų ir valstybės informacinių sistemų registre </w:t>
      </w:r>
      <w:hyperlink r:id="rId7" w:history="1">
        <w:r w:rsidRPr="009A693B">
          <w:rPr>
            <w:rStyle w:val="Hyperlink"/>
          </w:rPr>
          <w:t>https://registrai.lt/management/objects/view/10257</w:t>
        </w:r>
      </w:hyperlink>
      <w:r>
        <w:t xml:space="preserve"> </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lastRenderedPageBreak/>
        <w:t xml:space="preserve">Atliktiems darbams turi būti suteikta </w:t>
      </w:r>
      <w:r w:rsidRPr="008775E4">
        <w:t>12 (dvylikos)</w:t>
      </w:r>
      <w:r w:rsidRPr="00B15F2B">
        <w:t xml:space="preserve"> mėnesių garantija</w:t>
      </w:r>
      <w:r>
        <w:t>, skaičiuojant nuo galutinio priėmimo-perdavimo akto pasirašymo dienos</w:t>
      </w:r>
      <w:r w:rsidRPr="00B15F2B">
        <w:t>. Garantinis aptarnavimas turi apimti visus atliktų darbų defektų pašalinimo darbus per visą garantinį laikotarpį. Garantijos metu taikomi šie reikalavimai:</w:t>
      </w:r>
    </w:p>
    <w:p w:rsidR="00B266C6" w:rsidRPr="00410305"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EC2AFE">
        <w:rPr>
          <w:b/>
          <w:bCs/>
          <w:lang w:eastAsia="en-GB"/>
        </w:rPr>
        <w:t>Sutrikimų pranešimų ir registravimas</w:t>
      </w:r>
      <w:r>
        <w:rPr>
          <w:lang w:eastAsia="en-GB"/>
        </w:rPr>
        <w:t>: Užsakovas apie pastebėtus sutrikimus ar klaidas informuoja tiekėją sutartyje nurodytu elektroniniu paštu arba per tiekėjo suteiktą prieigą prie incidentų valdymo sistemos</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47615D">
        <w:rPr>
          <w:b/>
          <w:bCs/>
          <w:lang w:eastAsia="en-GB"/>
        </w:rPr>
        <w:t>Reakcijos laikas</w:t>
      </w:r>
      <w:r w:rsidRPr="0047615D">
        <w:rPr>
          <w:lang w:eastAsia="en-GB"/>
        </w:rPr>
        <w:t>:</w:t>
      </w:r>
      <w:r w:rsidRPr="00B15F2B">
        <w:rPr>
          <w:lang w:eastAsia="en-GB"/>
        </w:rPr>
        <w:t xml:space="preserve"> Užsakovas turi būti informuotas apie garantinio aptarnavimo prašymą per 24 valandas nuo pranešimo gavimo.</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47615D">
        <w:rPr>
          <w:b/>
          <w:bCs/>
          <w:lang w:eastAsia="en-GB"/>
        </w:rPr>
        <w:t>Defektų šalinimas</w:t>
      </w:r>
      <w:r w:rsidRPr="0047615D">
        <w:rPr>
          <w:lang w:eastAsia="en-GB"/>
        </w:rPr>
        <w:t>:</w:t>
      </w:r>
      <w:r w:rsidRPr="00B15F2B">
        <w:rPr>
          <w:lang w:eastAsia="en-GB"/>
        </w:rPr>
        <w:t xml:space="preserve"> Bet kokie garantinio aptarnavimo metu nustatyti defektai turi būti pašalinti per 5 (penkias) darbo dienas nuo užsakovo pranešimo gavimo.</w:t>
      </w:r>
    </w:p>
    <w:p w:rsidR="00B266C6" w:rsidRPr="00B15F2B" w:rsidRDefault="00B266C6" w:rsidP="00B266C6">
      <w:pPr>
        <w:pStyle w:val="ListParagraph"/>
        <w:numPr>
          <w:ilvl w:val="1"/>
          <w:numId w:val="28"/>
        </w:numPr>
        <w:tabs>
          <w:tab w:val="left" w:pos="284"/>
          <w:tab w:val="left" w:pos="567"/>
          <w:tab w:val="left" w:pos="709"/>
          <w:tab w:val="left" w:pos="1134"/>
        </w:tabs>
        <w:suppressAutoHyphens w:val="0"/>
        <w:ind w:left="1276" w:hanging="425"/>
        <w:jc w:val="both"/>
        <w:rPr>
          <w:lang w:eastAsia="en-GB"/>
        </w:rPr>
      </w:pPr>
      <w:r w:rsidRPr="0047615D">
        <w:rPr>
          <w:b/>
          <w:bCs/>
          <w:lang w:eastAsia="en-GB"/>
        </w:rPr>
        <w:t>Aptarnavimo aprėptis</w:t>
      </w:r>
      <w:r w:rsidRPr="0047615D">
        <w:rPr>
          <w:lang w:eastAsia="en-GB"/>
        </w:rPr>
        <w:t>:</w:t>
      </w:r>
      <w:r w:rsidRPr="00B15F2B">
        <w:rPr>
          <w:lang w:eastAsia="en-GB"/>
        </w:rPr>
        <w:t xml:space="preserve"> Garantinis aptarnavimas turi apimti visus atliktų darbų defektų pašalinimą be papildomų mokesčių, išskyrus atvejus, kai defektai atsirado dėl netinkamo naudojimo ar trečiųjų šalių įtakos.</w:t>
      </w:r>
    </w:p>
    <w:p w:rsidR="00B266C6" w:rsidRPr="008775E4"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8775E4">
        <w:t>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D71921">
        <w:rPr>
          <w:b/>
          <w:bCs/>
        </w:rPr>
        <w:t>Atliekamas žaliasis pirkimas</w:t>
      </w:r>
      <w:r w:rsidRPr="00D71921">
        <w:t>.</w:t>
      </w:r>
      <w:r w:rsidRPr="00B15F2B">
        <w:t xml:space="preserve"> Pirkimas vykdomas vadovaujantis </w:t>
      </w:r>
      <w:hyperlink r:id="rId8" w:history="1">
        <w:r w:rsidRPr="00B15F2B">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15F2B">
        <w:t>“ 4.4.3 punktu: pirkimo objektas yra nematerialaus pobūdžio, nesusijęs su materialaus objekto sukūrimu, nėra numatomas reikšmingas neigiamas poveikis aplinkai, nesukuriamas taršos šaltinis ir negeneruojamos atliekos. Kiti aplinkosauginiai kriterijai nurodyti Paslaugų sutarties specialiųjų sąlygų 11.1 punkte.</w:t>
      </w:r>
    </w:p>
    <w:p w:rsidR="00B266C6" w:rsidRPr="00D71921"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D71921">
        <w:rPr>
          <w:b/>
          <w:bCs/>
        </w:rPr>
        <w:t>Nacionalinio saugumo reikalavimai</w:t>
      </w:r>
      <w:r w:rsidRPr="00D71921">
        <w:t>. 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rsidR="00B266C6" w:rsidRPr="008775E4" w:rsidRDefault="00B266C6" w:rsidP="00B266C6">
      <w:pPr>
        <w:pStyle w:val="NormalWeb"/>
        <w:numPr>
          <w:ilvl w:val="0"/>
          <w:numId w:val="29"/>
        </w:numPr>
        <w:spacing w:before="240" w:beforeAutospacing="0" w:after="120" w:afterAutospacing="0"/>
        <w:ind w:left="0" w:firstLine="0"/>
        <w:jc w:val="center"/>
        <w:rPr>
          <w:b/>
        </w:rPr>
      </w:pPr>
      <w:r w:rsidRPr="008775E4">
        <w:rPr>
          <w:b/>
        </w:rPr>
        <w:t>PRELIMINARŪS FUNKCINIAI REIKALAVIMAI INFORMACINEI SISTEMAI</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 xml:space="preserve">Tiekėjas privalo atlikti visus reikiamus </w:t>
      </w:r>
      <w:r>
        <w:t>ESIS</w:t>
      </w:r>
      <w:r w:rsidRPr="00B15F2B">
        <w:t xml:space="preserve"> duomenų modelio, logikos, integracijų su ESPBI IS ir IPR IS bei naudotojo sąsajos pakeitimus, kad būtų įgyvendintas pilnas sinchroninių (Pacientas-Gydytojas) ir asinchroninių (Gydytojas-Gydytojas) nuotolinių konsultacijų modulio procesas naudojantis </w:t>
      </w:r>
      <w:r>
        <w:t>ESIS</w:t>
      </w:r>
      <w:r w:rsidRPr="00B15F2B">
        <w:t xml:space="preserve"> naudotojo sąsaja bei užtikrinant duomenų mainus, kurie bus realizuoti ESPBI IS bei IPR IS pusėje. </w:t>
      </w:r>
    </w:p>
    <w:p w:rsidR="00B266C6" w:rsidRPr="00B53D3C"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53D3C">
        <w:t xml:space="preserve">Įgyvendinamo Registrų centre projekto uždaviniai, funkciniai ir nefunkciniai reikalavimai detaliau aprašyti viešojo pirkimo „ESPBI IS modernizavimo, sukuriant ir įdiegiant nuotolinių konsultacijų funkcionalumus, paslaugos“ RPO dokumentuose „ESPBI IS modernizavimo, sukuriant </w:t>
      </w:r>
      <w:r w:rsidRPr="00B53D3C">
        <w:lastRenderedPageBreak/>
        <w:t xml:space="preserve">ir įdiegiant Pacientas - Gydytojas nuotolinių (sinchroninių) konsultacijų funkcionalumus, paslaugos“ ir „ESPBI IS modernizavimo, sukuriant ir įdiegiant Gydytojas - Gydytojas nuotolinių (asinchroninių) konsultacijų funkcionalumus, paslaugos“, pagal kuriuos vykdomas atskiras viešasis pirkimas (pirkimo ID – 1865227, dokumentai pasiekiami </w:t>
      </w:r>
      <w:hyperlink r:id="rId9" w:history="1">
        <w:r w:rsidRPr="00B53D3C">
          <w:rPr>
            <w:rStyle w:val="Hyperlink"/>
          </w:rPr>
          <w:t>https://viesiejipirkimai.lt/epps/cft/prepareViewCfTWS.do?resourceId=1865227</w:t>
        </w:r>
      </w:hyperlink>
      <w:r>
        <w:t xml:space="preserve"> </w:t>
      </w:r>
      <w:r w:rsidRPr="00B53D3C">
        <w:t>).</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Pagrindiniai pakeitimai, kurie turi būti įgyvendinti derinant su ESPBI IS ir IPR IS detalizuotais pakeitimais Pacientas-Gydytojas procesui:</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vizitų generavimo funkcionalumą, įgyvendinant naujus vizito būdus, reikalingus nuotolinėms konsultacijoms.</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nuotolinių vizitų paieškos ir paciento registracijos procesus, užtikrinant vizito būdo pasirinkimą ir privalomų duomenų pateikimą.</w:t>
      </w:r>
    </w:p>
    <w:p w:rsidR="00B266C6" w:rsidRPr="00B15F2B" w:rsidRDefault="00B266C6" w:rsidP="00B266C6">
      <w:pPr>
        <w:pStyle w:val="ListParagraph"/>
        <w:numPr>
          <w:ilvl w:val="1"/>
          <w:numId w:val="28"/>
        </w:numPr>
        <w:suppressAutoHyphens w:val="0"/>
        <w:spacing w:line="259" w:lineRule="auto"/>
        <w:ind w:left="1418" w:hanging="567"/>
        <w:jc w:val="both"/>
      </w:pPr>
      <w:r w:rsidRPr="00B15F2B">
        <w:t>Įgyvendinti duomenų apsikeitimo pakeitimus, apimančius nuotolinės konsultacijos nuorodos ir kitos aktualios informacijos perdavimą į IPR IS arba jos pasiėmimą.</w:t>
      </w:r>
    </w:p>
    <w:p w:rsidR="00B266C6" w:rsidRPr="00B15F2B" w:rsidRDefault="00B266C6" w:rsidP="00B266C6">
      <w:pPr>
        <w:pStyle w:val="ListParagraph"/>
        <w:numPr>
          <w:ilvl w:val="1"/>
          <w:numId w:val="28"/>
        </w:numPr>
        <w:suppressAutoHyphens w:val="0"/>
        <w:spacing w:line="259" w:lineRule="auto"/>
        <w:ind w:left="1418" w:hanging="567"/>
        <w:jc w:val="both"/>
      </w:pPr>
      <w:r w:rsidRPr="00B15F2B">
        <w:t>Realizuoti naujus informacinių pranešimų šablonus, skirtus nuotolinėms konsultacijoms.</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paciento apsilankymo (Encounter) formą, pritaikant ją nuotolinių pacientas - gydytojas konsultacijų poreikiams.</w:t>
      </w:r>
    </w:p>
    <w:p w:rsidR="00B266C6" w:rsidRPr="00B266C6" w:rsidRDefault="00B266C6" w:rsidP="00B266C6">
      <w:pPr>
        <w:pStyle w:val="ListParagraph"/>
        <w:numPr>
          <w:ilvl w:val="1"/>
          <w:numId w:val="28"/>
        </w:numPr>
        <w:suppressAutoHyphens w:val="0"/>
        <w:spacing w:line="259" w:lineRule="auto"/>
        <w:ind w:left="1418" w:hanging="567"/>
        <w:jc w:val="both"/>
      </w:pPr>
      <w:r w:rsidRPr="00B266C6">
        <w:t>Įgyvendinti prisijungimo į nuotolinę konsultaciją funkcionalumą. Susijungimui su pacientu galės būti naudojama ESPBI IS teikiama priemonė arba Microsoft Teams programa.</w:t>
      </w:r>
    </w:p>
    <w:p w:rsidR="00B266C6" w:rsidRPr="00B15F2B" w:rsidRDefault="00B266C6" w:rsidP="00B266C6">
      <w:pPr>
        <w:pStyle w:val="ListParagraph"/>
        <w:numPr>
          <w:ilvl w:val="1"/>
          <w:numId w:val="28"/>
        </w:numPr>
        <w:suppressAutoHyphens w:val="0"/>
        <w:spacing w:line="259" w:lineRule="auto"/>
        <w:ind w:left="1418" w:hanging="567"/>
        <w:jc w:val="both"/>
      </w:pPr>
      <w:r w:rsidRPr="00B15F2B">
        <w:t>Įgyvendinti duomenų perdavimo į ESPBI IS ir jų pasiėmimo funkcionalumo pakeitimus, susijusius su nuotolinių pacientas - gydytojas konsultacijų vykdymo procesu.</w:t>
      </w:r>
    </w:p>
    <w:p w:rsidR="00B266C6" w:rsidRPr="00B15F2B"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15F2B">
        <w:t>Pagrindiniai pakeitimai, kurie turi būti įgyvendinti derinant su ESPBI IS ir IPR IS detalizuotais pakeitimais Gydytojas-Gydytojas procesui:</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siuntimo formą pritaikant ją asinchroninių konsultacijų poreikiams.</w:t>
      </w:r>
    </w:p>
    <w:p w:rsidR="00B266C6" w:rsidRPr="00B15F2B" w:rsidRDefault="00B266C6" w:rsidP="00B266C6">
      <w:pPr>
        <w:pStyle w:val="ListParagraph"/>
        <w:numPr>
          <w:ilvl w:val="1"/>
          <w:numId w:val="28"/>
        </w:numPr>
        <w:suppressAutoHyphens w:val="0"/>
        <w:spacing w:line="259" w:lineRule="auto"/>
        <w:ind w:left="1418" w:hanging="567"/>
        <w:jc w:val="both"/>
      </w:pPr>
      <w:r w:rsidRPr="00B15F2B">
        <w:t xml:space="preserve">Įgyvendinti naujus, </w:t>
      </w:r>
      <w:r w:rsidRPr="00543EA8">
        <w:t>FHIR</w:t>
      </w:r>
      <w:r w:rsidRPr="00B15F2B">
        <w:t xml:space="preserve"> principu struktūrizuotus klausimynus, su galimybe juos perduoti kartu su siuntimu. </w:t>
      </w:r>
    </w:p>
    <w:p w:rsidR="00B266C6" w:rsidRPr="00B266C6" w:rsidRDefault="00B266C6" w:rsidP="00B266C6">
      <w:pPr>
        <w:pStyle w:val="ListParagraph"/>
        <w:numPr>
          <w:ilvl w:val="1"/>
          <w:numId w:val="28"/>
        </w:numPr>
        <w:suppressAutoHyphens w:val="0"/>
        <w:spacing w:line="259" w:lineRule="auto"/>
        <w:ind w:left="1418" w:hanging="567"/>
        <w:jc w:val="both"/>
      </w:pPr>
      <w:r w:rsidRPr="00B266C6">
        <w:t>Įgyvendinti funkcionalumą, leidžiantį susieti medicininius vaizdus esančius MedVAIS ir/ar nestruktūrizuotus priedus su konsultacija bei perduoti juos kartu su siuntimu.</w:t>
      </w:r>
    </w:p>
    <w:p w:rsidR="00B266C6" w:rsidRPr="00B266C6" w:rsidRDefault="00B266C6" w:rsidP="00B266C6">
      <w:pPr>
        <w:pStyle w:val="ListParagraph"/>
        <w:numPr>
          <w:ilvl w:val="1"/>
          <w:numId w:val="28"/>
        </w:numPr>
        <w:suppressAutoHyphens w:val="0"/>
        <w:spacing w:line="259" w:lineRule="auto"/>
        <w:ind w:left="1418" w:hanging="567"/>
        <w:jc w:val="both"/>
      </w:pPr>
      <w:r w:rsidRPr="00B266C6">
        <w:t>Sudaryti galimybę įkelti nestruktūrizuotus priedus per ESIS naudojant kompiuterį.</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paciento apsilankymo (Encounter) formą, pritaikant ją nuotolinių gydytojas - gydytojas konsultacijų poreikiams.</w:t>
      </w:r>
    </w:p>
    <w:p w:rsidR="00B266C6" w:rsidRPr="00B15F2B" w:rsidRDefault="00B266C6" w:rsidP="00B266C6">
      <w:pPr>
        <w:pStyle w:val="ListParagraph"/>
        <w:numPr>
          <w:ilvl w:val="1"/>
          <w:numId w:val="28"/>
        </w:numPr>
        <w:suppressAutoHyphens w:val="0"/>
        <w:spacing w:line="259" w:lineRule="auto"/>
        <w:ind w:left="1418" w:hanging="567"/>
        <w:jc w:val="both"/>
      </w:pPr>
      <w:r w:rsidRPr="00B15F2B">
        <w:t>Įgalinti gautų telemedicinos siuntimų peržiūros, registravimo ir atsisakymo teikti konsultaciją funkcijas.</w:t>
      </w:r>
    </w:p>
    <w:p w:rsidR="00B266C6" w:rsidRPr="00B266C6" w:rsidRDefault="00B266C6" w:rsidP="00B266C6">
      <w:pPr>
        <w:pStyle w:val="ListParagraph"/>
        <w:numPr>
          <w:ilvl w:val="1"/>
          <w:numId w:val="28"/>
        </w:numPr>
        <w:suppressAutoHyphens w:val="0"/>
        <w:spacing w:line="259" w:lineRule="auto"/>
        <w:ind w:left="1418" w:hanging="567"/>
        <w:jc w:val="both"/>
      </w:pPr>
      <w:r w:rsidRPr="00B266C6">
        <w:t xml:space="preserve">Įgalinti registruotų telemedicinos siuntimų peržiūros funkciją. </w:t>
      </w:r>
    </w:p>
    <w:p w:rsidR="00B266C6" w:rsidRPr="00B15F2B" w:rsidRDefault="00B266C6" w:rsidP="00B266C6">
      <w:pPr>
        <w:pStyle w:val="ListParagraph"/>
        <w:numPr>
          <w:ilvl w:val="1"/>
          <w:numId w:val="28"/>
        </w:numPr>
        <w:suppressAutoHyphens w:val="0"/>
        <w:spacing w:line="259" w:lineRule="auto"/>
        <w:ind w:left="1418" w:hanging="567"/>
        <w:jc w:val="both"/>
      </w:pPr>
      <w:r w:rsidRPr="00B15F2B">
        <w:t>Modernizuoti siuntimo atsakymo formą, įdiegiant standartinių atsakymų funkcionalumą.</w:t>
      </w:r>
    </w:p>
    <w:p w:rsidR="00B266C6" w:rsidRPr="00B266C6" w:rsidRDefault="00B266C6" w:rsidP="00B266C6">
      <w:pPr>
        <w:pStyle w:val="ListParagraph"/>
        <w:numPr>
          <w:ilvl w:val="1"/>
          <w:numId w:val="28"/>
        </w:numPr>
        <w:suppressAutoHyphens w:val="0"/>
        <w:spacing w:line="259" w:lineRule="auto"/>
        <w:ind w:left="1418" w:hanging="567"/>
        <w:jc w:val="both"/>
      </w:pPr>
      <w:r w:rsidRPr="00B266C6">
        <w:t>Modernizuoti pranešimų (SMS) modulį, pritaikant jį asinchroninių konsultacijų poreikiams.</w:t>
      </w:r>
    </w:p>
    <w:p w:rsidR="00B266C6" w:rsidRDefault="00B266C6" w:rsidP="00B266C6">
      <w:pPr>
        <w:pStyle w:val="ListParagraph"/>
        <w:numPr>
          <w:ilvl w:val="1"/>
          <w:numId w:val="28"/>
        </w:numPr>
        <w:suppressAutoHyphens w:val="0"/>
        <w:spacing w:line="259" w:lineRule="auto"/>
        <w:ind w:left="1418" w:hanging="567"/>
        <w:jc w:val="both"/>
      </w:pPr>
      <w:r w:rsidRPr="00B15F2B">
        <w:t>Įgyvendinti duomenų perdavimo į ESPBI IS ir jų pasiėmimo funkcionalumo pakeitimus, susijusius su nuotolinių gydytojas - gydytojas konsultacijų vykdymo procesu.</w:t>
      </w:r>
    </w:p>
    <w:p w:rsidR="00B266C6" w:rsidRP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266C6">
        <w:t xml:space="preserve">Tiekėjas projekto įgyvendinimo metu turės parinkti ir su užsakovu suderinti konkrečius telemedicinos funkcijų įgyvendinimo sprendimus ESIS aplinkoje užtikrinant galimų telemedicinos funkcijų per integraciją su ESPBI įgyvendinimą pagal tuo metu turimą ESPBI dokumentaciją. </w:t>
      </w:r>
    </w:p>
    <w:p w:rsidR="00B266C6" w:rsidRPr="00B266C6" w:rsidRDefault="00B266C6" w:rsidP="00B266C6">
      <w:pPr>
        <w:jc w:val="both"/>
        <w:rPr>
          <w:lang w:val="lt-LT"/>
        </w:rPr>
      </w:pPr>
    </w:p>
    <w:p w:rsidR="00B266C6" w:rsidRDefault="00B266C6" w:rsidP="00B266C6">
      <w:pPr>
        <w:pStyle w:val="NormalWeb"/>
        <w:numPr>
          <w:ilvl w:val="0"/>
          <w:numId w:val="29"/>
        </w:numPr>
        <w:spacing w:before="240" w:beforeAutospacing="0" w:after="120" w:afterAutospacing="0"/>
        <w:ind w:left="0" w:firstLine="0"/>
        <w:jc w:val="center"/>
        <w:rPr>
          <w:b/>
        </w:rPr>
      </w:pPr>
      <w:r>
        <w:rPr>
          <w:b/>
        </w:rPr>
        <w:t>KITI</w:t>
      </w:r>
      <w:r w:rsidRPr="00B53D3C">
        <w:rPr>
          <w:b/>
        </w:rPr>
        <w:t xml:space="preserve"> </w:t>
      </w:r>
      <w:r w:rsidRPr="008C487F">
        <w:rPr>
          <w:b/>
        </w:rPr>
        <w:t xml:space="preserve">REIKALAVIMAI </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F978E3">
        <w:lastRenderedPageBreak/>
        <w:t xml:space="preserve">Tiekėjas privalo organizuoti ne mažiau kaip </w:t>
      </w:r>
      <w:r w:rsidRPr="008775E4">
        <w:t>2 (dvi)</w:t>
      </w:r>
      <w:r w:rsidRPr="00F978E3">
        <w:t xml:space="preserve"> nuotolin</w:t>
      </w:r>
      <w:r>
        <w:t>es</w:t>
      </w:r>
      <w:r w:rsidRPr="00F978E3">
        <w:t xml:space="preserve"> mokymų sesij</w:t>
      </w:r>
      <w:r>
        <w:t>as.</w:t>
      </w:r>
      <w:r w:rsidRPr="00F978E3">
        <w:t xml:space="preserve"> Bendra mokymų trukmė turi būti ne mažesnė kaip </w:t>
      </w:r>
      <w:r w:rsidRPr="008775E4">
        <w:t>4 (keturios)</w:t>
      </w:r>
      <w:r w:rsidRPr="00F978E3">
        <w:t xml:space="preserve"> akademinės valandos. Mokymų sesija turi būti įrašoma ir įrašas kartu su mokymų medžiaga perduodamas Perkančiajai organizacijai tolimesniam naudojimui. </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9E57A9">
        <w:t>Atsižvelgiant į Valstybės informacinių išteklių valdymo įstatymo 23 straipsnio 3 dalies reikalavimus, tiekėjas turi papildyti galutinį informacinių nuostatų projektą pagal atliktus sistemos modifikavimo darbus</w:t>
      </w:r>
      <w:r>
        <w:t>.</w:t>
      </w:r>
    </w:p>
    <w:p w:rsid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7F5B36">
        <w:t xml:space="preserve">Tiekėjui </w:t>
      </w:r>
      <w:r>
        <w:t xml:space="preserve">sukūrus, įdiegus ir integravus į ESPBI IS </w:t>
      </w:r>
      <w:r w:rsidRPr="00060460">
        <w:t>nuotolinių konsultacijų funkcionalum</w:t>
      </w:r>
      <w:r>
        <w:t>ą</w:t>
      </w:r>
      <w:r w:rsidRPr="00060460">
        <w:t xml:space="preserve"> </w:t>
      </w:r>
      <w:r w:rsidRPr="007F5B36">
        <w:t xml:space="preserve">ir Perkančiajai organizacijai atlikus jos priėmimo testavimą, sėkmingas </w:t>
      </w:r>
      <w:r>
        <w:t>darbų</w:t>
      </w:r>
      <w:r w:rsidRPr="007F5B36">
        <w:t xml:space="preserve"> perdavimas ir priėmimas, patvirtinantis atitiktį techninės specifikacijos reikalavimams ir tinkamumą eksploatuoti, įforminamas priėmimo-perdavimo aktu. Šis aktas turi būti suderintas ir pasirašytas tarp Perkančiosios organizacijos ir Tiekėjo</w:t>
      </w:r>
      <w:r>
        <w:t>.</w:t>
      </w:r>
    </w:p>
    <w:p w:rsidR="00B266C6" w:rsidRPr="00B266C6" w:rsidRDefault="00B266C6" w:rsidP="00B266C6">
      <w:pPr>
        <w:pStyle w:val="ListParagraph"/>
        <w:numPr>
          <w:ilvl w:val="0"/>
          <w:numId w:val="28"/>
        </w:numPr>
        <w:tabs>
          <w:tab w:val="left" w:pos="284"/>
          <w:tab w:val="left" w:pos="567"/>
          <w:tab w:val="left" w:pos="709"/>
          <w:tab w:val="left" w:pos="1134"/>
        </w:tabs>
        <w:suppressAutoHyphens w:val="0"/>
        <w:ind w:left="0" w:firstLine="426"/>
        <w:jc w:val="both"/>
      </w:pPr>
      <w:r w:rsidRPr="00B266C6">
        <w:t xml:space="preserve">Nesant techninės galimybės ESIS sukurtų telemedicinos funkcionalumų išbandyti, priduoti ir/ar įdiegti gamybiniam naudojimui pagal numatytą grafiką dėl ESPBI IS netinkamo veikimo ar neveikimo, tiekėjas turi teisę naudoti alternatyvų darbų pridavimo procesą sukurtų funkcijų sąveiką pademonstruojant su kitos įstaigos informacine sistema ir/ar pacientu nenaudojant ESPBI IS bei užtikrinant HIS funkcinius reikalavimus aprašytus ESPBI telemedicinos pirkime ID – 1865227. </w:t>
      </w:r>
    </w:p>
    <w:p w:rsidR="008F1226" w:rsidRPr="00B266C6" w:rsidRDefault="008F1226">
      <w:pPr>
        <w:rPr>
          <w:lang w:val="lt-LT"/>
        </w:rPr>
      </w:pPr>
    </w:p>
    <w:p w:rsidR="00430F4B" w:rsidRPr="008E4224" w:rsidRDefault="00430F4B" w:rsidP="00430F4B">
      <w:pPr>
        <w:tabs>
          <w:tab w:val="left" w:pos="709"/>
        </w:tabs>
        <w:jc w:val="both"/>
        <w:rPr>
          <w:rFonts w:eastAsia="Times New Roman"/>
          <w:bCs/>
          <w:sz w:val="4"/>
          <w:szCs w:val="4"/>
          <w:lang w:val="lt-LT" w:eastAsia="lt-LT"/>
        </w:rPr>
      </w:pPr>
    </w:p>
    <w:p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1725"/>
        <w:gridCol w:w="3685"/>
        <w:gridCol w:w="3402"/>
      </w:tblGrid>
      <w:tr w:rsidR="00430F4B" w:rsidRPr="000B72F2" w:rsidTr="000864E1">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260" w:right="-108"/>
              <w:jc w:val="right"/>
              <w:rPr>
                <w:rFonts w:eastAsia="Times New Roman"/>
                <w:b/>
                <w:sz w:val="20"/>
                <w:szCs w:val="20"/>
                <w:lang w:val="lt-LT" w:eastAsia="lt-LT"/>
              </w:rPr>
            </w:pPr>
            <w:r w:rsidRPr="002713FE">
              <w:rPr>
                <w:rFonts w:eastAsia="Times New Roman"/>
                <w:b/>
                <w:sz w:val="20"/>
                <w:szCs w:val="20"/>
                <w:lang w:val="lt-LT" w:eastAsia="lt-LT"/>
              </w:rPr>
              <w:t>Eil. Nr.</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right="-108"/>
              <w:jc w:val="center"/>
              <w:rPr>
                <w:rFonts w:eastAsia="Times New Roman"/>
                <w:b/>
                <w:sz w:val="20"/>
                <w:szCs w:val="20"/>
                <w:lang w:val="lt-LT" w:eastAsia="lt-LT"/>
              </w:rPr>
            </w:pPr>
            <w:r w:rsidRPr="002713FE">
              <w:rPr>
                <w:rFonts w:eastAsia="Times New Roman"/>
                <w:b/>
                <w:sz w:val="20"/>
                <w:szCs w:val="20"/>
                <w:lang w:val="lt-LT"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24" w:right="-92" w:firstLine="17"/>
              <w:jc w:val="center"/>
              <w:rPr>
                <w:rFonts w:eastAsia="Times New Roman"/>
                <w:b/>
                <w:sz w:val="20"/>
                <w:szCs w:val="20"/>
                <w:lang w:val="lt-LT" w:eastAsia="lt-LT"/>
              </w:rPr>
            </w:pPr>
            <w:r w:rsidRPr="002713FE">
              <w:rPr>
                <w:rFonts w:eastAsia="Times New Roman"/>
                <w:b/>
                <w:sz w:val="20"/>
                <w:szCs w:val="20"/>
                <w:lang w:val="lt-LT"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08" w:firstLine="16"/>
              <w:jc w:val="center"/>
              <w:rPr>
                <w:rFonts w:eastAsia="Times New Roman"/>
                <w:b/>
                <w:sz w:val="20"/>
                <w:szCs w:val="20"/>
                <w:lang w:val="lt-LT" w:eastAsia="lt-LT"/>
              </w:rPr>
            </w:pPr>
            <w:r w:rsidRPr="002713FE">
              <w:rPr>
                <w:rFonts w:eastAsia="Times New Roman"/>
                <w:b/>
                <w:sz w:val="20"/>
                <w:szCs w:val="20"/>
                <w:lang w:val="lt-LT" w:eastAsia="lt-LT"/>
              </w:rPr>
              <w:t>Ūkio subjektui perduodamų įsipareigojamų apimtis (vertė nuo pasiūlymo kainos, %), ką darys pasitelkiamas ūkio subjektas</w:t>
            </w:r>
          </w:p>
        </w:tc>
      </w:tr>
      <w:tr w:rsidR="00430F4B" w:rsidRPr="000B72F2" w:rsidTr="000864E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left="-260" w:right="-108"/>
              <w:jc w:val="both"/>
              <w:rPr>
                <w:rFonts w:eastAsia="Calibri"/>
                <w:sz w:val="22"/>
                <w:szCs w:val="22"/>
                <w:lang w:val="lt-LT" w:eastAsia="ar-SA"/>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firstLine="414"/>
              <w:jc w:val="both"/>
              <w:rPr>
                <w:rFonts w:eastAsia="Calibri"/>
                <w:sz w:val="22"/>
                <w:szCs w:val="22"/>
                <w:lang w:val="lt-LT"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92" w:hanging="124"/>
              <w:jc w:val="both"/>
              <w:rPr>
                <w:rFonts w:eastAsia="Calibri"/>
                <w:sz w:val="22"/>
                <w:szCs w:val="22"/>
                <w:lang w:val="lt-LT"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117" w:hanging="124"/>
              <w:jc w:val="both"/>
              <w:rPr>
                <w:rFonts w:eastAsia="Calibri"/>
                <w:sz w:val="22"/>
                <w:szCs w:val="22"/>
                <w:lang w:val="lt-LT" w:eastAsia="ar-SA"/>
              </w:rPr>
            </w:pPr>
          </w:p>
        </w:tc>
      </w:tr>
    </w:tbl>
    <w:p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rsidR="00430F4B" w:rsidRPr="00FD0B7A" w:rsidRDefault="00430F4B" w:rsidP="00430F4B">
      <w:pPr>
        <w:tabs>
          <w:tab w:val="left" w:pos="709"/>
        </w:tabs>
        <w:jc w:val="both"/>
        <w:rPr>
          <w:rFonts w:eastAsia="Times New Roman"/>
          <w:bCs/>
          <w:i/>
          <w:sz w:val="10"/>
          <w:szCs w:val="10"/>
          <w:lang w:val="lt-LT" w:eastAsia="lt-LT"/>
        </w:rPr>
      </w:pPr>
    </w:p>
    <w:p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669"/>
      </w:tblGrid>
      <w:tr w:rsidR="00430F4B" w:rsidRPr="002713FE" w:rsidTr="000864E1">
        <w:tc>
          <w:tcPr>
            <w:tcW w:w="738"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Pateikto dokumento pavadinimas</w:t>
            </w:r>
          </w:p>
        </w:tc>
        <w:tc>
          <w:tcPr>
            <w:tcW w:w="566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Dokumentas yra įkeltas šioje CVP IS pasiūlymo lango eilutėje</w:t>
            </w:r>
          </w:p>
        </w:tc>
      </w:tr>
      <w:tr w:rsidR="00430F4B" w:rsidRPr="00370E22" w:rsidTr="000864E1">
        <w:tc>
          <w:tcPr>
            <w:tcW w:w="738"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c>
          <w:tcPr>
            <w:tcW w:w="566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r>
    </w:tbl>
    <w:p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Pr>
          <w:rFonts w:eastAsia="Times New Roman"/>
          <w:bCs/>
          <w:sz w:val="22"/>
          <w:szCs w:val="22"/>
          <w:lang w:val="lt-LT" w:eastAsia="ar-SA"/>
        </w:rPr>
        <w:t xml:space="preserve">e </w:t>
      </w:r>
      <w:r w:rsidRPr="00936F53">
        <w:rPr>
          <w:rFonts w:eastAsia="Times New Roman"/>
          <w:bCs/>
          <w:sz w:val="22"/>
          <w:szCs w:val="22"/>
          <w:lang w:val="lt-LT" w:eastAsia="ar-SA"/>
        </w:rPr>
        <w:t xml:space="preserve"> bus paviešinti kartu su sudaryta sutartimi</w:t>
      </w:r>
      <w:r w:rsidRPr="00706173">
        <w:rPr>
          <w:rFonts w:eastAsia="Times New Roman"/>
          <w:sz w:val="19"/>
          <w:szCs w:val="19"/>
          <w:lang w:val="lt-LT" w:eastAsia="ar-SA"/>
        </w:rPr>
        <w:t>:</w:t>
      </w:r>
    </w:p>
    <w:p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260"/>
      </w:tblGrid>
      <w:tr w:rsidR="00430F4B" w:rsidRPr="002713FE" w:rsidTr="000864E1">
        <w:tc>
          <w:tcPr>
            <w:tcW w:w="1163" w:type="dxa"/>
          </w:tcPr>
          <w:p w:rsidR="00430F4B" w:rsidRPr="002713FE" w:rsidRDefault="00430F4B" w:rsidP="00153EEF">
            <w:pPr>
              <w:widowControl w:val="0"/>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5103"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Pateiktų dokumentų pavadinimas</w:t>
            </w:r>
          </w:p>
        </w:tc>
        <w:tc>
          <w:tcPr>
            <w:tcW w:w="3260"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Dokumento puslapių skaičius</w:t>
            </w:r>
          </w:p>
        </w:tc>
      </w:tr>
      <w:tr w:rsidR="00430F4B" w:rsidRPr="00370E22" w:rsidTr="000864E1">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260"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113"/>
      </w:tblGrid>
      <w:tr w:rsidR="00430F4B" w:rsidRPr="00CD2731" w:rsidTr="000864E1">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113"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A666C1">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5B870CD"/>
    <w:multiLevelType w:val="hybridMultilevel"/>
    <w:tmpl w:val="841EE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B60B10"/>
    <w:multiLevelType w:val="hybridMultilevel"/>
    <w:tmpl w:val="9B14E2BC"/>
    <w:lvl w:ilvl="0" w:tplc="A25875CE">
      <w:start w:val="1"/>
      <w:numFmt w:val="upperRoman"/>
      <w:suff w:val="space"/>
      <w:lvlText w:val="%1."/>
      <w:lvlJc w:val="left"/>
      <w:pPr>
        <w:ind w:left="2520" w:hanging="72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nsid w:val="23262151"/>
    <w:multiLevelType w:val="hybridMultilevel"/>
    <w:tmpl w:val="9BB4D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430"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3">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26">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23"/>
  </w:num>
  <w:num w:numId="5">
    <w:abstractNumId w:val="25"/>
  </w:num>
  <w:num w:numId="6">
    <w:abstractNumId w:val="20"/>
  </w:num>
  <w:num w:numId="7">
    <w:abstractNumId w:val="19"/>
  </w:num>
  <w:num w:numId="8">
    <w:abstractNumId w:val="21"/>
  </w:num>
  <w:num w:numId="9">
    <w:abstractNumId w:val="18"/>
  </w:num>
  <w:num w:numId="10">
    <w:abstractNumId w:val="22"/>
  </w:num>
  <w:num w:numId="11">
    <w:abstractNumId w:val="16"/>
  </w:num>
  <w:num w:numId="12">
    <w:abstractNumId w:val="4"/>
  </w:num>
  <w:num w:numId="13">
    <w:abstractNumId w:val="27"/>
  </w:num>
  <w:num w:numId="14">
    <w:abstractNumId w:val="28"/>
  </w:num>
  <w:num w:numId="15">
    <w:abstractNumId w:val="1"/>
  </w:num>
  <w:num w:numId="16">
    <w:abstractNumId w:val="5"/>
  </w:num>
  <w:num w:numId="17">
    <w:abstractNumId w:val="24"/>
  </w:num>
  <w:num w:numId="18">
    <w:abstractNumId w:val="10"/>
  </w:num>
  <w:num w:numId="19">
    <w:abstractNumId w:val="7"/>
  </w:num>
  <w:num w:numId="20">
    <w:abstractNumId w:val="17"/>
  </w:num>
  <w:num w:numId="21">
    <w:abstractNumId w:val="3"/>
  </w:num>
  <w:num w:numId="22">
    <w:abstractNumId w:val="1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num>
  <w:num w:numId="26">
    <w:abstractNumId w:val="9"/>
  </w:num>
  <w:num w:numId="27">
    <w:abstractNumId w:val="0"/>
  </w:num>
  <w:num w:numId="28">
    <w:abstractNumId w:val="12"/>
  </w:num>
  <w:num w:numId="2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C3"/>
    <w:rsid w:val="0004535C"/>
    <w:rsid w:val="000561DF"/>
    <w:rsid w:val="00061CAF"/>
    <w:rsid w:val="000864E1"/>
    <w:rsid w:val="000B72F2"/>
    <w:rsid w:val="000D4388"/>
    <w:rsid w:val="000F58B6"/>
    <w:rsid w:val="00123A3C"/>
    <w:rsid w:val="00125E98"/>
    <w:rsid w:val="00153EEF"/>
    <w:rsid w:val="001903BC"/>
    <w:rsid w:val="001C3D25"/>
    <w:rsid w:val="002141CD"/>
    <w:rsid w:val="002513F3"/>
    <w:rsid w:val="002713FE"/>
    <w:rsid w:val="00286C31"/>
    <w:rsid w:val="002A0C92"/>
    <w:rsid w:val="002A5FAC"/>
    <w:rsid w:val="002E2809"/>
    <w:rsid w:val="002F2890"/>
    <w:rsid w:val="0036398A"/>
    <w:rsid w:val="003C2D85"/>
    <w:rsid w:val="003C4B9F"/>
    <w:rsid w:val="003D2CA4"/>
    <w:rsid w:val="00402A77"/>
    <w:rsid w:val="00405A2C"/>
    <w:rsid w:val="0042624C"/>
    <w:rsid w:val="00430F4B"/>
    <w:rsid w:val="00457916"/>
    <w:rsid w:val="00492AB3"/>
    <w:rsid w:val="004A1F50"/>
    <w:rsid w:val="004A2150"/>
    <w:rsid w:val="005842BC"/>
    <w:rsid w:val="005D7321"/>
    <w:rsid w:val="005F01FF"/>
    <w:rsid w:val="005F37DA"/>
    <w:rsid w:val="00641D0B"/>
    <w:rsid w:val="00661054"/>
    <w:rsid w:val="0070324C"/>
    <w:rsid w:val="0070394C"/>
    <w:rsid w:val="007518C3"/>
    <w:rsid w:val="00752890"/>
    <w:rsid w:val="00755D03"/>
    <w:rsid w:val="00757497"/>
    <w:rsid w:val="00763DB7"/>
    <w:rsid w:val="00764473"/>
    <w:rsid w:val="007834AD"/>
    <w:rsid w:val="00785133"/>
    <w:rsid w:val="007B52D4"/>
    <w:rsid w:val="008B5198"/>
    <w:rsid w:val="008F1226"/>
    <w:rsid w:val="008F7EFB"/>
    <w:rsid w:val="00947D5C"/>
    <w:rsid w:val="00956FB8"/>
    <w:rsid w:val="009A7DB8"/>
    <w:rsid w:val="009D5EDF"/>
    <w:rsid w:val="009E256A"/>
    <w:rsid w:val="00A13E62"/>
    <w:rsid w:val="00A3716D"/>
    <w:rsid w:val="00A413A5"/>
    <w:rsid w:val="00A60B52"/>
    <w:rsid w:val="00A626F2"/>
    <w:rsid w:val="00A666C1"/>
    <w:rsid w:val="00AA0121"/>
    <w:rsid w:val="00AA67CE"/>
    <w:rsid w:val="00AF17ED"/>
    <w:rsid w:val="00B266C6"/>
    <w:rsid w:val="00B379B1"/>
    <w:rsid w:val="00B91759"/>
    <w:rsid w:val="00B93B19"/>
    <w:rsid w:val="00BB2A4E"/>
    <w:rsid w:val="00BB4FB9"/>
    <w:rsid w:val="00BC609E"/>
    <w:rsid w:val="00C25CDE"/>
    <w:rsid w:val="00C330BC"/>
    <w:rsid w:val="00C60B93"/>
    <w:rsid w:val="00C643AE"/>
    <w:rsid w:val="00D3306F"/>
    <w:rsid w:val="00DA7826"/>
    <w:rsid w:val="00DF066B"/>
    <w:rsid w:val="00E1335D"/>
    <w:rsid w:val="00E65DEC"/>
    <w:rsid w:val="00E76D85"/>
    <w:rsid w:val="00EC1172"/>
    <w:rsid w:val="00EC4ACF"/>
    <w:rsid w:val="00F51CF2"/>
    <w:rsid w:val="00F54067"/>
    <w:rsid w:val="00F56E59"/>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3E"/>
    <w:rPr>
      <w:rFonts w:ascii="Times New Roman" w:eastAsia="Arial Unicode MS" w:hAnsi="Times New Roman" w:cs="Times New Roman"/>
      <w:sz w:val="24"/>
      <w:szCs w:val="24"/>
      <w:lang w:val="en-US"/>
    </w:rPr>
  </w:style>
  <w:style w:type="paragraph" w:styleId="Heading2">
    <w:name w:val="heading 2"/>
    <w:basedOn w:val="Normal"/>
    <w:link w:val="Heading2Char"/>
    <w:uiPriority w:val="9"/>
    <w:qFormat/>
    <w:rsid w:val="00C643AE"/>
    <w:pPr>
      <w:suppressAutoHyphens w:val="0"/>
      <w:spacing w:before="100" w:beforeAutospacing="1" w:after="100" w:afterAutospacing="1"/>
      <w:outlineLvl w:val="1"/>
    </w:pPr>
    <w:rPr>
      <w:rFonts w:eastAsia="Times New Roman"/>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02D3E"/>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qFormat/>
    <w:rsid w:val="002D70FF"/>
    <w:rPr>
      <w:rFonts w:ascii="Segoe UI" w:eastAsia="Arial Unicode MS" w:hAnsi="Segoe UI" w:cs="Segoe UI"/>
      <w:sz w:val="18"/>
      <w:szCs w:val="18"/>
      <w:lang w:val="en-US"/>
    </w:rPr>
  </w:style>
  <w:style w:type="paragraph" w:styleId="Caption">
    <w:name w:val="caption"/>
    <w:basedOn w:val="Normal"/>
    <w:next w:val="BodyText"/>
    <w:qFormat/>
    <w:pPr>
      <w:suppressLineNumbers/>
      <w:spacing w:before="120" w:after="120"/>
    </w:pPr>
    <w:rPr>
      <w:rFonts w:cs="Lucida Sans"/>
      <w:i/>
      <w:iCs/>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uiPriority w:val="34"/>
    <w:qFormat/>
    <w:rsid w:val="00702D3E"/>
    <w:pPr>
      <w:ind w:left="720"/>
      <w:contextualSpacing/>
    </w:pPr>
    <w:rPr>
      <w:rFonts w:eastAsia="Times New Roman"/>
      <w:lang w:val="lt-LT" w:eastAsia="lt-LT"/>
    </w:rPr>
  </w:style>
  <w:style w:type="paragraph" w:styleId="BalloonText">
    <w:name w:val="Balloon Text"/>
    <w:basedOn w:val="Normal"/>
    <w:link w:val="BalloonTextChar"/>
    <w:uiPriority w:val="99"/>
    <w:semiHidden/>
    <w:unhideWhenUsed/>
    <w:qFormat/>
    <w:rsid w:val="002D70FF"/>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paragraph" w:styleId="NoSpacing">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TableGrid">
    <w:name w:val="Table Grid"/>
    <w:basedOn w:val="TableNormal"/>
    <w:uiPriority w:val="39"/>
    <w:rsid w:val="00763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NormalWeb">
    <w:name w:val="Normal (Web)"/>
    <w:basedOn w:val="Normal"/>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DefaultParagraphFont"/>
    <w:link w:val="Standard"/>
    <w:qFormat/>
    <w:rsid w:val="00FD0B7A"/>
    <w:rPr>
      <w:rFonts w:ascii="Times New Roman" w:eastAsia="Calibri" w:hAnsi="Times New Roman" w:cs="Times New Roman"/>
      <w:kern w:val="3"/>
      <w:sz w:val="24"/>
      <w:szCs w:val="24"/>
      <w:lang w:eastAsia="zh-CN" w:bidi="hi-IN"/>
    </w:rPr>
  </w:style>
  <w:style w:type="character" w:customStyle="1" w:styleId="Heading2Char">
    <w:name w:val="Heading 2 Char"/>
    <w:basedOn w:val="DefaultParagraphFont"/>
    <w:link w:val="Heading2"/>
    <w:uiPriority w:val="9"/>
    <w:rsid w:val="00C643AE"/>
    <w:rPr>
      <w:rFonts w:ascii="Times New Roman" w:eastAsia="Times New Roman" w:hAnsi="Times New Roman" w:cs="Times New Roman"/>
      <w:b/>
      <w:bCs/>
      <w:sz w:val="36"/>
      <w:szCs w:val="36"/>
      <w:lang w:eastAsia="lt-LT"/>
    </w:rPr>
  </w:style>
  <w:style w:type="character" w:styleId="Strong">
    <w:name w:val="Strong"/>
    <w:basedOn w:val="DefaultParagraphFont"/>
    <w:uiPriority w:val="22"/>
    <w:qFormat/>
    <w:rsid w:val="00C643AE"/>
    <w:rPr>
      <w:b/>
      <w:bCs/>
    </w:rPr>
  </w:style>
  <w:style w:type="character" w:styleId="Hyperlink">
    <w:name w:val="Hyperlink"/>
    <w:basedOn w:val="DefaultParagraphFont"/>
    <w:uiPriority w:val="99"/>
    <w:unhideWhenUsed/>
    <w:rsid w:val="00A13E62"/>
    <w:rPr>
      <w:color w:val="0563C1"/>
      <w:u w:val="single"/>
    </w:rPr>
  </w:style>
  <w:style w:type="paragraph" w:styleId="Header">
    <w:name w:val="header"/>
    <w:basedOn w:val="Normal"/>
    <w:link w:val="HeaderChar"/>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A13E62"/>
  </w:style>
  <w:style w:type="paragraph" w:styleId="Footer">
    <w:name w:val="footer"/>
    <w:basedOn w:val="Normal"/>
    <w:link w:val="FooterChar"/>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A13E62"/>
  </w:style>
  <w:style w:type="character" w:customStyle="1" w:styleId="gmail-m1462492640859506808gmail-il">
    <w:name w:val="gmail-m_1462492640859506808gmail-il"/>
    <w:basedOn w:val="DefaultParagraphFont"/>
    <w:rsid w:val="00A13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3E"/>
    <w:rPr>
      <w:rFonts w:ascii="Times New Roman" w:eastAsia="Arial Unicode MS" w:hAnsi="Times New Roman" w:cs="Times New Roman"/>
      <w:sz w:val="24"/>
      <w:szCs w:val="24"/>
      <w:lang w:val="en-US"/>
    </w:rPr>
  </w:style>
  <w:style w:type="paragraph" w:styleId="Heading2">
    <w:name w:val="heading 2"/>
    <w:basedOn w:val="Normal"/>
    <w:link w:val="Heading2Char"/>
    <w:uiPriority w:val="9"/>
    <w:qFormat/>
    <w:rsid w:val="00C643AE"/>
    <w:pPr>
      <w:suppressAutoHyphens w:val="0"/>
      <w:spacing w:before="100" w:beforeAutospacing="1" w:after="100" w:afterAutospacing="1"/>
      <w:outlineLvl w:val="1"/>
    </w:pPr>
    <w:rPr>
      <w:rFonts w:eastAsia="Times New Roman"/>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02D3E"/>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qFormat/>
    <w:rsid w:val="002D70FF"/>
    <w:rPr>
      <w:rFonts w:ascii="Segoe UI" w:eastAsia="Arial Unicode MS" w:hAnsi="Segoe UI" w:cs="Segoe UI"/>
      <w:sz w:val="18"/>
      <w:szCs w:val="18"/>
      <w:lang w:val="en-US"/>
    </w:rPr>
  </w:style>
  <w:style w:type="paragraph" w:styleId="Caption">
    <w:name w:val="caption"/>
    <w:basedOn w:val="Normal"/>
    <w:next w:val="BodyText"/>
    <w:qFormat/>
    <w:pPr>
      <w:suppressLineNumbers/>
      <w:spacing w:before="120" w:after="120"/>
    </w:pPr>
    <w:rPr>
      <w:rFonts w:cs="Lucida Sans"/>
      <w:i/>
      <w:iCs/>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uiPriority w:val="34"/>
    <w:qFormat/>
    <w:rsid w:val="00702D3E"/>
    <w:pPr>
      <w:ind w:left="720"/>
      <w:contextualSpacing/>
    </w:pPr>
    <w:rPr>
      <w:rFonts w:eastAsia="Times New Roman"/>
      <w:lang w:val="lt-LT" w:eastAsia="lt-LT"/>
    </w:rPr>
  </w:style>
  <w:style w:type="paragraph" w:styleId="BalloonText">
    <w:name w:val="Balloon Text"/>
    <w:basedOn w:val="Normal"/>
    <w:link w:val="BalloonTextChar"/>
    <w:uiPriority w:val="99"/>
    <w:semiHidden/>
    <w:unhideWhenUsed/>
    <w:qFormat/>
    <w:rsid w:val="002D70FF"/>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paragraph" w:styleId="NoSpacing">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TableGrid">
    <w:name w:val="Table Grid"/>
    <w:basedOn w:val="TableNormal"/>
    <w:uiPriority w:val="39"/>
    <w:rsid w:val="00763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NormalWeb">
    <w:name w:val="Normal (Web)"/>
    <w:basedOn w:val="Normal"/>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DefaultParagraphFont"/>
    <w:link w:val="Standard"/>
    <w:qFormat/>
    <w:rsid w:val="00FD0B7A"/>
    <w:rPr>
      <w:rFonts w:ascii="Times New Roman" w:eastAsia="Calibri" w:hAnsi="Times New Roman" w:cs="Times New Roman"/>
      <w:kern w:val="3"/>
      <w:sz w:val="24"/>
      <w:szCs w:val="24"/>
      <w:lang w:eastAsia="zh-CN" w:bidi="hi-IN"/>
    </w:rPr>
  </w:style>
  <w:style w:type="character" w:customStyle="1" w:styleId="Heading2Char">
    <w:name w:val="Heading 2 Char"/>
    <w:basedOn w:val="DefaultParagraphFont"/>
    <w:link w:val="Heading2"/>
    <w:uiPriority w:val="9"/>
    <w:rsid w:val="00C643AE"/>
    <w:rPr>
      <w:rFonts w:ascii="Times New Roman" w:eastAsia="Times New Roman" w:hAnsi="Times New Roman" w:cs="Times New Roman"/>
      <w:b/>
      <w:bCs/>
      <w:sz w:val="36"/>
      <w:szCs w:val="36"/>
      <w:lang w:eastAsia="lt-LT"/>
    </w:rPr>
  </w:style>
  <w:style w:type="character" w:styleId="Strong">
    <w:name w:val="Strong"/>
    <w:basedOn w:val="DefaultParagraphFont"/>
    <w:uiPriority w:val="22"/>
    <w:qFormat/>
    <w:rsid w:val="00C643AE"/>
    <w:rPr>
      <w:b/>
      <w:bCs/>
    </w:rPr>
  </w:style>
  <w:style w:type="character" w:styleId="Hyperlink">
    <w:name w:val="Hyperlink"/>
    <w:basedOn w:val="DefaultParagraphFont"/>
    <w:uiPriority w:val="99"/>
    <w:unhideWhenUsed/>
    <w:rsid w:val="00A13E62"/>
    <w:rPr>
      <w:color w:val="0563C1"/>
      <w:u w:val="single"/>
    </w:rPr>
  </w:style>
  <w:style w:type="paragraph" w:styleId="Header">
    <w:name w:val="header"/>
    <w:basedOn w:val="Normal"/>
    <w:link w:val="HeaderChar"/>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A13E62"/>
  </w:style>
  <w:style w:type="paragraph" w:styleId="Footer">
    <w:name w:val="footer"/>
    <w:basedOn w:val="Normal"/>
    <w:link w:val="FooterChar"/>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A13E62"/>
  </w:style>
  <w:style w:type="character" w:customStyle="1" w:styleId="gmail-m1462492640859506808gmail-il">
    <w:name w:val="gmail-m_1462492640859506808gmail-il"/>
    <w:basedOn w:val="DefaultParagraphFont"/>
    <w:rsid w:val="00A1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microsoft.com/office/2007/relationships/stylesWithEffects" Target="stylesWithEffects.xml"/><Relationship Id="rId7" Type="http://schemas.openxmlformats.org/officeDocument/2006/relationships/hyperlink" Target="https://registrai.lt/management/objects/view/10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p.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epps/cft/prepareViewCfTWS.do?resourceId=18652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3132</Words>
  <Characters>17859</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Romas</cp:lastModifiedBy>
  <cp:revision>6</cp:revision>
  <cp:lastPrinted>2023-04-04T08:48:00Z</cp:lastPrinted>
  <dcterms:created xsi:type="dcterms:W3CDTF">2025-06-26T08:23:00Z</dcterms:created>
  <dcterms:modified xsi:type="dcterms:W3CDTF">2025-06-26T08:39:00Z</dcterms:modified>
  <dc:language>lt-LT</dc:language>
</cp:coreProperties>
</file>