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lang w:val="en-US" w:eastAsia="en-US"/>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39969B2F"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Žeimių g. 19, LT-55134 Jonava, tel.:</w:t>
      </w:r>
      <w:r w:rsidR="002E0EEC">
        <w:rPr>
          <w:rFonts w:ascii="Times New Roman" w:hAnsi="Times New Roman" w:cs="Times New Roman"/>
          <w:u w:val="single"/>
        </w:rPr>
        <w:t xml:space="preserve"> +370 </w:t>
      </w:r>
      <w:r w:rsidRPr="00D5244C">
        <w:rPr>
          <w:rFonts w:ascii="Times New Roman" w:hAnsi="Times New Roman" w:cs="Times New Roman"/>
          <w:u w:val="single"/>
        </w:rPr>
        <w:t xml:space="preserve">349 69098, el. paštas: </w:t>
      </w:r>
      <w:hyperlink r:id="rId13" w:history="1">
        <w:r w:rsidRPr="00D5244C">
          <w:rPr>
            <w:rStyle w:val="Hyperlink"/>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3F7A1983" w14:textId="77777777" w:rsidR="008F5DF0" w:rsidRPr="00D5244C" w:rsidRDefault="008F5DF0" w:rsidP="008F5DF0">
          <w:pPr>
            <w:pStyle w:val="Body"/>
            <w:spacing w:line="240" w:lineRule="auto"/>
            <w:jc w:val="both"/>
            <w:rPr>
              <w:rFonts w:ascii="Times New Roman" w:eastAsia="Times New Roman" w:hAnsi="Times New Roman" w:cs="Times New Roman"/>
              <w:color w:val="auto"/>
              <w:sz w:val="21"/>
              <w:szCs w:val="21"/>
            </w:rPr>
          </w:pPr>
        </w:p>
        <w:p w14:paraId="1AF8189E" w14:textId="77777777" w:rsidR="0094719A" w:rsidRPr="00351D29" w:rsidRDefault="0094719A" w:rsidP="0094719A">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r w:rsidRPr="00351D29">
            <w:rPr>
              <w:rFonts w:ascii="Times New Roman" w:hAnsi="Times New Roman" w:cs="Times New Roman"/>
            </w:rPr>
            <w:br/>
            <w:t xml:space="preserve">Viešųjų pirkimų komisijos posėdyje </w:t>
          </w:r>
        </w:p>
        <w:p w14:paraId="3AD516B4" w14:textId="39045EB0" w:rsidR="0094719A" w:rsidRPr="00351D29" w:rsidRDefault="004F0343" w:rsidP="0094719A">
          <w:pPr>
            <w:tabs>
              <w:tab w:val="right" w:leader="underscore" w:pos="8640"/>
            </w:tabs>
            <w:spacing w:after="0" w:line="240" w:lineRule="auto"/>
            <w:ind w:left="6379"/>
            <w:rPr>
              <w:rFonts w:ascii="Times New Roman" w:hAnsi="Times New Roman" w:cs="Times New Roman"/>
            </w:rPr>
          </w:pPr>
          <w:r>
            <w:rPr>
              <w:rFonts w:ascii="Times New Roman" w:hAnsi="Times New Roman" w:cs="Times New Roman"/>
            </w:rPr>
            <w:t xml:space="preserve">2025-06-26 </w:t>
          </w:r>
          <w:r w:rsidR="000E1D23">
            <w:rPr>
              <w:rFonts w:ascii="Times New Roman" w:hAnsi="Times New Roman" w:cs="Times New Roman"/>
            </w:rPr>
            <w:t>protokolu Nr. 148.</w:t>
          </w:r>
        </w:p>
        <w:p w14:paraId="1BD4BECD" w14:textId="77777777" w:rsidR="0094719A" w:rsidRPr="000D2461" w:rsidRDefault="0094719A" w:rsidP="0094719A">
          <w:pPr>
            <w:pStyle w:val="Body"/>
            <w:spacing w:line="240" w:lineRule="auto"/>
            <w:jc w:val="both"/>
            <w:rPr>
              <w:rFonts w:ascii="Times New Roman" w:eastAsia="Times New Roman" w:hAnsi="Times New Roman" w:cs="Times New Roman"/>
              <w:color w:val="auto"/>
              <w:sz w:val="24"/>
              <w:szCs w:val="24"/>
            </w:rPr>
          </w:pPr>
        </w:p>
        <w:p w14:paraId="4BA875EB" w14:textId="77777777" w:rsidR="0094719A" w:rsidRDefault="0094719A" w:rsidP="0094719A">
          <w:pPr>
            <w:tabs>
              <w:tab w:val="center" w:pos="4513"/>
              <w:tab w:val="right" w:pos="9026"/>
            </w:tabs>
            <w:spacing w:after="0" w:line="360" w:lineRule="auto"/>
            <w:jc w:val="center"/>
            <w:rPr>
              <w:rFonts w:ascii="Times New Roman" w:hAnsi="Times New Roman" w:cs="Times New Roman"/>
              <w:b/>
              <w:sz w:val="28"/>
              <w:szCs w:val="28"/>
            </w:rPr>
          </w:pPr>
        </w:p>
        <w:p w14:paraId="18C0A219" w14:textId="1E78CA13" w:rsidR="0094719A" w:rsidRPr="002E0EEC" w:rsidRDefault="0094719A" w:rsidP="0094719A">
          <w:pPr>
            <w:widowControl w:val="0"/>
            <w:tabs>
              <w:tab w:val="left" w:pos="1440"/>
              <w:tab w:val="left" w:pos="1620"/>
              <w:tab w:val="left" w:pos="2880"/>
              <w:tab w:val="left" w:pos="3240"/>
            </w:tabs>
            <w:spacing w:after="0" w:line="240" w:lineRule="auto"/>
            <w:jc w:val="center"/>
            <w:rPr>
              <w:rFonts w:ascii="Times New Roman" w:hAnsi="Times New Roman" w:cs="Times New Roman"/>
              <w:b/>
              <w:bCs/>
              <w:sz w:val="24"/>
              <w:szCs w:val="24"/>
            </w:rPr>
          </w:pPr>
          <w:r w:rsidRPr="002E0EEC">
            <w:rPr>
              <w:rFonts w:ascii="Times New Roman" w:hAnsi="Times New Roman" w:cs="Times New Roman"/>
              <w:b/>
              <w:sz w:val="24"/>
              <w:szCs w:val="24"/>
            </w:rPr>
            <w:t>VIEŠOJO PIRKIMO ATVIRO KONKURSO „</w:t>
          </w:r>
          <w:r w:rsidR="004F0343" w:rsidRPr="004F0343">
            <w:rPr>
              <w:rFonts w:ascii="Times New Roman" w:hAnsi="Times New Roman" w:cs="Times New Roman"/>
              <w:b/>
              <w:sz w:val="24"/>
              <w:szCs w:val="24"/>
            </w:rPr>
            <w:t>SVEIKATOS PRIEŽIŪROS ĮSTAIGOS INFORMACINĖS SISTEMOS ESIS NUOTOLINIŲ KONSULTACIJŲ FUNKCIONALUMŲ SUKŪRIMO, ĮDIEGIMO IR INTEGRAVIMO Į ESPBI IS PASLAUGOS VŠĮ JONAVOS PIRMINĖS SVEIKATOS PRIEŽIŪROS CENTRE</w:t>
          </w:r>
          <w:r w:rsidRPr="002E0EEC">
            <w:rPr>
              <w:rFonts w:ascii="Times New Roman" w:hAnsi="Times New Roman" w:cs="Times New Roman"/>
              <w:b/>
              <w:sz w:val="24"/>
              <w:szCs w:val="24"/>
            </w:rPr>
            <w:t>”</w:t>
          </w:r>
        </w:p>
        <w:p w14:paraId="311757E0" w14:textId="78AA5043" w:rsidR="0094719A" w:rsidRPr="002E0EEC" w:rsidRDefault="0094719A" w:rsidP="0094719A">
          <w:pPr>
            <w:tabs>
              <w:tab w:val="center" w:pos="4513"/>
              <w:tab w:val="right" w:pos="9026"/>
            </w:tabs>
            <w:spacing w:after="0" w:line="240" w:lineRule="auto"/>
            <w:jc w:val="center"/>
            <w:rPr>
              <w:rFonts w:ascii="Times New Roman" w:hAnsi="Times New Roman" w:cs="Times New Roman"/>
              <w:b/>
              <w:sz w:val="24"/>
              <w:szCs w:val="24"/>
            </w:rPr>
          </w:pPr>
          <w:r w:rsidRPr="002E0EEC">
            <w:rPr>
              <w:rFonts w:ascii="Times New Roman" w:hAnsi="Times New Roman" w:cs="Times New Roman"/>
              <w:b/>
              <w:sz w:val="24"/>
              <w:szCs w:val="24"/>
            </w:rPr>
            <w:t>SPECIALIOSIOS SĄLYGOS</w:t>
          </w:r>
        </w:p>
        <w:p w14:paraId="4A318CAF" w14:textId="2A1DD06F" w:rsidR="008F5DF0" w:rsidRPr="0094719A" w:rsidRDefault="0094719A" w:rsidP="0094719A">
          <w:pPr>
            <w:tabs>
              <w:tab w:val="center" w:pos="4513"/>
              <w:tab w:val="right" w:pos="9026"/>
            </w:tabs>
            <w:spacing w:after="0" w:line="360" w:lineRule="auto"/>
            <w:jc w:val="center"/>
            <w:rPr>
              <w:rFonts w:ascii="Times New Roman" w:hAnsi="Times New Roman" w:cs="Times New Roman"/>
              <w:b/>
              <w:sz w:val="24"/>
              <w:szCs w:val="24"/>
            </w:rPr>
          </w:pPr>
          <w:r w:rsidRPr="0094719A">
            <w:rPr>
              <w:rFonts w:ascii="Times New Roman" w:hAnsi="Times New Roman" w:cs="Times New Roman"/>
              <w:b/>
              <w:bCs/>
              <w:sz w:val="24"/>
              <w:szCs w:val="24"/>
            </w:rPr>
            <w:t xml:space="preserve"> (PIRKIMO NUMERIS CVP IS – </w:t>
          </w:r>
          <w:r w:rsidR="000E1D23">
            <w:rPr>
              <w:rFonts w:ascii="Times New Roman" w:hAnsi="Times New Roman" w:cs="Times New Roman"/>
              <w:b/>
              <w:bCs/>
              <w:sz w:val="24"/>
              <w:szCs w:val="24"/>
            </w:rPr>
            <w:t>3388320</w:t>
          </w:r>
          <w:r w:rsidRPr="0094719A">
            <w:rPr>
              <w:rFonts w:ascii="Times New Roman" w:hAnsi="Times New Roman" w:cs="Times New Roman"/>
              <w:b/>
              <w:bCs/>
              <w:sz w:val="24"/>
              <w:szCs w:val="24"/>
            </w:rPr>
            <w:t>)</w:t>
          </w: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OCHeading"/>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OC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yperlink"/>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yperlink"/>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D2370A" w:rsidP="007E0A9D">
              <w:pPr>
                <w:pStyle w:val="TOC1"/>
                <w:rPr>
                  <w:rFonts w:ascii="Times New Roman" w:hAnsi="Times New Roman" w:cs="Times New Roman"/>
                  <w:noProof/>
                  <w:lang w:val="en-US" w:eastAsia="en-US"/>
                </w:rPr>
              </w:pPr>
              <w:hyperlink w:anchor="_Toc126333929" w:history="1">
                <w:r w:rsidR="0074475B" w:rsidRPr="00D5244C">
                  <w:rPr>
                    <w:rStyle w:val="Hyperlink"/>
                    <w:rFonts w:ascii="Times New Roman" w:hAnsi="Times New Roman" w:cs="Times New Roman"/>
                    <w:noProof/>
                  </w:rPr>
                  <w:t xml:space="preserve">2. </w:t>
                </w:r>
                <w:r w:rsidR="007E0A9D" w:rsidRPr="00D5244C">
                  <w:rPr>
                    <w:rStyle w:val="Hyperlink"/>
                    <w:rFonts w:ascii="Times New Roman" w:hAnsi="Times New Roman" w:cs="Times New Roman"/>
                    <w:noProof/>
                  </w:rPr>
                  <w:t xml:space="preserve"> </w:t>
                </w:r>
                <w:r w:rsidR="0074475B" w:rsidRPr="00D5244C">
                  <w:rPr>
                    <w:rStyle w:val="Hyperlink"/>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D2370A" w:rsidP="007E0A9D">
              <w:pPr>
                <w:pStyle w:val="TOC1"/>
                <w:rPr>
                  <w:rFonts w:ascii="Times New Roman" w:hAnsi="Times New Roman" w:cs="Times New Roman"/>
                  <w:noProof/>
                  <w:lang w:val="en-US" w:eastAsia="en-US"/>
                </w:rPr>
              </w:pPr>
              <w:hyperlink w:anchor="_Toc126333930" w:history="1">
                <w:r w:rsidR="0074475B" w:rsidRPr="00D5244C">
                  <w:rPr>
                    <w:rStyle w:val="Hyperlink"/>
                    <w:rFonts w:ascii="Times New Roman" w:hAnsi="Times New Roman" w:cs="Times New Roman"/>
                    <w:noProof/>
                  </w:rPr>
                  <w:t xml:space="preserve">3. </w:t>
                </w:r>
                <w:r w:rsidR="007E0A9D" w:rsidRPr="00D5244C">
                  <w:rPr>
                    <w:rStyle w:val="Hyperlink"/>
                    <w:rFonts w:ascii="Times New Roman" w:hAnsi="Times New Roman" w:cs="Times New Roman"/>
                    <w:noProof/>
                  </w:rPr>
                  <w:t xml:space="preserve"> </w:t>
                </w:r>
                <w:r w:rsidR="0074475B" w:rsidRPr="00D5244C">
                  <w:rPr>
                    <w:rStyle w:val="Hyperlink"/>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D2370A" w:rsidP="007E0A9D">
              <w:pPr>
                <w:pStyle w:val="TOC1"/>
                <w:rPr>
                  <w:rFonts w:ascii="Times New Roman" w:hAnsi="Times New Roman" w:cs="Times New Roman"/>
                  <w:noProof/>
                  <w:lang w:val="en-US" w:eastAsia="en-US"/>
                </w:rPr>
              </w:pPr>
              <w:hyperlink w:anchor="_Toc126333931" w:history="1">
                <w:r w:rsidR="0074475B" w:rsidRPr="00D5244C">
                  <w:rPr>
                    <w:rStyle w:val="Hyperlink"/>
                    <w:rFonts w:ascii="Times New Roman" w:hAnsi="Times New Roman" w:cs="Times New Roman"/>
                    <w:noProof/>
                  </w:rPr>
                  <w:t xml:space="preserve">4. </w:t>
                </w:r>
                <w:r w:rsidR="007E0A9D" w:rsidRPr="00D5244C">
                  <w:rPr>
                    <w:rStyle w:val="Hyperlink"/>
                    <w:rFonts w:ascii="Times New Roman" w:hAnsi="Times New Roman" w:cs="Times New Roman"/>
                    <w:noProof/>
                  </w:rPr>
                  <w:t xml:space="preserve"> </w:t>
                </w:r>
                <w:r w:rsidR="0074475B" w:rsidRPr="00D5244C">
                  <w:rPr>
                    <w:rStyle w:val="Hyperlink"/>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D2370A" w:rsidP="007E0A9D">
              <w:pPr>
                <w:pStyle w:val="TOC1"/>
                <w:rPr>
                  <w:rFonts w:ascii="Times New Roman" w:hAnsi="Times New Roman" w:cs="Times New Roman"/>
                  <w:noProof/>
                  <w:lang w:val="en-US" w:eastAsia="en-US"/>
                </w:rPr>
              </w:pPr>
              <w:hyperlink w:anchor="_Toc126333932" w:history="1">
                <w:r w:rsidR="0074475B" w:rsidRPr="00D5244C">
                  <w:rPr>
                    <w:rStyle w:val="Hyperlink"/>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D2370A" w:rsidP="007E0A9D">
              <w:pPr>
                <w:pStyle w:val="TOC1"/>
                <w:rPr>
                  <w:rFonts w:ascii="Times New Roman" w:hAnsi="Times New Roman" w:cs="Times New Roman"/>
                  <w:noProof/>
                  <w:lang w:val="en-US" w:eastAsia="en-US"/>
                </w:rPr>
              </w:pPr>
              <w:hyperlink w:anchor="_Toc126333933" w:history="1">
                <w:r w:rsidR="0074475B" w:rsidRPr="00D5244C">
                  <w:rPr>
                    <w:rStyle w:val="Hyperlink"/>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D2370A" w:rsidP="007E0A9D">
              <w:pPr>
                <w:pStyle w:val="TOC1"/>
                <w:rPr>
                  <w:rFonts w:ascii="Times New Roman" w:hAnsi="Times New Roman" w:cs="Times New Roman"/>
                  <w:noProof/>
                  <w:lang w:val="en-US" w:eastAsia="en-US"/>
                </w:rPr>
              </w:pPr>
              <w:hyperlink w:anchor="_Toc126333934" w:history="1">
                <w:r w:rsidR="0074475B" w:rsidRPr="00D5244C">
                  <w:rPr>
                    <w:rStyle w:val="Hyperlink"/>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yperlink"/>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D2370A" w:rsidP="007E0A9D">
              <w:pPr>
                <w:pStyle w:val="TOC1"/>
                <w:rPr>
                  <w:rFonts w:ascii="Times New Roman" w:hAnsi="Times New Roman" w:cs="Times New Roman"/>
                  <w:noProof/>
                  <w:lang w:val="en-US" w:eastAsia="en-US"/>
                </w:rPr>
              </w:pPr>
              <w:hyperlink w:anchor="_Toc126333935" w:history="1">
                <w:r w:rsidR="0074475B" w:rsidRPr="00D5244C">
                  <w:rPr>
                    <w:rStyle w:val="Hyperlink"/>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yperlink"/>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D2370A" w:rsidP="007E0A9D">
              <w:pPr>
                <w:pStyle w:val="TOC1"/>
                <w:rPr>
                  <w:rFonts w:ascii="Times New Roman" w:hAnsi="Times New Roman" w:cs="Times New Roman"/>
                  <w:noProof/>
                  <w:lang w:val="en-US" w:eastAsia="en-US"/>
                </w:rPr>
              </w:pPr>
              <w:hyperlink w:anchor="_Toc126333936" w:history="1">
                <w:r w:rsidR="0074475B" w:rsidRPr="00D5244C">
                  <w:rPr>
                    <w:rStyle w:val="Hyperlink"/>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yperlink"/>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D2370A" w:rsidP="007E0A9D">
              <w:pPr>
                <w:pStyle w:val="TOC1"/>
                <w:rPr>
                  <w:rFonts w:ascii="Times New Roman" w:hAnsi="Times New Roman" w:cs="Times New Roman"/>
                  <w:noProof/>
                  <w:lang w:val="en-US" w:eastAsia="en-US"/>
                </w:rPr>
              </w:pPr>
              <w:hyperlink w:anchor="_Toc126333937" w:history="1">
                <w:r w:rsidR="0074475B" w:rsidRPr="00D5244C">
                  <w:rPr>
                    <w:rStyle w:val="Hyperlink"/>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yperlink"/>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D2370A" w:rsidP="00DC664B">
              <w:pPr>
                <w:pStyle w:val="TOC1"/>
                <w:ind w:left="0" w:firstLine="0"/>
                <w:rPr>
                  <w:rFonts w:ascii="Times New Roman" w:hAnsi="Times New Roman" w:cs="Times New Roman"/>
                  <w:noProof/>
                </w:rPr>
              </w:pPr>
              <w:hyperlink w:anchor="_Toc126333939" w:history="1">
                <w:r w:rsidR="0074475B" w:rsidRPr="00D5244C">
                  <w:rPr>
                    <w:rStyle w:val="Hyperlink"/>
                    <w:rFonts w:ascii="Times New Roman" w:hAnsi="Times New Roman" w:cs="Times New Roman"/>
                    <w:noProof/>
                  </w:rPr>
                  <w:t>Pirkimo sąlygų 1 priedas „Terminai“</w:t>
                </w:r>
              </w:hyperlink>
            </w:p>
            <w:p w14:paraId="27656DDD" w14:textId="61FBE467" w:rsidR="0074475B" w:rsidRPr="00D5244C" w:rsidRDefault="00D2370A" w:rsidP="00DC664B">
              <w:pPr>
                <w:pStyle w:val="TOC1"/>
                <w:ind w:left="0" w:firstLine="0"/>
                <w:rPr>
                  <w:rFonts w:ascii="Times New Roman" w:hAnsi="Times New Roman" w:cs="Times New Roman"/>
                  <w:noProof/>
                  <w:lang w:val="en-US" w:eastAsia="en-US"/>
                </w:rPr>
              </w:pPr>
              <w:hyperlink w:anchor="_Toc126333940" w:history="1">
                <w:r w:rsidR="0074475B" w:rsidRPr="00D5244C">
                  <w:rPr>
                    <w:rStyle w:val="Hyperlink"/>
                    <w:rFonts w:ascii="Times New Roman" w:eastAsia="Calibri" w:hAnsi="Times New Roman" w:cs="Times New Roman"/>
                    <w:noProof/>
                  </w:rPr>
                  <w:t>Pirkimo sąlygų 2 priedas „Techninė specifikacija</w:t>
                </w:r>
                <w:r w:rsidR="00642101" w:rsidRPr="00D5244C">
                  <w:rPr>
                    <w:rStyle w:val="Hyperlink"/>
                    <w:rFonts w:ascii="Times New Roman" w:eastAsia="Calibri" w:hAnsi="Times New Roman" w:cs="Times New Roman"/>
                    <w:noProof/>
                  </w:rPr>
                  <w:t xml:space="preserve"> ir pasiūlymo forma</w:t>
                </w:r>
                <w:r w:rsidR="0074475B" w:rsidRPr="00D5244C">
                  <w:rPr>
                    <w:rStyle w:val="Hyperlink"/>
                    <w:rFonts w:ascii="Times New Roman" w:eastAsia="Calibri" w:hAnsi="Times New Roman" w:cs="Times New Roman"/>
                    <w:noProof/>
                  </w:rPr>
                  <w:t>“</w:t>
                </w:r>
                <w:r w:rsidR="00642101" w:rsidRPr="00D5244C">
                  <w:rPr>
                    <w:rStyle w:val="Hyperlink"/>
                    <w:rFonts w:ascii="Times New Roman" w:eastAsia="Calibri" w:hAnsi="Times New Roman" w:cs="Times New Roman"/>
                    <w:noProof/>
                  </w:rPr>
                  <w:t xml:space="preserve"> </w:t>
                </w:r>
              </w:hyperlink>
            </w:p>
            <w:p w14:paraId="79347E8A" w14:textId="3762DB68" w:rsidR="0074475B" w:rsidRPr="00D5244C" w:rsidRDefault="00D2370A" w:rsidP="00DC664B">
              <w:pPr>
                <w:pStyle w:val="TOC2"/>
                <w:ind w:left="0"/>
                <w:rPr>
                  <w:rFonts w:ascii="Times New Roman" w:hAnsi="Times New Roman" w:cs="Times New Roman"/>
                  <w:noProof/>
                  <w:lang w:val="en-US" w:eastAsia="en-US"/>
                </w:rPr>
              </w:pPr>
              <w:hyperlink w:anchor="_Toc126333941" w:history="1">
                <w:r w:rsidR="0074475B" w:rsidRPr="00D5244C">
                  <w:rPr>
                    <w:rStyle w:val="Hyperlink"/>
                    <w:rFonts w:ascii="Times New Roman" w:eastAsia="Calibri" w:hAnsi="Times New Roman" w:cs="Times New Roman"/>
                    <w:noProof/>
                  </w:rPr>
                  <w:t>Pirkimo sąlygų 3 priedas „Tiekėjų pašalinimo pagrindai</w:t>
                </w:r>
                <w:r w:rsidR="00750910" w:rsidRPr="00D5244C">
                  <w:rPr>
                    <w:rStyle w:val="Hyperlink"/>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yperlink"/>
                    <w:rFonts w:ascii="Times New Roman" w:eastAsia="Calibri" w:hAnsi="Times New Roman" w:cs="Times New Roman"/>
                    <w:noProof/>
                  </w:rPr>
                  <w:t>“</w:t>
                </w:r>
                <w:r w:rsidR="00642101" w:rsidRPr="00D5244C">
                  <w:rPr>
                    <w:rStyle w:val="Hyperlink"/>
                    <w:rFonts w:ascii="Times New Roman" w:eastAsia="Calibri" w:hAnsi="Times New Roman" w:cs="Times New Roman"/>
                    <w:noProof/>
                  </w:rPr>
                  <w:t xml:space="preserve"> </w:t>
                </w:r>
              </w:hyperlink>
            </w:p>
            <w:p w14:paraId="6DE76A5E" w14:textId="1AAA33A5" w:rsidR="0074475B" w:rsidRPr="00D5244C" w:rsidRDefault="00D2370A" w:rsidP="00DC664B">
              <w:pPr>
                <w:pStyle w:val="TOC2"/>
                <w:ind w:left="0"/>
                <w:rPr>
                  <w:rFonts w:ascii="Times New Roman" w:hAnsi="Times New Roman" w:cs="Times New Roman"/>
                  <w:noProof/>
                  <w:lang w:val="en-US" w:eastAsia="en-US"/>
                </w:rPr>
              </w:pPr>
              <w:hyperlink w:anchor="_Toc126333942" w:history="1">
                <w:r w:rsidR="0074475B" w:rsidRPr="00D5244C">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yperlink"/>
                    <w:rFonts w:ascii="Times New Roman" w:eastAsia="Calibri" w:hAnsi="Times New Roman" w:cs="Times New Roman"/>
                    <w:noProof/>
                  </w:rPr>
                  <w:t xml:space="preserve"> </w:t>
                </w:r>
              </w:hyperlink>
            </w:p>
            <w:p w14:paraId="61E88A43" w14:textId="07E056C8" w:rsidR="0074475B" w:rsidRPr="00D5244C" w:rsidRDefault="00D2370A" w:rsidP="00DC664B">
              <w:pPr>
                <w:pStyle w:val="TOC2"/>
                <w:ind w:left="0"/>
                <w:rPr>
                  <w:rFonts w:ascii="Times New Roman" w:hAnsi="Times New Roman" w:cs="Times New Roman"/>
                  <w:noProof/>
                  <w:lang w:val="en-US" w:eastAsia="en-US"/>
                </w:rPr>
              </w:pPr>
              <w:hyperlink w:anchor="_Toc126333943" w:history="1">
                <w:r w:rsidR="0074475B" w:rsidRPr="00D5244C">
                  <w:rPr>
                    <w:rStyle w:val="Hyperlink"/>
                    <w:rFonts w:ascii="Times New Roman" w:eastAsia="Calibri" w:hAnsi="Times New Roman" w:cs="Times New Roman"/>
                    <w:noProof/>
                  </w:rPr>
                  <w:t xml:space="preserve">Pirkimo sąlygų 5 priedas „EBVPD“ </w:t>
                </w:r>
                <w:r w:rsidR="0074475B" w:rsidRPr="00D5244C">
                  <w:rPr>
                    <w:rStyle w:val="Hyperlink"/>
                    <w:rFonts w:ascii="Times New Roman" w:hAnsi="Times New Roman" w:cs="Times New Roman"/>
                    <w:noProof/>
                  </w:rPr>
                  <w:t>(XML formatu)</w:t>
                </w:r>
                <w:r w:rsidR="00642101" w:rsidRPr="00D5244C">
                  <w:rPr>
                    <w:rStyle w:val="Hyperlink"/>
                    <w:rFonts w:ascii="Times New Roman" w:hAnsi="Times New Roman" w:cs="Times New Roman"/>
                    <w:noProof/>
                  </w:rPr>
                  <w:t xml:space="preserve"> </w:t>
                </w:r>
              </w:hyperlink>
            </w:p>
            <w:p w14:paraId="5F61B9F6" w14:textId="4A1CCCFB" w:rsidR="0074475B" w:rsidRPr="00D5244C" w:rsidRDefault="00D2370A" w:rsidP="00DC664B">
              <w:pPr>
                <w:pStyle w:val="TOC2"/>
                <w:ind w:left="0"/>
                <w:rPr>
                  <w:rFonts w:ascii="Times New Roman" w:hAnsi="Times New Roman" w:cs="Times New Roman"/>
                  <w:noProof/>
                  <w:lang w:val="en-US" w:eastAsia="en-US"/>
                </w:rPr>
              </w:pPr>
              <w:hyperlink w:anchor="_Toc126333945" w:history="1">
                <w:r w:rsidR="0074475B" w:rsidRPr="00D5244C">
                  <w:rPr>
                    <w:rStyle w:val="Hyperlink"/>
                    <w:rFonts w:ascii="Times New Roman" w:eastAsia="Calibri" w:hAnsi="Times New Roman" w:cs="Times New Roman"/>
                    <w:noProof/>
                  </w:rPr>
                  <w:t xml:space="preserve">Pirkimo sąlygų </w:t>
                </w:r>
                <w:r w:rsidR="00642101" w:rsidRPr="00D5244C">
                  <w:rPr>
                    <w:rStyle w:val="Hyperlink"/>
                    <w:rFonts w:ascii="Times New Roman" w:eastAsia="Calibri" w:hAnsi="Times New Roman" w:cs="Times New Roman"/>
                    <w:noProof/>
                  </w:rPr>
                  <w:t>6</w:t>
                </w:r>
                <w:r w:rsidR="0074475B" w:rsidRPr="00D5244C">
                  <w:rPr>
                    <w:rStyle w:val="Hyperlink"/>
                    <w:rFonts w:ascii="Times New Roman" w:eastAsia="Calibri" w:hAnsi="Times New Roman" w:cs="Times New Roman"/>
                    <w:noProof/>
                  </w:rPr>
                  <w:t xml:space="preserve"> priedas „Pasiūlymų vertinimo kriterijai ir sąlygos“</w:t>
                </w:r>
                <w:r w:rsidR="00642101" w:rsidRPr="00D5244C">
                  <w:rPr>
                    <w:rStyle w:val="Hyperlink"/>
                    <w:rFonts w:ascii="Times New Roman" w:eastAsia="Calibri" w:hAnsi="Times New Roman" w:cs="Times New Roman"/>
                    <w:noProof/>
                  </w:rPr>
                  <w:t xml:space="preserve"> </w:t>
                </w:r>
              </w:hyperlink>
            </w:p>
            <w:p w14:paraId="43280921" w14:textId="48131C93" w:rsidR="0074475B" w:rsidRPr="00D5244C" w:rsidRDefault="00D2370A" w:rsidP="00DC664B">
              <w:pPr>
                <w:pStyle w:val="TOC2"/>
                <w:ind w:left="0"/>
                <w:rPr>
                  <w:rFonts w:ascii="Times New Roman" w:hAnsi="Times New Roman" w:cs="Times New Roman"/>
                  <w:noProof/>
                  <w:lang w:val="en-US" w:eastAsia="en-US"/>
                </w:rPr>
              </w:pPr>
              <w:hyperlink w:anchor="_Toc126333946" w:history="1">
                <w:r w:rsidR="0074475B" w:rsidRPr="00D5244C">
                  <w:rPr>
                    <w:rStyle w:val="Hyperlink"/>
                    <w:rFonts w:ascii="Times New Roman" w:hAnsi="Times New Roman" w:cs="Times New Roman"/>
                    <w:noProof/>
                  </w:rPr>
                  <w:t xml:space="preserve">Pirkimo sąlygų </w:t>
                </w:r>
                <w:r w:rsidR="00642101" w:rsidRPr="00D5244C">
                  <w:rPr>
                    <w:rStyle w:val="Hyperlink"/>
                    <w:rFonts w:ascii="Times New Roman" w:hAnsi="Times New Roman" w:cs="Times New Roman"/>
                    <w:noProof/>
                  </w:rPr>
                  <w:t>7</w:t>
                </w:r>
                <w:r w:rsidR="0074475B" w:rsidRPr="00D5244C">
                  <w:rPr>
                    <w:rStyle w:val="Hyperlink"/>
                    <w:rFonts w:ascii="Times New Roman" w:hAnsi="Times New Roman" w:cs="Times New Roman"/>
                    <w:noProof/>
                  </w:rPr>
                  <w:t xml:space="preserve"> priedas „Tiekėjo deklaracija dėl atitikties Reglamento nuostatoms juridiniam asmeniui“</w:t>
                </w:r>
                <w:r w:rsidR="00642101" w:rsidRPr="00D5244C">
                  <w:rPr>
                    <w:rStyle w:val="Hyperlink"/>
                    <w:rFonts w:ascii="Times New Roman" w:hAnsi="Times New Roman" w:cs="Times New Roman"/>
                    <w:noProof/>
                  </w:rPr>
                  <w:t xml:space="preserve"> </w:t>
                </w:r>
              </w:hyperlink>
            </w:p>
            <w:p w14:paraId="71F30D01" w14:textId="663A4D70" w:rsidR="0074475B" w:rsidRPr="00D5244C" w:rsidRDefault="00D2370A" w:rsidP="00DC664B">
              <w:pPr>
                <w:pStyle w:val="TOC2"/>
                <w:ind w:left="0"/>
                <w:rPr>
                  <w:rFonts w:ascii="Times New Roman" w:hAnsi="Times New Roman" w:cs="Times New Roman"/>
                  <w:noProof/>
                  <w:lang w:val="en-US" w:eastAsia="en-US"/>
                </w:rPr>
              </w:pPr>
              <w:hyperlink w:anchor="_Toc126333947" w:history="1">
                <w:r w:rsidR="0074475B" w:rsidRPr="00D5244C">
                  <w:rPr>
                    <w:rStyle w:val="Hyperlink"/>
                    <w:rFonts w:ascii="Times New Roman" w:hAnsi="Times New Roman" w:cs="Times New Roman"/>
                    <w:noProof/>
                  </w:rPr>
                  <w:t xml:space="preserve">Pirkimo sąlygų </w:t>
                </w:r>
                <w:r w:rsidR="00642101" w:rsidRPr="00D5244C">
                  <w:rPr>
                    <w:rStyle w:val="Hyperlink"/>
                    <w:rFonts w:ascii="Times New Roman" w:hAnsi="Times New Roman" w:cs="Times New Roman"/>
                    <w:noProof/>
                  </w:rPr>
                  <w:t>8</w:t>
                </w:r>
                <w:r w:rsidR="0074475B" w:rsidRPr="00D5244C">
                  <w:rPr>
                    <w:rStyle w:val="Hyperlink"/>
                    <w:rFonts w:ascii="Times New Roman" w:hAnsi="Times New Roman" w:cs="Times New Roman"/>
                    <w:noProof/>
                  </w:rPr>
                  <w:t xml:space="preserve"> priedas „Tiekėjo deklaracija dėl atitikties Reglamento nuostatoms fiziniam asmeniui“</w:t>
                </w:r>
                <w:r w:rsidR="00642101" w:rsidRPr="00D5244C">
                  <w:rPr>
                    <w:rStyle w:val="Hyperlink"/>
                    <w:rFonts w:ascii="Times New Roman" w:hAnsi="Times New Roman" w:cs="Times New Roman"/>
                    <w:noProof/>
                  </w:rPr>
                  <w:t xml:space="preserve"> </w:t>
                </w:r>
              </w:hyperlink>
            </w:p>
            <w:p w14:paraId="1446CD49" w14:textId="2FE29034" w:rsidR="0074475B" w:rsidRPr="00D5244C" w:rsidRDefault="00D2370A" w:rsidP="00DC664B">
              <w:pPr>
                <w:pStyle w:val="TOC2"/>
                <w:ind w:left="0"/>
                <w:rPr>
                  <w:rFonts w:ascii="Times New Roman" w:hAnsi="Times New Roman" w:cs="Times New Roman"/>
                  <w:noProof/>
                  <w:lang w:val="en-US" w:eastAsia="en-US"/>
                </w:rPr>
              </w:pPr>
              <w:hyperlink w:anchor="_Toc126333948" w:history="1">
                <w:r w:rsidR="0074475B" w:rsidRPr="00D5244C">
                  <w:rPr>
                    <w:rStyle w:val="Hyperlink"/>
                    <w:rFonts w:ascii="Times New Roman" w:hAnsi="Times New Roman" w:cs="Times New Roman"/>
                    <w:noProof/>
                  </w:rPr>
                  <w:t xml:space="preserve">Pirkimo sąlygų </w:t>
                </w:r>
                <w:r w:rsidR="00642101" w:rsidRPr="00D5244C">
                  <w:rPr>
                    <w:rStyle w:val="Hyperlink"/>
                    <w:rFonts w:ascii="Times New Roman" w:hAnsi="Times New Roman" w:cs="Times New Roman"/>
                    <w:noProof/>
                  </w:rPr>
                  <w:t>9</w:t>
                </w:r>
                <w:r w:rsidR="0074475B" w:rsidRPr="00D5244C">
                  <w:rPr>
                    <w:rStyle w:val="Hyperlink"/>
                    <w:rFonts w:ascii="Times New Roman" w:hAnsi="Times New Roman" w:cs="Times New Roman"/>
                    <w:noProof/>
                  </w:rPr>
                  <w:t xml:space="preserve"> priedas „Sutarties projektas“</w:t>
                </w:r>
                <w:r w:rsidR="00642101" w:rsidRPr="00D5244C">
                  <w:rPr>
                    <w:rStyle w:val="Hyperlink"/>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Heading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395836" w:rsidRDefault="00DC3A20" w:rsidP="00AB08A2">
      <w:pPr>
        <w:pStyle w:val="ListParagraph"/>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w:t>
      </w:r>
      <w:r w:rsidRPr="00395836">
        <w:rPr>
          <w:rFonts w:ascii="Times New Roman" w:hAnsi="Times New Roman" w:cs="Times New Roman"/>
        </w:rPr>
        <w:t xml:space="preserve">Jonavos ligoninė, juridinio asmens kodas </w:t>
      </w:r>
      <w:r w:rsidRPr="00395836">
        <w:rPr>
          <w:rFonts w:ascii="Times New Roman" w:hAnsi="Times New Roman" w:cs="Times New Roman"/>
          <w:bCs/>
        </w:rPr>
        <w:t>190326865</w:t>
      </w:r>
      <w:r w:rsidRPr="00395836">
        <w:rPr>
          <w:rFonts w:ascii="Times New Roman" w:hAnsi="Times New Roman" w:cs="Times New Roman"/>
        </w:rPr>
        <w:t>, adresas Žeimių g. 19, LT-55134 Jonava (toliau – perkančioji organizacija)</w:t>
      </w:r>
      <w:r w:rsidR="00216836" w:rsidRPr="00395836">
        <w:rPr>
          <w:rFonts w:ascii="Times New Roman" w:hAnsi="Times New Roman" w:cs="Times New Roman"/>
        </w:rPr>
        <w:t>, darbo laikas (7,00 iki 15,00 val.)</w:t>
      </w:r>
      <w:r w:rsidR="00E56BA8" w:rsidRPr="00395836">
        <w:rPr>
          <w:rFonts w:ascii="Times New Roman" w:eastAsia="Calibri" w:hAnsi="Times New Roman" w:cs="Times New Roman"/>
        </w:rPr>
        <w:t xml:space="preserve">. </w:t>
      </w:r>
      <w:r w:rsidR="00E05E2D" w:rsidRPr="00395836">
        <w:rPr>
          <w:rFonts w:ascii="Times New Roman" w:eastAsiaTheme="minorHAnsi" w:hAnsi="Times New Roman" w:cs="Times New Roman"/>
          <w:lang w:eastAsia="en-US"/>
        </w:rPr>
        <w:t>Perkančioji organizacija nėra PVM mokėtoja</w:t>
      </w:r>
      <w:r w:rsidR="00E05E2D" w:rsidRPr="00395836">
        <w:rPr>
          <w:rFonts w:ascii="Times New Roman" w:eastAsia="Calibri" w:hAnsi="Times New Roman" w:cs="Times New Roman"/>
        </w:rPr>
        <w:t>.</w:t>
      </w:r>
      <w:r w:rsidRPr="00395836">
        <w:rPr>
          <w:rFonts w:ascii="Times New Roman" w:eastAsia="Calibri" w:hAnsi="Times New Roman" w:cs="Times New Roman"/>
        </w:rPr>
        <w:t xml:space="preserve"> </w:t>
      </w:r>
    </w:p>
    <w:p w14:paraId="75EA9034" w14:textId="65B41309" w:rsidR="00AB08A2" w:rsidRPr="00395836" w:rsidRDefault="0048358C" w:rsidP="00AB08A2">
      <w:pPr>
        <w:pStyle w:val="ListParagraph"/>
        <w:numPr>
          <w:ilvl w:val="1"/>
          <w:numId w:val="1"/>
        </w:numPr>
        <w:spacing w:after="0" w:line="20" w:lineRule="atLeast"/>
        <w:ind w:left="0" w:firstLine="567"/>
        <w:jc w:val="both"/>
        <w:rPr>
          <w:rFonts w:ascii="Times New Roman" w:hAnsi="Times New Roman" w:cs="Times New Roman"/>
        </w:rPr>
      </w:pPr>
      <w:r w:rsidRPr="00395836">
        <w:rPr>
          <w:rFonts w:ascii="Times New Roman" w:eastAsia="Calibri" w:hAnsi="Times New Roman" w:cs="Times New Roman"/>
        </w:rPr>
        <w:t>P</w:t>
      </w:r>
      <w:r w:rsidR="00DF4D30" w:rsidRPr="00395836">
        <w:rPr>
          <w:rFonts w:ascii="Times New Roman" w:hAnsi="Times New Roman" w:cs="Times New Roman"/>
        </w:rPr>
        <w:t>erkančio</w:t>
      </w:r>
      <w:r w:rsidRPr="00395836">
        <w:rPr>
          <w:rFonts w:ascii="Times New Roman" w:hAnsi="Times New Roman" w:cs="Times New Roman"/>
        </w:rPr>
        <w:t xml:space="preserve">ji </w:t>
      </w:r>
      <w:r w:rsidR="00DF4D30" w:rsidRPr="00395836">
        <w:rPr>
          <w:rFonts w:ascii="Times New Roman" w:hAnsi="Times New Roman" w:cs="Times New Roman"/>
        </w:rPr>
        <w:t>organizacij</w:t>
      </w:r>
      <w:r w:rsidRPr="00395836">
        <w:rPr>
          <w:rFonts w:ascii="Times New Roman" w:hAnsi="Times New Roman" w:cs="Times New Roman"/>
        </w:rPr>
        <w:t xml:space="preserve">a turi teisę atlikti pirkimą, nes turi </w:t>
      </w:r>
      <w:r w:rsidR="008978C5" w:rsidRPr="00395836">
        <w:rPr>
          <w:rFonts w:ascii="Times New Roman" w:eastAsia="Calibri" w:hAnsi="Times New Roman" w:cs="Times New Roman"/>
        </w:rPr>
        <w:t>centrinė</w:t>
      </w:r>
      <w:r w:rsidRPr="00395836">
        <w:rPr>
          <w:rFonts w:ascii="Times New Roman" w:eastAsia="Calibri" w:hAnsi="Times New Roman" w:cs="Times New Roman"/>
        </w:rPr>
        <w:t>s</w:t>
      </w:r>
      <w:r w:rsidR="008978C5" w:rsidRPr="00395836">
        <w:rPr>
          <w:rFonts w:ascii="Times New Roman" w:eastAsia="Calibri" w:hAnsi="Times New Roman" w:cs="Times New Roman"/>
        </w:rPr>
        <w:t xml:space="preserve"> perkančio</w:t>
      </w:r>
      <w:r w:rsidRPr="00395836">
        <w:rPr>
          <w:rFonts w:ascii="Times New Roman" w:eastAsia="Calibri" w:hAnsi="Times New Roman" w:cs="Times New Roman"/>
        </w:rPr>
        <w:t xml:space="preserve">sios </w:t>
      </w:r>
      <w:r w:rsidR="008978C5" w:rsidRPr="00395836">
        <w:rPr>
          <w:rFonts w:ascii="Times New Roman" w:eastAsia="Calibri" w:hAnsi="Times New Roman" w:cs="Times New Roman"/>
        </w:rPr>
        <w:t>organizacij</w:t>
      </w:r>
      <w:r w:rsidRPr="00395836">
        <w:rPr>
          <w:rFonts w:ascii="Times New Roman" w:eastAsia="Calibri" w:hAnsi="Times New Roman" w:cs="Times New Roman"/>
        </w:rPr>
        <w:t>os statusą</w:t>
      </w:r>
      <w:r w:rsidR="00AB08A2" w:rsidRPr="00395836">
        <w:rPr>
          <w:rFonts w:ascii="Times New Roman" w:eastAsia="Calibri" w:hAnsi="Times New Roman" w:cs="Times New Roman"/>
        </w:rPr>
        <w:t>.</w:t>
      </w:r>
      <w:r w:rsidRPr="00395836">
        <w:rPr>
          <w:rFonts w:ascii="Times New Roman" w:eastAsia="Calibri" w:hAnsi="Times New Roman" w:cs="Times New Roman"/>
        </w:rPr>
        <w:t xml:space="preserve"> </w:t>
      </w:r>
      <w:r w:rsidR="00395836" w:rsidRPr="00395836">
        <w:rPr>
          <w:rFonts w:ascii="Times New Roman" w:hAnsi="Times New Roman" w:cs="Times New Roman"/>
          <w:b/>
        </w:rPr>
        <w:t xml:space="preserve">Paslaugų pirkimas vykdomas  pagal įgaliojimą (VšĮ Jonavos pirminio priežiūros centro </w:t>
      </w:r>
      <w:r w:rsidR="00B13338" w:rsidRPr="00B13338">
        <w:rPr>
          <w:rFonts w:ascii="Times New Roman" w:hAnsi="Times New Roman" w:cs="Times New Roman"/>
          <w:b/>
        </w:rPr>
        <w:t>2025-06-20</w:t>
      </w:r>
      <w:r w:rsidR="00395836" w:rsidRPr="00B13338">
        <w:rPr>
          <w:rFonts w:ascii="Times New Roman" w:hAnsi="Times New Roman" w:cs="Times New Roman"/>
          <w:b/>
        </w:rPr>
        <w:t xml:space="preserve">  įgaliojimas Nr. S3-</w:t>
      </w:r>
      <w:r w:rsidR="00B13338">
        <w:rPr>
          <w:rFonts w:ascii="Times New Roman" w:hAnsi="Times New Roman" w:cs="Times New Roman"/>
          <w:b/>
        </w:rPr>
        <w:t>1045</w:t>
      </w:r>
      <w:r w:rsidR="00395836" w:rsidRPr="00395836">
        <w:rPr>
          <w:rFonts w:ascii="Times New Roman" w:hAnsi="Times New Roman" w:cs="Times New Roman"/>
          <w:b/>
        </w:rPr>
        <w:t>). Visas pirkimo procedūras, iki sutarties sudarymo, atlieka VšĮ Jonavos ligoninė</w:t>
      </w:r>
      <w:r w:rsidR="00395836" w:rsidRPr="00395836">
        <w:rPr>
          <w:rFonts w:ascii="Times New Roman" w:hAnsi="Times New Roman" w:cs="Times New Roman"/>
        </w:rPr>
        <w:t>.</w:t>
      </w:r>
    </w:p>
    <w:p w14:paraId="22354129" w14:textId="13BE509A" w:rsidR="00AB08A2" w:rsidRPr="00395836" w:rsidRDefault="007D6857" w:rsidP="00AB08A2">
      <w:pPr>
        <w:pStyle w:val="ListParagraph"/>
        <w:numPr>
          <w:ilvl w:val="1"/>
          <w:numId w:val="1"/>
        </w:numPr>
        <w:spacing w:after="0" w:line="20" w:lineRule="atLeast"/>
        <w:ind w:left="0" w:firstLine="567"/>
        <w:jc w:val="both"/>
        <w:rPr>
          <w:rFonts w:ascii="Times New Roman" w:hAnsi="Times New Roman" w:cs="Times New Roman"/>
        </w:rPr>
      </w:pPr>
      <w:r w:rsidRPr="00395836">
        <w:rPr>
          <w:rFonts w:ascii="Times New Roman" w:hAnsi="Times New Roman" w:cs="Times New Roman"/>
        </w:rPr>
        <w:t>Pirkimas</w:t>
      </w:r>
      <w:r w:rsidR="00B37854" w:rsidRPr="00395836">
        <w:rPr>
          <w:rFonts w:ascii="Times New Roman" w:hAnsi="Times New Roman" w:cs="Times New Roman"/>
        </w:rPr>
        <w:t xml:space="preserve"> neatlieka</w:t>
      </w:r>
      <w:r w:rsidRPr="00395836">
        <w:rPr>
          <w:rFonts w:ascii="Times New Roman" w:hAnsi="Times New Roman" w:cs="Times New Roman"/>
        </w:rPr>
        <w:t>mas</w:t>
      </w:r>
      <w:r w:rsidR="00B37854" w:rsidRPr="00395836">
        <w:rPr>
          <w:rFonts w:ascii="Times New Roman" w:hAnsi="Times New Roman" w:cs="Times New Roman"/>
        </w:rPr>
        <w:t xml:space="preserve"> </w:t>
      </w:r>
      <w:r w:rsidR="002F5F8E" w:rsidRPr="00395836">
        <w:rPr>
          <w:rFonts w:ascii="Times New Roman" w:hAnsi="Times New Roman" w:cs="Times New Roman"/>
        </w:rPr>
        <w:t>naudojantis centralizuotų pirkimų katalogu</w:t>
      </w:r>
      <w:r w:rsidRPr="00395836">
        <w:rPr>
          <w:rFonts w:ascii="Times New Roman" w:hAnsi="Times New Roman" w:cs="Times New Roman"/>
        </w:rPr>
        <w:t xml:space="preserve">, nes </w:t>
      </w:r>
      <w:r w:rsidR="00AB08A2" w:rsidRPr="00395836">
        <w:rPr>
          <w:rFonts w:ascii="Times New Roman" w:hAnsi="Times New Roman" w:cs="Times New Roman"/>
        </w:rPr>
        <w:t>tokių p</w:t>
      </w:r>
      <w:r w:rsidR="002E0EEC" w:rsidRPr="00395836">
        <w:rPr>
          <w:rFonts w:ascii="Times New Roman" w:hAnsi="Times New Roman" w:cs="Times New Roman"/>
        </w:rPr>
        <w:t>aslaugų</w:t>
      </w:r>
      <w:r w:rsidR="00AB08A2" w:rsidRPr="00395836">
        <w:rPr>
          <w:rFonts w:ascii="Times New Roman" w:hAnsi="Times New Roman" w:cs="Times New Roman"/>
        </w:rPr>
        <w:t xml:space="preserve"> kataloge nėra</w:t>
      </w:r>
      <w:r w:rsidR="008C5F5E" w:rsidRPr="00395836">
        <w:rPr>
          <w:rFonts w:ascii="Times New Roman" w:hAnsi="Times New Roman" w:cs="Times New Roman"/>
        </w:rPr>
        <w:t xml:space="preserve">. </w:t>
      </w:r>
      <w:r w:rsidR="002F5F8E" w:rsidRPr="00395836">
        <w:rPr>
          <w:rFonts w:ascii="Times New Roman" w:hAnsi="Times New Roman" w:cs="Times New Roman"/>
        </w:rPr>
        <w:t xml:space="preserve"> </w:t>
      </w:r>
    </w:p>
    <w:p w14:paraId="2CFEB3EB" w14:textId="77777777" w:rsidR="00AB08A2" w:rsidRPr="00D5244C" w:rsidRDefault="00AA23FB" w:rsidP="00AB08A2">
      <w:pPr>
        <w:pStyle w:val="ListParagraph"/>
        <w:numPr>
          <w:ilvl w:val="1"/>
          <w:numId w:val="1"/>
        </w:numPr>
        <w:spacing w:after="0" w:line="20" w:lineRule="atLeast"/>
        <w:ind w:left="0" w:firstLine="567"/>
        <w:jc w:val="both"/>
        <w:rPr>
          <w:rFonts w:ascii="Times New Roman" w:hAnsi="Times New Roman" w:cs="Times New Roman"/>
        </w:rPr>
      </w:pPr>
      <w:r w:rsidRPr="00395836">
        <w:rPr>
          <w:rFonts w:ascii="Times New Roman" w:eastAsia="Times New Roman" w:hAnsi="Times New Roman" w:cs="Times New Roman"/>
        </w:rPr>
        <w:t>Perkančioji organizacija</w:t>
      </w:r>
      <w:r w:rsidRPr="00D5244C">
        <w:rPr>
          <w:rFonts w:ascii="Times New Roman" w:eastAsia="Times New Roman" w:hAnsi="Times New Roman" w:cs="Times New Roman"/>
        </w:rPr>
        <w:t xml:space="preserve"> nerezervuoja teisės dalyvauti pirkime.</w:t>
      </w:r>
    </w:p>
    <w:p w14:paraId="42D8BD17" w14:textId="51E0327D" w:rsidR="00AB08A2" w:rsidRPr="00D5244C" w:rsidRDefault="00E32C8E" w:rsidP="00AB08A2">
      <w:pPr>
        <w:pStyle w:val="ListParagraph"/>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1E7D79" w:rsidRDefault="005E62F0" w:rsidP="0021171C">
      <w:pPr>
        <w:pStyle w:val="ListParagraph"/>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4" w:history="1">
        <w:r w:rsidRPr="00D5244C">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5244C">
        <w:rPr>
          <w:rFonts w:ascii="Times New Roman" w:hAnsi="Times New Roman" w:cs="Times New Roman"/>
        </w:rPr>
        <w:t>“ [</w:t>
      </w:r>
      <w:r w:rsidR="00085715" w:rsidRPr="00D5244C">
        <w:rPr>
          <w:rFonts w:ascii="Times New Roman" w:hAnsi="Times New Roman" w:cs="Times New Roman"/>
        </w:rPr>
        <w:t xml:space="preserve">Tvarkos aprašo 4.4.4 papunktį (savarankiškai </w:t>
      </w:r>
      <w:r w:rsidR="00085715" w:rsidRPr="001E7D79">
        <w:rPr>
          <w:rFonts w:ascii="Times New Roman" w:hAnsi="Times New Roman" w:cs="Times New Roman"/>
        </w:rPr>
        <w:t>nustatomi aplinkos apsaugos kriterijai)</w:t>
      </w:r>
      <w:r w:rsidRPr="001E7D79">
        <w:rPr>
          <w:rFonts w:ascii="Times New Roman" w:hAnsi="Times New Roman" w:cs="Times New Roman"/>
        </w:rPr>
        <w:t>]</w:t>
      </w:r>
      <w:r w:rsidRPr="001E7D79">
        <w:rPr>
          <w:rFonts w:ascii="Times New Roman" w:hAnsi="Times New Roman" w:cs="Times New Roman"/>
          <w:i/>
        </w:rPr>
        <w:t xml:space="preserve"> </w:t>
      </w:r>
      <w:r w:rsidRPr="001E7D79">
        <w:rPr>
          <w:rFonts w:ascii="Times New Roman" w:hAnsi="Times New Roman" w:cs="Times New Roman"/>
        </w:rPr>
        <w:t xml:space="preserve"> punktu (-ais). Aplinkos apaugos kriterijai nustatyti </w:t>
      </w:r>
      <w:r w:rsidR="00AB08A2" w:rsidRPr="001E7D79">
        <w:rPr>
          <w:rFonts w:ascii="Times New Roman" w:hAnsi="Times New Roman" w:cs="Times New Roman"/>
        </w:rPr>
        <w:t>sutarties projekte</w:t>
      </w:r>
      <w:r w:rsidRPr="001E7D79">
        <w:rPr>
          <w:rFonts w:ascii="Times New Roman" w:hAnsi="Times New Roman" w:cs="Times New Roman"/>
        </w:rPr>
        <w:t>.</w:t>
      </w:r>
    </w:p>
    <w:p w14:paraId="140771B1" w14:textId="45B422C7" w:rsidR="0021171C" w:rsidRPr="001E7D79" w:rsidRDefault="00E32C8E" w:rsidP="0021171C">
      <w:pPr>
        <w:pStyle w:val="ListParagraph"/>
        <w:numPr>
          <w:ilvl w:val="1"/>
          <w:numId w:val="1"/>
        </w:numPr>
        <w:spacing w:after="0" w:line="20" w:lineRule="atLeast"/>
        <w:ind w:left="0" w:firstLine="567"/>
        <w:jc w:val="both"/>
        <w:rPr>
          <w:rFonts w:ascii="Times New Roman" w:hAnsi="Times New Roman" w:cs="Times New Roman"/>
        </w:rPr>
      </w:pPr>
      <w:r w:rsidRPr="001E7D79">
        <w:rPr>
          <w:rFonts w:ascii="Times New Roman" w:eastAsia="Arial" w:hAnsi="Times New Roman" w:cs="Times New Roman"/>
        </w:rPr>
        <w:t xml:space="preserve">Išankstinis skelbimas apie </w:t>
      </w:r>
      <w:r w:rsidR="007A68AD" w:rsidRPr="001E7D79">
        <w:rPr>
          <w:rFonts w:ascii="Times New Roman" w:eastAsia="Arial" w:hAnsi="Times New Roman" w:cs="Times New Roman"/>
        </w:rPr>
        <w:t>p</w:t>
      </w:r>
      <w:r w:rsidRPr="001E7D79">
        <w:rPr>
          <w:rFonts w:ascii="Times New Roman" w:eastAsia="Arial" w:hAnsi="Times New Roman" w:cs="Times New Roman"/>
        </w:rPr>
        <w:t xml:space="preserve">irkimą nebuvo paskelbtas. </w:t>
      </w:r>
      <w:r w:rsidR="00D03AB4" w:rsidRPr="001E7D79">
        <w:rPr>
          <w:rFonts w:ascii="Times New Roman" w:eastAsia="Calibri" w:hAnsi="Times New Roman" w:cs="Times New Roman"/>
          <w:b/>
          <w:bCs/>
        </w:rPr>
        <w:t xml:space="preserve">Rinkos konsultacija buvo paskelbta CVP IS </w:t>
      </w:r>
      <w:r w:rsidR="004F0343">
        <w:rPr>
          <w:rFonts w:ascii="Times New Roman" w:eastAsia="Calibri" w:hAnsi="Times New Roman" w:cs="Times New Roman"/>
          <w:b/>
          <w:bCs/>
        </w:rPr>
        <w:t>3051899</w:t>
      </w:r>
      <w:r w:rsidR="00D03AB4" w:rsidRPr="001E7D79">
        <w:rPr>
          <w:rFonts w:ascii="Times New Roman" w:eastAsia="Calibri" w:hAnsi="Times New Roman" w:cs="Times New Roman"/>
          <w:b/>
          <w:bCs/>
        </w:rPr>
        <w:t>.</w:t>
      </w:r>
    </w:p>
    <w:p w14:paraId="2C5A3C29" w14:textId="77777777" w:rsidR="0021171C" w:rsidRPr="00D5244C" w:rsidRDefault="00015FC9" w:rsidP="0021171C">
      <w:pPr>
        <w:pStyle w:val="ListParagraph"/>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r w:rsidR="00E32C8E" w:rsidRPr="00D5244C">
        <w:rPr>
          <w:rFonts w:ascii="Times New Roman" w:hAnsi="Times New Roman" w:cs="Times New Roman"/>
          <w:i/>
          <w:iCs/>
          <w:lang w:eastAsia="en-US"/>
        </w:rPr>
        <w:t>ex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ListParagraph"/>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ListParagraph"/>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03A4BD5E" w:rsidR="00016591" w:rsidRPr="00D5244C" w:rsidRDefault="00016591" w:rsidP="0021171C">
      <w:pPr>
        <w:pStyle w:val="ListParagraph"/>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Sapitavičiūtė,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el.p.:  pirkimai@jonavosligonine.lt</w:t>
      </w:r>
    </w:p>
    <w:p w14:paraId="5DEDEBC7" w14:textId="5DD55F0E" w:rsidR="00B41C66" w:rsidRPr="00D5244C" w:rsidRDefault="00507DC9" w:rsidP="00717DCC">
      <w:pPr>
        <w:pStyle w:val="Heading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2234C79B" w:rsidR="006C6C8E" w:rsidRPr="00B13338" w:rsidRDefault="00B41C66" w:rsidP="00D40A2C">
      <w:pPr>
        <w:pStyle w:val="NoSpacing"/>
        <w:numPr>
          <w:ilvl w:val="1"/>
          <w:numId w:val="6"/>
        </w:numPr>
        <w:ind w:left="0" w:firstLine="567"/>
        <w:jc w:val="both"/>
        <w:rPr>
          <w:rFonts w:ascii="Times New Roman" w:hAnsi="Times New Roman" w:cs="Times New Roman"/>
        </w:rPr>
      </w:pPr>
      <w:r w:rsidRPr="00D5244C">
        <w:rPr>
          <w:rFonts w:ascii="Times New Roman" w:eastAsia="Calibri" w:hAnsi="Times New Roman" w:cs="Times New Roman"/>
        </w:rPr>
        <w:t xml:space="preserve">Perkančioji organizacija </w:t>
      </w:r>
      <w:r w:rsidRPr="00395836">
        <w:rPr>
          <w:rFonts w:ascii="Times New Roman" w:eastAsia="Calibri" w:hAnsi="Times New Roman" w:cs="Times New Roman"/>
        </w:rPr>
        <w:t xml:space="preserve">numato įsigyti </w:t>
      </w:r>
      <w:r w:rsidR="002E0EEC" w:rsidRPr="00395836">
        <w:rPr>
          <w:rFonts w:ascii="Times New Roman" w:eastAsia="Calibri" w:hAnsi="Times New Roman" w:cs="Times New Roman"/>
        </w:rPr>
        <w:t>paslaugas</w:t>
      </w:r>
      <w:r w:rsidR="004F0343">
        <w:rPr>
          <w:rFonts w:ascii="Times New Roman" w:eastAsia="Calibri" w:hAnsi="Times New Roman" w:cs="Times New Roman"/>
        </w:rPr>
        <w:t>:</w:t>
      </w:r>
      <w:r w:rsidR="002E0EEC" w:rsidRPr="00395836">
        <w:rPr>
          <w:rFonts w:ascii="Times New Roman" w:hAnsi="Times New Roman" w:cs="Times New Roman"/>
          <w:b/>
        </w:rPr>
        <w:t xml:space="preserve"> </w:t>
      </w:r>
      <w:r w:rsidR="004F0343" w:rsidRPr="004F0343">
        <w:rPr>
          <w:rFonts w:ascii="Times New Roman" w:hAnsi="Times New Roman" w:cs="Times New Roman"/>
          <w:b/>
          <w:bCs/>
        </w:rPr>
        <w:t>sveikatos priežiūros įstaigos informacinės sistemos ESIS nuotolinių konsultacijų funkcionalumų sukūrimo, įdiegimo ir integravimo į ESPBI IS paslaug</w:t>
      </w:r>
      <w:r w:rsidR="004F0343">
        <w:rPr>
          <w:rFonts w:ascii="Times New Roman" w:hAnsi="Times New Roman" w:cs="Times New Roman"/>
          <w:b/>
          <w:bCs/>
        </w:rPr>
        <w:t>a</w:t>
      </w:r>
      <w:r w:rsidR="004F0343" w:rsidRPr="004F0343">
        <w:rPr>
          <w:rFonts w:ascii="Times New Roman" w:hAnsi="Times New Roman" w:cs="Times New Roman"/>
          <w:b/>
          <w:bCs/>
        </w:rPr>
        <w:t>s VŠĮ Jonavos pirminės sveikatos priežiūros centre</w:t>
      </w:r>
      <w:r w:rsidR="002E0EEC" w:rsidRPr="004F0343">
        <w:rPr>
          <w:rFonts w:ascii="Times New Roman" w:eastAsia="Calibri" w:hAnsi="Times New Roman" w:cs="Times New Roman"/>
        </w:rPr>
        <w:t>.</w:t>
      </w:r>
      <w:r w:rsidR="003D2D8A" w:rsidRPr="004F0343">
        <w:rPr>
          <w:rFonts w:ascii="Times New Roman" w:hAnsi="Times New Roman" w:cs="Times New Roman"/>
        </w:rPr>
        <w:t xml:space="preserve"> </w:t>
      </w:r>
      <w:r w:rsidRPr="004F0343">
        <w:rPr>
          <w:rFonts w:ascii="Times New Roman" w:hAnsi="Times New Roman" w:cs="Times New Roman"/>
        </w:rPr>
        <w:t xml:space="preserve">Reikalavimai pirkimo objektui nustatyti </w:t>
      </w:r>
      <w:r w:rsidR="00704310" w:rsidRPr="004F0343">
        <w:rPr>
          <w:rFonts w:ascii="Times New Roman" w:hAnsi="Times New Roman" w:cs="Times New Roman"/>
        </w:rPr>
        <w:t>s</w:t>
      </w:r>
      <w:r w:rsidR="00444CAF" w:rsidRPr="004F0343">
        <w:rPr>
          <w:rFonts w:ascii="Times New Roman" w:hAnsi="Times New Roman" w:cs="Times New Roman"/>
        </w:rPr>
        <w:t xml:space="preserve">pecialiųjų </w:t>
      </w:r>
      <w:r w:rsidR="00CE7209" w:rsidRPr="004F0343">
        <w:rPr>
          <w:rFonts w:ascii="Times New Roman" w:hAnsi="Times New Roman" w:cs="Times New Roman"/>
        </w:rPr>
        <w:t xml:space="preserve">pirkimo </w:t>
      </w:r>
      <w:r w:rsidR="00444CAF" w:rsidRPr="004F0343">
        <w:rPr>
          <w:rFonts w:ascii="Times New Roman" w:hAnsi="Times New Roman" w:cs="Times New Roman"/>
        </w:rPr>
        <w:t xml:space="preserve">sąlygų </w:t>
      </w:r>
      <w:r w:rsidR="00AA3F5D" w:rsidRPr="004F0343">
        <w:rPr>
          <w:rFonts w:ascii="Times New Roman" w:hAnsi="Times New Roman" w:cs="Times New Roman"/>
        </w:rPr>
        <w:t xml:space="preserve">(toliau tekste – SPS) 2 </w:t>
      </w:r>
      <w:r w:rsidR="00444CAF" w:rsidRPr="004F0343">
        <w:rPr>
          <w:rFonts w:ascii="Times New Roman" w:hAnsi="Times New Roman" w:cs="Times New Roman"/>
        </w:rPr>
        <w:t>priede</w:t>
      </w:r>
      <w:r w:rsidRPr="004F0343">
        <w:rPr>
          <w:rFonts w:ascii="Times New Roman" w:hAnsi="Times New Roman" w:cs="Times New Roman"/>
        </w:rPr>
        <w:t>.</w:t>
      </w:r>
      <w:r w:rsidR="00FE3C5D" w:rsidRPr="004F0343">
        <w:rPr>
          <w:rFonts w:ascii="Times New Roman" w:hAnsi="Times New Roman" w:cs="Times New Roman"/>
        </w:rPr>
        <w:t xml:space="preserve"> Pirkimui priskirtinas pagrindinis Bendrajame viešųjų pirkimų žodyne (toliau – BVPŽ) nurodytas kodas – </w:t>
      </w:r>
      <w:r w:rsidR="004F0343">
        <w:rPr>
          <w:rFonts w:ascii="Times New Roman" w:hAnsi="Times New Roman" w:cs="Times New Roman"/>
          <w:b/>
        </w:rPr>
        <w:t>72211000-7</w:t>
      </w:r>
      <w:r w:rsidR="000B569E" w:rsidRPr="004F0343">
        <w:rPr>
          <w:rFonts w:ascii="Times New Roman" w:hAnsi="Times New Roman" w:cs="Times New Roman"/>
          <w:b/>
        </w:rPr>
        <w:t>.</w:t>
      </w:r>
      <w:r w:rsidR="00B13338">
        <w:rPr>
          <w:rFonts w:ascii="Times New Roman" w:hAnsi="Times New Roman" w:cs="Times New Roman"/>
          <w:b/>
        </w:rPr>
        <w:t xml:space="preserve">  </w:t>
      </w:r>
      <w:r w:rsidR="00B13338" w:rsidRPr="00B13338">
        <w:rPr>
          <w:rFonts w:ascii="Times New Roman" w:hAnsi="Times New Roman" w:cs="Times New Roman"/>
        </w:rPr>
        <w:t>Pirkimo objektas finansuojamas iš ES fondų.</w:t>
      </w:r>
      <w:r w:rsidR="00B13338">
        <w:rPr>
          <w:rFonts w:ascii="Times New Roman" w:hAnsi="Times New Roman" w:cs="Times New Roman"/>
        </w:rPr>
        <w:t xml:space="preserve"> </w:t>
      </w:r>
      <w:r w:rsidR="00B13338" w:rsidRPr="00B13338">
        <w:rPr>
          <w:rFonts w:ascii="Times New Roman" w:hAnsi="Times New Roman" w:cs="Times New Roman"/>
        </w:rPr>
        <w:t>ES fondai: programa: Europos Sąjungos ekonomikos gaivinimo priemonės (EURI) finansavimo išlaidos (2021/2027) išsamesnė informacija apie ES fondus: Projektas Nr. 09-070-P-0001 „Nuotolinių konsultacijų (telemedicinos plėtojimo) paslaugos  diegimas ESPBI IS“. Jonavos PSPC – projekto partneris.</w:t>
      </w:r>
    </w:p>
    <w:p w14:paraId="11C9D85E" w14:textId="484B3BFA" w:rsidR="006C6C8E" w:rsidRPr="00D5244C" w:rsidRDefault="00B41C66" w:rsidP="00BD72A7">
      <w:pPr>
        <w:pStyle w:val="NoSpacing"/>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 xml:space="preserve">Pirkimo objektas į dalis </w:t>
      </w:r>
      <w:r w:rsidR="00B13338">
        <w:rPr>
          <w:rFonts w:ascii="Times New Roman" w:hAnsi="Times New Roman" w:cs="Times New Roman"/>
        </w:rPr>
        <w:t>ne</w:t>
      </w:r>
      <w:r w:rsidRPr="00D5244C">
        <w:rPr>
          <w:rFonts w:ascii="Times New Roman" w:hAnsi="Times New Roman" w:cs="Times New Roman"/>
        </w:rPr>
        <w:t xml:space="preserve">skaidomas. </w:t>
      </w:r>
      <w:r w:rsidR="007554D6" w:rsidRPr="00D5244C">
        <w:rPr>
          <w:rFonts w:ascii="Times New Roman" w:hAnsi="Times New Roman" w:cs="Times New Roman"/>
        </w:rPr>
        <w:t xml:space="preserve">Pirkimo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BD72A7">
      <w:pPr>
        <w:pStyle w:val="NoSpacing"/>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BD72A7">
      <w:pPr>
        <w:pStyle w:val="NoSpacing"/>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BD72A7">
      <w:pPr>
        <w:pStyle w:val="NoSpacing"/>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Heading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D5244C" w:rsidRDefault="006C6C8E" w:rsidP="006C6C8E">
      <w:pPr>
        <w:pStyle w:val="ListParagraph"/>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ListParagraph"/>
        <w:spacing w:after="0"/>
        <w:ind w:left="0" w:firstLine="567"/>
        <w:jc w:val="both"/>
        <w:rPr>
          <w:rFonts w:ascii="Times New Roman" w:hAnsi="Times New Roman" w:cs="Times New Roman"/>
          <w:i/>
          <w:color w:val="FF0000"/>
        </w:rPr>
      </w:pPr>
      <w:r w:rsidRPr="00D5244C">
        <w:rPr>
          <w:rFonts w:ascii="Times New Roman" w:hAnsi="Times New Roman" w:cs="Times New Roman"/>
        </w:rPr>
        <w:lastRenderedPageBreak/>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Heading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0"/>
      <w:bookmarkEnd w:id="11"/>
      <w:bookmarkEnd w:id="12"/>
      <w:r w:rsidR="00271144" w:rsidRPr="00D5244C">
        <w:rPr>
          <w:rFonts w:ascii="Times New Roman" w:hAnsi="Times New Roman" w:cs="Times New Roman"/>
          <w:sz w:val="21"/>
          <w:szCs w:val="21"/>
        </w:rPr>
        <w:t xml:space="preserve"> IR KVALIFIKACIJOS REIKALAVIMAI</w:t>
      </w:r>
      <w:bookmarkEnd w:id="13"/>
    </w:p>
    <w:p w14:paraId="23B058CE" w14:textId="0C6DDF0C" w:rsidR="002C5249" w:rsidRPr="00D5244C" w:rsidRDefault="009D2F13" w:rsidP="127DD6E8">
      <w:pPr>
        <w:pStyle w:val="ListParagraph"/>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ūkio subjektų, kurių pajėgumais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ListParagraph"/>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Heading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pajėgumais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Heading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BD72A7">
      <w:pPr>
        <w:pStyle w:val="ListParagraph"/>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BD72A7">
      <w:pPr>
        <w:pStyle w:val="ListParagraph"/>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BD72A7">
      <w:pPr>
        <w:pStyle w:val="ListParagraph"/>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BD72A7">
      <w:pPr>
        <w:pStyle w:val="ListParagraph"/>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BD72A7">
      <w:pPr>
        <w:pStyle w:val="ListParagraph"/>
        <w:numPr>
          <w:ilvl w:val="2"/>
          <w:numId w:val="8"/>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BD72A7">
      <w:pPr>
        <w:pStyle w:val="ListParagraph"/>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5244C" w:rsidRDefault="00450415" w:rsidP="00BD72A7">
      <w:pPr>
        <w:pStyle w:val="ListParagraph"/>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BD72A7">
      <w:pPr>
        <w:pStyle w:val="ListParagraph"/>
        <w:numPr>
          <w:ilvl w:val="2"/>
          <w:numId w:val="8"/>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pajėgumais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BD72A7">
      <w:pPr>
        <w:pStyle w:val="ListParagraph"/>
        <w:numPr>
          <w:ilvl w:val="2"/>
          <w:numId w:val="8"/>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BD72A7">
      <w:pPr>
        <w:pStyle w:val="ListParagraph"/>
        <w:numPr>
          <w:ilvl w:val="1"/>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BD72A7">
      <w:pPr>
        <w:pStyle w:val="ListParagraph"/>
        <w:numPr>
          <w:ilvl w:val="2"/>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BD72A7">
      <w:pPr>
        <w:pStyle w:val="ListParagraph"/>
        <w:numPr>
          <w:ilvl w:val="2"/>
          <w:numId w:val="8"/>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BD72A7">
      <w:pPr>
        <w:pStyle w:val="ListParagraph"/>
        <w:numPr>
          <w:ilvl w:val="2"/>
          <w:numId w:val="8"/>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lastRenderedPageBreak/>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BD72A7">
      <w:pPr>
        <w:pStyle w:val="ListParagraph"/>
        <w:numPr>
          <w:ilvl w:val="1"/>
          <w:numId w:val="8"/>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BD72A7">
      <w:pPr>
        <w:pStyle w:val="ListParagraph"/>
        <w:numPr>
          <w:ilvl w:val="1"/>
          <w:numId w:val="8"/>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5F5FE14D" w14:textId="508E4ADD" w:rsidR="004C5AB3" w:rsidRPr="002E0EEC" w:rsidRDefault="003A0EC0" w:rsidP="002E0EEC">
      <w:pPr>
        <w:pStyle w:val="ListParagraph"/>
        <w:numPr>
          <w:ilvl w:val="1"/>
          <w:numId w:val="8"/>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p>
    <w:p w14:paraId="7A15AE0A" w14:textId="3C95FFA1" w:rsidR="00EE1C85" w:rsidRPr="00D5244C" w:rsidRDefault="007F2B93" w:rsidP="00BD72A7">
      <w:pPr>
        <w:pStyle w:val="Heading1"/>
        <w:numPr>
          <w:ilvl w:val="0"/>
          <w:numId w:val="8"/>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3A54C3">
      <w:pPr>
        <w:pStyle w:val="ListParagraph"/>
        <w:numPr>
          <w:ilvl w:val="1"/>
          <w:numId w:val="8"/>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BD72A7">
      <w:pPr>
        <w:pStyle w:val="Heading1"/>
        <w:numPr>
          <w:ilvl w:val="0"/>
          <w:numId w:val="8"/>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BD72A7">
      <w:pPr>
        <w:pStyle w:val="Heading1"/>
        <w:numPr>
          <w:ilvl w:val="0"/>
          <w:numId w:val="8"/>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02B5CB5A" w14:textId="23D27F25" w:rsidR="00963B64" w:rsidRPr="00395836" w:rsidRDefault="00074F59" w:rsidP="00963B64">
      <w:pPr>
        <w:pStyle w:val="Body2"/>
        <w:numPr>
          <w:ilvl w:val="1"/>
          <w:numId w:val="8"/>
        </w:numPr>
        <w:spacing w:after="0"/>
        <w:ind w:left="0" w:firstLine="567"/>
        <w:rPr>
          <w:rFonts w:cs="Times New Roman"/>
          <w:color w:val="auto"/>
          <w:lang w:val="lt-LT"/>
        </w:rPr>
      </w:pPr>
      <w:r w:rsidRPr="00395836">
        <w:rPr>
          <w:rFonts w:cs="Times New Roman"/>
          <w:color w:val="auto"/>
          <w:lang w:val="lt-LT"/>
        </w:rPr>
        <w:t>Perkančioji organizacija ekonomiškai naudingiausią pasiūlymą išrenka pagal mažiausią kainą. Maksimali pasiūlymo (vertinamoji) kaina</w:t>
      </w:r>
      <w:r w:rsidR="00D33474" w:rsidRPr="00395836">
        <w:rPr>
          <w:rFonts w:cs="Times New Roman"/>
          <w:color w:val="auto"/>
          <w:lang w:val="lt-LT"/>
        </w:rPr>
        <w:t xml:space="preserve"> </w:t>
      </w:r>
      <w:r w:rsidR="00395836" w:rsidRPr="00395836">
        <w:rPr>
          <w:rFonts w:cs="Times New Roman"/>
          <w:color w:val="auto"/>
          <w:lang w:val="lt-LT"/>
        </w:rPr>
        <w:t xml:space="preserve">nurodyta </w:t>
      </w:r>
      <w:r w:rsidR="00D33474" w:rsidRPr="00D40A2C">
        <w:rPr>
          <w:rFonts w:eastAsia="Calibri" w:cs="Times New Roman"/>
          <w:color w:val="auto"/>
          <w:lang w:val="lt-LT"/>
        </w:rPr>
        <w:t>Pirkimo sąlygų 6 pried</w:t>
      </w:r>
      <w:r w:rsidR="00395836" w:rsidRPr="00D40A2C">
        <w:rPr>
          <w:rFonts w:eastAsia="Calibri" w:cs="Times New Roman"/>
          <w:color w:val="auto"/>
          <w:lang w:val="lt-LT"/>
        </w:rPr>
        <w:t>e</w:t>
      </w:r>
      <w:r w:rsidR="00395836" w:rsidRPr="00395836">
        <w:rPr>
          <w:rFonts w:eastAsia="Calibri" w:cs="Times New Roman"/>
          <w:color w:val="auto"/>
        </w:rPr>
        <w:t>.</w:t>
      </w:r>
    </w:p>
    <w:p w14:paraId="36280B02" w14:textId="4877CDA2" w:rsidR="00963B64" w:rsidRPr="00D5244C" w:rsidRDefault="00074F59" w:rsidP="00BD188E">
      <w:pPr>
        <w:pStyle w:val="ListParagraph"/>
        <w:numPr>
          <w:ilvl w:val="1"/>
          <w:numId w:val="8"/>
        </w:numPr>
        <w:spacing w:after="0" w:line="20" w:lineRule="atLeast"/>
        <w:ind w:left="0" w:firstLine="567"/>
        <w:jc w:val="both"/>
        <w:rPr>
          <w:rFonts w:ascii="Times New Roman" w:hAnsi="Times New Roman" w:cs="Times New Roman"/>
        </w:rPr>
      </w:pPr>
      <w:r w:rsidRPr="002E0EEC">
        <w:rPr>
          <w:rFonts w:ascii="Times New Roman" w:eastAsiaTheme="minorHAnsi" w:hAnsi="Times New Roman" w:cs="Times New Roman"/>
          <w:b/>
          <w:bCs/>
        </w:rPr>
        <w:t xml:space="preserve">Pirkimas </w:t>
      </w:r>
      <w:r w:rsidR="00D40A2C">
        <w:rPr>
          <w:rFonts w:ascii="Times New Roman" w:eastAsiaTheme="minorHAnsi" w:hAnsi="Times New Roman" w:cs="Times New Roman"/>
          <w:b/>
          <w:bCs/>
        </w:rPr>
        <w:t>ne</w:t>
      </w:r>
      <w:r w:rsidR="0094719A" w:rsidRPr="002E0EEC">
        <w:rPr>
          <w:rFonts w:ascii="Times New Roman" w:eastAsiaTheme="minorHAnsi" w:hAnsi="Times New Roman" w:cs="Times New Roman"/>
          <w:b/>
          <w:bCs/>
        </w:rPr>
        <w:t>skaidomas</w:t>
      </w:r>
      <w:r w:rsidR="002E0EEC" w:rsidRPr="002E0EEC">
        <w:rPr>
          <w:rFonts w:ascii="Times New Roman" w:eastAsiaTheme="minorHAnsi" w:hAnsi="Times New Roman" w:cs="Times New Roman"/>
          <w:b/>
          <w:bCs/>
        </w:rPr>
        <w:t xml:space="preserve"> į pirkimo objekto dalis</w:t>
      </w:r>
      <w:r w:rsidRPr="002E0EEC">
        <w:rPr>
          <w:rFonts w:ascii="Times New Roman" w:eastAsiaTheme="minorHAnsi" w:hAnsi="Times New Roman" w:cs="Times New Roman"/>
          <w:b/>
          <w:bCs/>
        </w:rPr>
        <w:t>.</w:t>
      </w:r>
      <w:r w:rsidRPr="002E0EEC">
        <w:rPr>
          <w:rFonts w:ascii="Times New Roman" w:hAnsi="Times New Roman" w:cs="Times New Roman"/>
        </w:rPr>
        <w:t xml:space="preserve">  </w:t>
      </w:r>
      <w:r w:rsidRPr="002E0EEC">
        <w:rPr>
          <w:rFonts w:ascii="Times New Roman" w:hAnsi="Times New Roman" w:cs="Times New Roman"/>
          <w:spacing w:val="-4"/>
        </w:rPr>
        <w:t>Komisija nustato pasiūlymų eilę ir laimėjusį pasiūlymą bei priima s</w:t>
      </w:r>
      <w:r w:rsidRPr="00D5244C">
        <w:rPr>
          <w:rFonts w:ascii="Times New Roman" w:hAnsi="Times New Roman" w:cs="Times New Roman"/>
          <w:spacing w:val="-4"/>
        </w:rPr>
        <w:t>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4A320BAB" w14:textId="5AA4D173" w:rsidR="00963B64" w:rsidRPr="00D5244C" w:rsidRDefault="00963B64" w:rsidP="002E0EEC">
      <w:pPr>
        <w:pStyle w:val="NoSpacing"/>
        <w:spacing w:line="20" w:lineRule="atLeast"/>
        <w:ind w:left="567"/>
        <w:contextualSpacing/>
        <w:jc w:val="both"/>
        <w:rPr>
          <w:rFonts w:ascii="Times New Roman" w:eastAsiaTheme="minorHAnsi" w:hAnsi="Times New Roman" w:cs="Times New Roman"/>
          <w:bCs/>
          <w:i/>
          <w:iCs/>
        </w:rPr>
      </w:pPr>
    </w:p>
    <w:p w14:paraId="678C44CA" w14:textId="694D781B" w:rsidR="00FE7908" w:rsidRPr="00D5244C" w:rsidRDefault="007F2B93" w:rsidP="004C4C6A">
      <w:pPr>
        <w:pStyle w:val="Heading1"/>
        <w:numPr>
          <w:ilvl w:val="0"/>
          <w:numId w:val="9"/>
        </w:numPr>
        <w:tabs>
          <w:tab w:val="left" w:pos="567"/>
        </w:tabs>
        <w:spacing w:line="20" w:lineRule="atLeast"/>
        <w:contextualSpacing/>
        <w:rPr>
          <w:rFonts w:ascii="Times New Roman" w:hAnsi="Times New Roman" w:cs="Times New Roman"/>
          <w:sz w:val="21"/>
          <w:szCs w:val="21"/>
        </w:rPr>
      </w:pPr>
      <w:bookmarkStart w:id="37" w:name="_Ref39425999"/>
      <w:bookmarkStart w:id="38" w:name="_Ref39426005"/>
      <w:bookmarkStart w:id="39" w:name="_Toc126333937"/>
      <w:r w:rsidRPr="00D5244C">
        <w:rPr>
          <w:rFonts w:ascii="Times New Roman" w:hAnsi="Times New Roman" w:cs="Times New Roman"/>
          <w:sz w:val="21"/>
          <w:szCs w:val="21"/>
        </w:rPr>
        <w:t>SUTARTIES SUDARYMAS</w:t>
      </w:r>
      <w:bookmarkEnd w:id="37"/>
      <w:bookmarkEnd w:id="38"/>
      <w:bookmarkEnd w:id="39"/>
    </w:p>
    <w:p w14:paraId="70D641C4" w14:textId="2E5F14E1" w:rsidR="002955C5" w:rsidRPr="00D5244C" w:rsidRDefault="00F57665" w:rsidP="00B94DF1">
      <w:pPr>
        <w:pStyle w:val="ListParagraph"/>
        <w:numPr>
          <w:ilvl w:val="1"/>
          <w:numId w:val="9"/>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Default="008D704D" w:rsidP="00C87AB8">
      <w:pPr>
        <w:shd w:val="clear" w:color="auto" w:fill="FFFFFF"/>
        <w:spacing w:after="0" w:line="240" w:lineRule="auto"/>
        <w:jc w:val="center"/>
        <w:rPr>
          <w:rFonts w:ascii="Times New Roman" w:eastAsia="Calibri" w:hAnsi="Times New Roman" w:cs="Times New Roman"/>
        </w:rPr>
      </w:pPr>
      <w:r w:rsidRPr="00D5244C">
        <w:rPr>
          <w:rFonts w:ascii="Times New Roman" w:eastAsia="Calibri" w:hAnsi="Times New Roman" w:cs="Times New Roman"/>
        </w:rPr>
        <w:t>__________</w:t>
      </w:r>
    </w:p>
    <w:p w14:paraId="6E5A185C" w14:textId="77777777" w:rsidR="00395836" w:rsidRDefault="00395836" w:rsidP="00C87AB8">
      <w:pPr>
        <w:shd w:val="clear" w:color="auto" w:fill="FFFFFF"/>
        <w:spacing w:after="0" w:line="240" w:lineRule="auto"/>
        <w:jc w:val="center"/>
        <w:rPr>
          <w:rFonts w:ascii="Times New Roman" w:eastAsia="Calibri" w:hAnsi="Times New Roman" w:cs="Times New Roman"/>
        </w:rPr>
      </w:pPr>
    </w:p>
    <w:p w14:paraId="11656F02" w14:textId="77777777" w:rsidR="00395836" w:rsidRPr="00D5244C" w:rsidRDefault="00395836" w:rsidP="00C87AB8">
      <w:pPr>
        <w:shd w:val="clear" w:color="auto" w:fill="FFFFFF"/>
        <w:spacing w:after="0" w:line="240" w:lineRule="auto"/>
        <w:jc w:val="center"/>
        <w:rPr>
          <w:rFonts w:ascii="Times New Roman" w:eastAsia="Calibri" w:hAnsi="Times New Roman" w:cs="Times New Roman"/>
        </w:rPr>
        <w:sectPr w:rsidR="00395836" w:rsidRPr="00D5244C" w:rsidSect="004B685B">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pPr>
    </w:p>
    <w:p w14:paraId="1DF37652" w14:textId="0A6B5A0A" w:rsidR="00774AA5" w:rsidRPr="00D5244C" w:rsidRDefault="000631F1" w:rsidP="005C1E12">
      <w:pPr>
        <w:pStyle w:val="Heading1"/>
        <w:jc w:val="right"/>
        <w:rPr>
          <w:rFonts w:ascii="Times New Roman" w:hAnsi="Times New Roman" w:cs="Times New Roman"/>
          <w:color w:val="auto"/>
          <w:sz w:val="21"/>
          <w:szCs w:val="21"/>
        </w:rPr>
      </w:pPr>
      <w:bookmarkStart w:id="40" w:name="_Toc126333939"/>
      <w:r w:rsidRPr="00D5244C">
        <w:rPr>
          <w:rFonts w:ascii="Times New Roman" w:hAnsi="Times New Roman" w:cs="Times New Roman"/>
          <w:color w:val="auto"/>
          <w:sz w:val="21"/>
          <w:szCs w:val="21"/>
        </w:rPr>
        <w:lastRenderedPageBreak/>
        <w:t>P</w:t>
      </w:r>
      <w:r w:rsidR="008F59C5" w:rsidRPr="00D5244C">
        <w:rPr>
          <w:rFonts w:ascii="Times New Roman" w:hAnsi="Times New Roman" w:cs="Times New Roman"/>
          <w:color w:val="auto"/>
          <w:sz w:val="21"/>
          <w:szCs w:val="21"/>
        </w:rPr>
        <w:t>irkimo sąlygų 1 priedas „Terminai“</w:t>
      </w:r>
      <w:bookmarkEnd w:id="40"/>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21615D21"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3576E7" w:rsidRPr="00D5244C">
              <w:rPr>
                <w:rFonts w:ascii="Times New Roman" w:hAnsi="Times New Roman" w:cs="Times New Roman"/>
              </w:rPr>
              <w:t>-</w:t>
            </w:r>
            <w:r w:rsidR="00D40A2C">
              <w:rPr>
                <w:rFonts w:ascii="Times New Roman" w:hAnsi="Times New Roman" w:cs="Times New Roman"/>
              </w:rPr>
              <w:t>08-04</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D40A2C">
              <w:rPr>
                <w:rFonts w:ascii="Times New Roman" w:hAnsi="Times New Roman" w:cs="Times New Roman"/>
              </w:rPr>
              <w:t>9</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5C20B6B0" w:rsidR="0084319C" w:rsidRPr="00D5244C" w:rsidRDefault="00774AA5" w:rsidP="00D40A2C">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94719A">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D40A2C">
              <w:rPr>
                <w:rFonts w:ascii="Times New Roman" w:hAnsi="Times New Roman" w:cs="Times New Roman"/>
              </w:rPr>
              <w:t xml:space="preserve">08-04 </w:t>
            </w:r>
            <w:r w:rsidR="007B0A8F" w:rsidRPr="00D5244C">
              <w:rPr>
                <w:rFonts w:ascii="Times New Roman" w:hAnsi="Times New Roman" w:cs="Times New Roman"/>
              </w:rPr>
              <w:t>0</w:t>
            </w:r>
            <w:r w:rsidR="00D40A2C">
              <w:rPr>
                <w:rFonts w:ascii="Times New Roman" w:hAnsi="Times New Roman" w:cs="Times New Roman"/>
              </w:rPr>
              <w:t>9</w:t>
            </w:r>
            <w:r w:rsidR="007B0A8F" w:rsidRPr="00D5244C">
              <w:rPr>
                <w:rFonts w:ascii="Times New Roman" w:hAnsi="Times New Roman" w:cs="Times New Roman"/>
              </w:rPr>
              <w:t>:</w:t>
            </w:r>
            <w:r w:rsidR="0094719A">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BD72A7">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BD72A7">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(-os):</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(-as),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BD72A7">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(-as),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BD72A7">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7D3AEF" w:rsidRDefault="00774AA5" w:rsidP="00B4198F">
            <w:pPr>
              <w:pStyle w:val="Body2"/>
              <w:spacing w:after="0"/>
              <w:rPr>
                <w:rFonts w:cs="Times New Roman"/>
                <w:i/>
                <w:iCs/>
                <w:color w:val="auto"/>
                <w:lang w:val="lt-LT"/>
              </w:rPr>
            </w:pPr>
            <w:r w:rsidRPr="007D3AEF">
              <w:rPr>
                <w:rFonts w:cs="Times New Roman"/>
                <w:i/>
                <w:iCs/>
                <w:color w:val="auto"/>
                <w:lang w:val="lt-LT"/>
              </w:rPr>
              <w:t>Jeigu neprašoma pateikti prekių pavyzdžių:</w:t>
            </w:r>
          </w:p>
          <w:p w14:paraId="2B01D5F8" w14:textId="77777777" w:rsidR="00774AA5" w:rsidRPr="007D3AEF" w:rsidRDefault="00774AA5" w:rsidP="00B4198F">
            <w:pPr>
              <w:pStyle w:val="Body2"/>
              <w:spacing w:after="0"/>
              <w:rPr>
                <w:rFonts w:cs="Times New Roman"/>
                <w:color w:val="auto"/>
                <w:lang w:val="lt-LT"/>
              </w:rPr>
            </w:pPr>
            <w:r w:rsidRPr="007D3AEF">
              <w:rPr>
                <w:rFonts w:cs="Times New Roman"/>
                <w:color w:val="auto"/>
                <w:lang w:val="lt-LT"/>
              </w:rPr>
              <w:t>NETAIKOMA</w:t>
            </w:r>
          </w:p>
          <w:p w14:paraId="007A5AE6" w14:textId="0CEAD3DB" w:rsidR="00774AA5" w:rsidRPr="007D3AEF" w:rsidRDefault="00774AA5" w:rsidP="00B4198F">
            <w:pPr>
              <w:pStyle w:val="Body2"/>
              <w:spacing w:after="0"/>
              <w:rPr>
                <w:rFonts w:cs="Times New Roman"/>
                <w:i/>
                <w:iCs/>
                <w:strike/>
                <w:color w:val="auto"/>
                <w:lang w:val="lt-LT"/>
              </w:rPr>
            </w:pPr>
            <w:r w:rsidRPr="007D3AEF">
              <w:rPr>
                <w:rFonts w:cs="Times New Roman"/>
                <w:i/>
                <w:iCs/>
                <w:strike/>
                <w:color w:val="auto"/>
                <w:lang w:val="lt-LT"/>
              </w:rPr>
              <w:t>Jeigu prašoma, kad visi tiekėjai pateiktų prekių pavyzdžius:</w:t>
            </w:r>
          </w:p>
          <w:p w14:paraId="70FDC7D3" w14:textId="77777777" w:rsidR="00774AA5" w:rsidRPr="007D3AEF" w:rsidRDefault="00774AA5" w:rsidP="00B4198F">
            <w:pPr>
              <w:pStyle w:val="Body2"/>
              <w:spacing w:after="0"/>
              <w:rPr>
                <w:rFonts w:cs="Times New Roman"/>
                <w:strike/>
                <w:color w:val="auto"/>
                <w:lang w:val="lt-LT"/>
              </w:rPr>
            </w:pPr>
            <w:r w:rsidRPr="007D3AEF">
              <w:rPr>
                <w:rFonts w:cs="Times New Roman"/>
                <w:strike/>
                <w:color w:val="auto"/>
                <w:lang w:val="lt-LT"/>
              </w:rPr>
              <w:t>iki pasiūlymų pateikimo termino pabaigos</w:t>
            </w:r>
          </w:p>
          <w:p w14:paraId="52E7D22D" w14:textId="78173D42" w:rsidR="00774AA5" w:rsidRPr="007D3AEF" w:rsidRDefault="00774AA5" w:rsidP="00B4198F">
            <w:pPr>
              <w:pStyle w:val="Body2"/>
              <w:spacing w:after="0"/>
              <w:rPr>
                <w:rFonts w:cs="Times New Roman"/>
                <w:i/>
                <w:iCs/>
                <w:strike/>
                <w:color w:val="auto"/>
                <w:lang w:val="lt-LT"/>
              </w:rPr>
            </w:pPr>
            <w:r w:rsidRPr="007D3AEF">
              <w:rPr>
                <w:rFonts w:cs="Times New Roman"/>
                <w:i/>
                <w:iCs/>
                <w:strike/>
                <w:color w:val="auto"/>
                <w:lang w:val="lt-LT"/>
              </w:rPr>
              <w:t>Jeigu prašoma</w:t>
            </w:r>
            <w:r w:rsidR="00FA19B4" w:rsidRPr="007D3AEF">
              <w:rPr>
                <w:rFonts w:cs="Times New Roman"/>
                <w:i/>
                <w:iCs/>
                <w:strike/>
                <w:color w:val="auto"/>
                <w:lang w:val="lt-LT"/>
              </w:rPr>
              <w:t xml:space="preserve">, kad prekių pavyzdžius pateiktų tik </w:t>
            </w:r>
            <w:r w:rsidRPr="007D3AEF">
              <w:rPr>
                <w:rFonts w:cs="Times New Roman"/>
                <w:i/>
                <w:iCs/>
                <w:strike/>
                <w:color w:val="auto"/>
                <w:lang w:val="lt-LT"/>
              </w:rPr>
              <w:t>galimai ekonomišk</w:t>
            </w:r>
            <w:r w:rsidR="00FA19B4" w:rsidRPr="007D3AEF">
              <w:rPr>
                <w:rFonts w:cs="Times New Roman"/>
                <w:i/>
                <w:iCs/>
                <w:strike/>
                <w:color w:val="auto"/>
                <w:lang w:val="lt-LT"/>
              </w:rPr>
              <w:t>ai naudingiausią</w:t>
            </w:r>
            <w:r w:rsidRPr="007D3AEF">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7D3AEF">
              <w:rPr>
                <w:rFonts w:ascii="Times New Roman" w:hAnsi="Times New Roman" w:cs="Times New Roman"/>
                <w:iCs/>
                <w:strike/>
              </w:rPr>
              <w:t>pasiūlymų vertinimo metu, perkančiaja</w:t>
            </w:r>
            <w:r w:rsidR="002E0FE6" w:rsidRPr="007D3AEF">
              <w:rPr>
                <w:rFonts w:ascii="Times New Roman" w:hAnsi="Times New Roman" w:cs="Times New Roman"/>
                <w:iCs/>
                <w:strike/>
              </w:rPr>
              <w:t xml:space="preserve">i organizacijai paprašius, per </w:t>
            </w:r>
            <w:r w:rsidR="000B1093" w:rsidRPr="007D3AEF">
              <w:rPr>
                <w:rFonts w:ascii="Times New Roman" w:hAnsi="Times New Roman" w:cs="Times New Roman"/>
                <w:iCs/>
                <w:strike/>
              </w:rPr>
              <w:t>10</w:t>
            </w:r>
            <w:r w:rsidRPr="007D3AEF">
              <w:rPr>
                <w:rFonts w:ascii="Times New Roman" w:hAnsi="Times New Roman" w:cs="Times New Roman"/>
                <w:iCs/>
                <w:strike/>
              </w:rPr>
              <w:t xml:space="preserve"> darbo dien</w:t>
            </w:r>
            <w:r w:rsidR="002E0FE6" w:rsidRPr="007D3AEF">
              <w:rPr>
                <w:rFonts w:ascii="Times New Roman" w:hAnsi="Times New Roman" w:cs="Times New Roman"/>
                <w:iCs/>
                <w:strike/>
              </w:rPr>
              <w:t>as</w:t>
            </w:r>
            <w:r w:rsidRPr="007D3AEF">
              <w:rPr>
                <w:rFonts w:ascii="Times New Roman" w:hAnsi="Times New Roman" w:cs="Times New Roman"/>
                <w:iCs/>
                <w:strike/>
              </w:rPr>
              <w:t xml:space="preserve"> </w:t>
            </w:r>
            <w:r w:rsidR="00955067" w:rsidRPr="007D3AEF">
              <w:rPr>
                <w:rFonts w:ascii="Times New Roman" w:hAnsi="Times New Roman" w:cs="Times New Roman"/>
                <w:i/>
                <w:iCs/>
                <w:strike/>
              </w:rPr>
              <w:t xml:space="preserve">(Šį terminą perkančioji organizacija privalo nustatyti proporcingą, atsižvelgiant į realų laiką, reikalingą atitinkamiems pavyzdžiams gauti ir pristatyti).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BD72A7">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73A42277" w:rsidR="00774AA5" w:rsidRPr="00D5244C" w:rsidRDefault="007D3AEF" w:rsidP="000B1093">
            <w:pPr>
              <w:spacing w:after="0" w:line="240" w:lineRule="auto"/>
              <w:jc w:val="both"/>
              <w:rPr>
                <w:rFonts w:ascii="Times New Roman" w:hAnsi="Times New Roman" w:cs="Times New Roman"/>
                <w:iCs/>
              </w:rPr>
            </w:pPr>
            <w:r>
              <w:rPr>
                <w:rFonts w:ascii="Times New Roman" w:hAnsi="Times New Roman" w:cs="Times New Roman"/>
                <w:b/>
                <w:iCs/>
              </w:rPr>
              <w:t>90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BD72A7">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w:t>
            </w:r>
            <w:r w:rsidRPr="00D5244C">
              <w:rPr>
                <w:rFonts w:ascii="Times New Roman" w:hAnsi="Times New Roman" w:cs="Times New Roman"/>
              </w:rPr>
              <w:lastRenderedPageBreak/>
              <w:t xml:space="preserve">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lastRenderedPageBreak/>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BD72A7">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BD72A7">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BD72A7">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BD72A7">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BD72A7">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BD72A7">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BD72A7">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Jeigu perkančioji organizacija per nustatytą </w:t>
            </w:r>
            <w:r w:rsidRPr="00D5244C">
              <w:rPr>
                <w:rFonts w:ascii="Times New Roman" w:hAnsi="Times New Roman" w:cs="Times New Roman"/>
              </w:rPr>
              <w:lastRenderedPageBreak/>
              <w:t>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lastRenderedPageBreak/>
              <w:t xml:space="preserve">per 15 (penkiolika) dienų nuo dienos, kurią perkančioji organizacija turėjo </w:t>
            </w:r>
            <w:r w:rsidRPr="00D5244C">
              <w:rPr>
                <w:rFonts w:ascii="Times New Roman" w:hAnsi="Times New Roman" w:cs="Times New Roman"/>
              </w:rPr>
              <w:lastRenderedPageBreak/>
              <w:t>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BD72A7">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BD72A7">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Heading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D5244C">
        <w:rPr>
          <w:rFonts w:ascii="Times New Roman" w:eastAsia="Calibri" w:hAnsi="Times New Roman" w:cs="Times New Roman"/>
          <w:color w:val="auto"/>
          <w:sz w:val="21"/>
          <w:szCs w:val="21"/>
        </w:rPr>
        <w:lastRenderedPageBreak/>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1"/>
      <w:bookmarkEnd w:id="42"/>
      <w:bookmarkEnd w:id="43"/>
      <w:bookmarkEnd w:id="44"/>
      <w:bookmarkEnd w:id="45"/>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Subtitle"/>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w:t>
      </w:r>
      <w:r w:rsidRPr="00D40A2C">
        <w:rPr>
          <w:rFonts w:ascii="Times New Roman" w:eastAsia="Calibri" w:hAnsi="Times New Roman" w:cs="Times New Roman"/>
          <w:iCs/>
          <w:strike/>
        </w:rPr>
        <w:t>prekių</w:t>
      </w:r>
      <w:r w:rsidRPr="00D5244C">
        <w:rPr>
          <w:rFonts w:ascii="Times New Roman" w:eastAsia="Calibri" w:hAnsi="Times New Roman" w:cs="Times New Roman"/>
          <w:iCs/>
        </w:rPr>
        <w:t xml:space="preserve">, </w:t>
      </w:r>
      <w:r w:rsidRPr="00D40A2C">
        <w:rPr>
          <w:rFonts w:ascii="Times New Roman" w:eastAsia="Calibri" w:hAnsi="Times New Roman" w:cs="Times New Roman"/>
          <w:iCs/>
        </w:rPr>
        <w:t>paslaugų</w:t>
      </w:r>
      <w:r w:rsidRPr="00D5244C">
        <w:rPr>
          <w:rFonts w:ascii="Times New Roman" w:eastAsia="Calibri" w:hAnsi="Times New Roman" w:cs="Times New Roman"/>
          <w:iCs/>
          <w:strike/>
        </w:rPr>
        <w:t xml:space="preserve">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Look w:val="04A0" w:firstRow="1" w:lastRow="0" w:firstColumn="1" w:lastColumn="0" w:noHBand="0" w:noVBand="1"/>
      </w:tblPr>
      <w:tblGrid>
        <w:gridCol w:w="3474"/>
        <w:gridCol w:w="6714"/>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6" w:name="part_18ef865fcabf41e988041f2ec6f4e99c"/>
            <w:bookmarkEnd w:id="46"/>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Heading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D5244C">
        <w:rPr>
          <w:rFonts w:ascii="Times New Roman" w:eastAsia="Calibri" w:hAnsi="Times New Roman" w:cs="Times New Roman"/>
          <w:color w:val="auto"/>
          <w:sz w:val="21"/>
          <w:szCs w:val="21"/>
        </w:rPr>
        <w:lastRenderedPageBreak/>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7"/>
      <w:bookmarkEnd w:id="48"/>
      <w:bookmarkEnd w:id="49"/>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Subtitle"/>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proofErr w:type="spellStart"/>
      <w:r w:rsidRPr="00DD30F5">
        <w:rPr>
          <w:rFonts w:ascii="Times New Roman" w:hAnsi="Times New Roman" w:cs="Times New Roman"/>
          <w:color w:val="000000"/>
          <w:sz w:val="20"/>
          <w:szCs w:val="20"/>
          <w:lang w:val="es-ES_tradnl"/>
        </w:rPr>
        <w:t>Europos</w:t>
      </w:r>
      <w:proofErr w:type="spellEnd"/>
      <w:r w:rsidRPr="00DD30F5">
        <w:rPr>
          <w:rFonts w:ascii="Times New Roman" w:hAnsi="Times New Roman" w:cs="Times New Roman"/>
          <w:color w:val="000000"/>
          <w:sz w:val="20"/>
          <w:szCs w:val="20"/>
          <w:lang w:val="es-ES_tradnl"/>
        </w:rPr>
        <w:t xml:space="preserve"> </w:t>
      </w:r>
      <w:proofErr w:type="spellStart"/>
      <w:r w:rsidRPr="00DD30F5">
        <w:rPr>
          <w:rFonts w:ascii="Times New Roman" w:hAnsi="Times New Roman" w:cs="Times New Roman"/>
          <w:color w:val="000000"/>
          <w:sz w:val="20"/>
          <w:szCs w:val="20"/>
          <w:lang w:val="es-ES_tradnl"/>
        </w:rPr>
        <w:t>bendr</w:t>
      </w:r>
      <w:proofErr w:type="spellEnd"/>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r w:rsidR="00E34CB0">
        <w:fldChar w:fldCharType="begin"/>
      </w:r>
      <w:r w:rsidR="00E34CB0">
        <w:instrText xml:space="preserve"> HYPERLINK "https://ebvpd.eviesiejipirkimai.lt/espd-web/" </w:instrText>
      </w:r>
      <w:r w:rsidR="00E34CB0">
        <w:fldChar w:fldCharType="separate"/>
      </w:r>
      <w:r w:rsidRPr="00DD30F5">
        <w:rPr>
          <w:rStyle w:val="Hyperlink"/>
          <w:rFonts w:ascii="Times New Roman" w:hAnsi="Times New Roman" w:cs="Times New Roman"/>
          <w:sz w:val="20"/>
          <w:szCs w:val="20"/>
          <w:shd w:val="clear" w:color="auto" w:fill="FFFFFF"/>
        </w:rPr>
        <w:t>https://ebvpd.eviesiejipirkimai.lt/espd-web/</w:t>
      </w:r>
      <w:r w:rsidR="00E34CB0">
        <w:rPr>
          <w:rStyle w:val="Hyperlink"/>
          <w:rFonts w:ascii="Times New Roman" w:hAnsi="Times New Roman" w:cs="Times New Roman"/>
          <w:sz w:val="20"/>
          <w:szCs w:val="20"/>
          <w:shd w:val="clear" w:color="auto" w:fill="FFFFFF"/>
        </w:rPr>
        <w:fldChar w:fldCharType="end"/>
      </w:r>
      <w:r w:rsidRPr="00DD30F5">
        <w:rPr>
          <w:rStyle w:val="Hyperlink"/>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pajėgumais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r w:rsidR="00E34CB0">
        <w:fldChar w:fldCharType="begin"/>
      </w:r>
      <w:r w:rsidR="00E34CB0">
        <w:instrText xml:space="preserve"> HYPERLINK "https://ec.europa.eu/tools/ecertis/" </w:instrText>
      </w:r>
      <w:r w:rsidR="00E34CB0">
        <w:fldChar w:fldCharType="separate"/>
      </w:r>
      <w:r w:rsidRPr="00DD30F5">
        <w:rPr>
          <w:rStyle w:val="Hyperlink"/>
          <w:rFonts w:ascii="Times New Roman" w:hAnsi="Times New Roman" w:cs="Times New Roman"/>
          <w:sz w:val="20"/>
          <w:szCs w:val="20"/>
        </w:rPr>
        <w:t>https://ec.europa.eu/tools/ecertis/</w:t>
      </w:r>
      <w:r w:rsidR="00E34CB0">
        <w:rPr>
          <w:rStyle w:val="Hyperlink"/>
          <w:rFonts w:ascii="Times New Roman" w:hAnsi="Times New Roman" w:cs="Times New Roman"/>
          <w:sz w:val="20"/>
          <w:szCs w:val="20"/>
        </w:rPr>
        <w:fldChar w:fldCharType="end"/>
      </w:r>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2E0EEC">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2E0EEC">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 xml:space="preserve">3) sukčiavimą, turto pasisavinimą, turto iššvaistymą, apgaulingą pareiškimą apie </w:t>
            </w:r>
            <w:r w:rsidRPr="00DD30F5">
              <w:rPr>
                <w:lang w:eastAsia="lt-LT"/>
              </w:rPr>
              <w:lastRenderedPageBreak/>
              <w:t>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NoSpacing"/>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w:t>
            </w:r>
            <w:r w:rsidRPr="00DD30F5">
              <w:lastRenderedPageBreak/>
              <w:t xml:space="preserve">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lastRenderedPageBreak/>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 xml:space="preserve">Iš ne Lietuvoje įsteigtų subjektų </w:t>
            </w:r>
            <w:r w:rsidRPr="00DD30F5">
              <w:rPr>
                <w:color w:val="000000"/>
                <w:lang w:eastAsia="lt-LT"/>
              </w:rPr>
              <w:lastRenderedPageBreak/>
              <w:t>reikalaujama:</w:t>
            </w:r>
          </w:p>
          <w:p w14:paraId="274C96C1"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2E0EEC">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lastRenderedPageBreak/>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NoSpacing"/>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2) įsiskolinimo suma neviršija 50 Eur (penkiasdešimt eurų);</w:t>
            </w:r>
          </w:p>
          <w:p w14:paraId="7439637B" w14:textId="77777777" w:rsidR="00DD30F5" w:rsidRPr="00DD30F5" w:rsidRDefault="00DD30F5" w:rsidP="00793E4D">
            <w:pPr>
              <w:suppressAutoHyphens/>
              <w:jc w:val="both"/>
              <w:rPr>
                <w:lang w:eastAsia="lt-LT"/>
              </w:rPr>
            </w:pPr>
            <w:r w:rsidRPr="00DD30F5">
              <w:rPr>
                <w:bCs/>
                <w:lang w:eastAsia="lt-LT"/>
              </w:rPr>
              <w:t xml:space="preserve">3) tiekėjas apie tikslią jo įsiskolinimo </w:t>
            </w:r>
            <w:r w:rsidRPr="00DD30F5">
              <w:rPr>
                <w:bCs/>
                <w:lang w:eastAsia="lt-LT"/>
              </w:rPr>
              <w:lastRenderedPageBreak/>
              <w:t>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lastRenderedPageBreak/>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lastRenderedPageBreak/>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2E0EEC">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lastRenderedPageBreak/>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 xml:space="preserve">Tiekėjas su kitais tiekėjais yra sudaręs susitarimų, kuriais siekiama iškreipti </w:t>
            </w:r>
            <w:r w:rsidRPr="00DD30F5">
              <w:rPr>
                <w:lang w:eastAsia="lt-LT"/>
              </w:rPr>
              <w:lastRenderedPageBreak/>
              <w:t>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lastRenderedPageBreak/>
              <w:t xml:space="preserve">VPĮ 46 straipsnio 4 </w:t>
            </w:r>
            <w:r w:rsidRPr="00DD30F5">
              <w:rPr>
                <w:b/>
                <w:bCs/>
                <w:color w:val="000000"/>
                <w:lang w:eastAsia="lt-LT"/>
              </w:rPr>
              <w:lastRenderedPageBreak/>
              <w:t>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lastRenderedPageBreak/>
              <w:t xml:space="preserve">Iš Lietuvoje įsteigtų subjektų įrodančių dokumentų nereikalaujama. Užtenka </w:t>
            </w:r>
            <w:r w:rsidRPr="00DD30F5">
              <w:rPr>
                <w:color w:val="000000"/>
                <w:lang w:eastAsia="lt-LT"/>
              </w:rPr>
              <w:lastRenderedPageBreak/>
              <w:t>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2E0EEC">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lastRenderedPageBreak/>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2E0EEC">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2E0EEC">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DD30F5">
              <w:rPr>
                <w:bCs/>
                <w:lang w:eastAsia="lt-LT"/>
              </w:rPr>
              <w:lastRenderedPageBreak/>
              <w:t>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lastRenderedPageBreak/>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D2370A" w:rsidP="00793E4D">
            <w:pPr>
              <w:suppressAutoHyphens/>
              <w:jc w:val="both"/>
              <w:rPr>
                <w:b/>
                <w:bCs/>
                <w:color w:val="000000"/>
                <w:lang w:eastAsia="lt-LT"/>
              </w:rPr>
            </w:pPr>
            <w:hyperlink r:id="rId21" w:history="1">
              <w:r w:rsidR="00DD30F5" w:rsidRPr="00DD30F5">
                <w:rPr>
                  <w:rStyle w:val="Hyperlink"/>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2E0EEC">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lastRenderedPageBreak/>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2E0EEC">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w:t>
            </w:r>
            <w:r w:rsidRPr="00DD30F5">
              <w:rPr>
                <w:lang w:eastAsia="lt-LT"/>
              </w:rPr>
              <w:lastRenderedPageBreak/>
              <w:t>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lastRenderedPageBreak/>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D2370A" w:rsidP="00793E4D">
            <w:pPr>
              <w:suppressAutoHyphens/>
              <w:jc w:val="both"/>
              <w:rPr>
                <w:color w:val="000000"/>
                <w:lang w:eastAsia="lt-LT"/>
              </w:rPr>
            </w:pPr>
            <w:hyperlink r:id="rId22" w:history="1">
              <w:r w:rsidR="00DD30F5" w:rsidRPr="00DD30F5">
                <w:rPr>
                  <w:rStyle w:val="Hyperlink"/>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D2370A" w:rsidP="00793E4D">
            <w:pPr>
              <w:suppressAutoHyphens/>
              <w:jc w:val="both"/>
              <w:rPr>
                <w:color w:val="000000"/>
                <w:lang w:eastAsia="lt-LT"/>
              </w:rPr>
            </w:pPr>
            <w:hyperlink r:id="rId23" w:history="1">
              <w:r w:rsidR="00DD30F5" w:rsidRPr="00DD30F5">
                <w:rPr>
                  <w:rStyle w:val="Hyperlink"/>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2E0EEC">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lastRenderedPageBreak/>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NoSpacing"/>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4" w:history="1">
              <w:r w:rsidRPr="00DD30F5">
                <w:rPr>
                  <w:rStyle w:val="Hyperlink"/>
                </w:rPr>
                <w:t>https://www.registrucentras.lt/jar/p/index.php</w:t>
              </w:r>
            </w:hyperlink>
          </w:p>
          <w:p w14:paraId="5BAF3494" w14:textId="77777777" w:rsidR="00DD30F5" w:rsidRPr="00DD30F5" w:rsidRDefault="00DD30F5" w:rsidP="00793E4D">
            <w:pPr>
              <w:pStyle w:val="NoSpacing"/>
              <w:jc w:val="both"/>
            </w:pPr>
            <w:r w:rsidRPr="00DD30F5">
              <w:t>paskelbtą informaciją, taip pat į šiame informaciniame pranešime pateiktą informaciją:</w:t>
            </w:r>
          </w:p>
          <w:p w14:paraId="6B810394" w14:textId="77777777" w:rsidR="00DD30F5" w:rsidRPr="00DD30F5" w:rsidRDefault="00D2370A" w:rsidP="00793E4D">
            <w:pPr>
              <w:suppressAutoHyphens/>
              <w:jc w:val="both"/>
              <w:rPr>
                <w:color w:val="000000"/>
                <w:lang w:eastAsia="lt-LT"/>
              </w:rPr>
            </w:pPr>
            <w:hyperlink r:id="rId25" w:history="1">
              <w:r w:rsidR="00DD30F5" w:rsidRPr="00DD30F5">
                <w:rPr>
                  <w:rStyle w:val="Hyperlink"/>
                </w:rPr>
                <w:t>https://vpt.lrv.lt/lt/naujienos-3/finansiniu-ataskaitu-nepateikimas-gali-tapti-kliutimi-dalyvauti-viesuosiuose-pirkimuose/</w:t>
              </w:r>
            </w:hyperlink>
          </w:p>
        </w:tc>
      </w:tr>
      <w:tr w:rsidR="00DD30F5" w:rsidRPr="00DD30F5" w14:paraId="361BFBD8" w14:textId="77777777" w:rsidTr="002E0EEC">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6">
              <w:r w:rsidRPr="00DD30F5">
                <w:rPr>
                  <w:rStyle w:val="Hyperlink"/>
                </w:rPr>
                <w:t>https://www.vmi.lt/evmi/mokesciu-moketoju-informacija</w:t>
              </w:r>
            </w:hyperlink>
            <w:r w:rsidRPr="00DD30F5">
              <w:t xml:space="preserve"> skelbiamą informaciją.</w:t>
            </w:r>
          </w:p>
        </w:tc>
      </w:tr>
      <w:tr w:rsidR="00DD30F5" w:rsidRPr="00DD30F5" w14:paraId="2BE51A94" w14:textId="77777777" w:rsidTr="002E0EEC">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D2370A" w:rsidP="00793E4D">
            <w:pPr>
              <w:rPr>
                <w:bCs/>
                <w:iCs/>
              </w:rPr>
            </w:pPr>
            <w:hyperlink r:id="rId27" w:history="1">
              <w:r w:rsidR="00DD30F5" w:rsidRPr="00DD30F5">
                <w:rPr>
                  <w:rStyle w:val="Hyperlink"/>
                </w:rPr>
                <w:t>https://kt.gov.lt/lt/atviri-duomenys/diskvalifikavimas-is-viesuju-pirkimu</w:t>
              </w:r>
            </w:hyperlink>
            <w:r w:rsidR="00DD30F5" w:rsidRPr="00DD30F5">
              <w:t xml:space="preserve"> skelbiamą informaciją.</w:t>
            </w:r>
          </w:p>
        </w:tc>
      </w:tr>
      <w:tr w:rsidR="009A7CE7" w:rsidRPr="00DD30F5" w14:paraId="534738A6" w14:textId="77777777" w:rsidTr="002E0EEC">
        <w:tc>
          <w:tcPr>
            <w:tcW w:w="821" w:type="dxa"/>
          </w:tcPr>
          <w:p w14:paraId="66D307AE" w14:textId="48F06410" w:rsidR="009A7CE7" w:rsidRPr="00DD30F5" w:rsidRDefault="009A7CE7" w:rsidP="009A7CE7">
            <w:pPr>
              <w:suppressAutoHyphens/>
              <w:ind w:right="-109"/>
              <w:jc w:val="both"/>
              <w:rPr>
                <w:color w:val="000000"/>
              </w:rPr>
            </w:pPr>
            <w:r>
              <w:rPr>
                <w:color w:val="000000"/>
              </w:rPr>
              <w:t>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A82B1" w14:textId="493BA316" w:rsidR="009A7CE7" w:rsidRPr="00DD30F5" w:rsidRDefault="009A7CE7" w:rsidP="009A7CE7">
            <w:pPr>
              <w:jc w:val="both"/>
            </w:pPr>
            <w:r>
              <w:t>Ekonominės veiklos vykdytojui yra taikoma sąlyga, kad jis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C64B4" w14:textId="77777777" w:rsidR="009A7CE7" w:rsidRDefault="009A7CE7" w:rsidP="009A7CE7">
            <w:pPr>
              <w:rPr>
                <w:rFonts w:eastAsia="Yu Mincho"/>
                <w:b/>
                <w:bCs/>
              </w:rPr>
            </w:pPr>
            <w:r>
              <w:rPr>
                <w:rFonts w:eastAsia="Yu Mincho"/>
                <w:b/>
                <w:bCs/>
              </w:rPr>
              <w:t>VPĮ 46 straipsnio 2</w:t>
            </w:r>
            <w:r>
              <w:rPr>
                <w:rFonts w:eastAsia="Yu Mincho"/>
                <w:b/>
                <w:bCs/>
                <w:vertAlign w:val="superscript"/>
              </w:rPr>
              <w:t>1</w:t>
            </w:r>
            <w:r w:rsidRPr="00DD30F5">
              <w:rPr>
                <w:rFonts w:eastAsia="Yu Mincho"/>
                <w:b/>
                <w:bCs/>
              </w:rPr>
              <w:t xml:space="preserve"> dalis</w:t>
            </w:r>
          </w:p>
          <w:p w14:paraId="7ADFFB78" w14:textId="77777777" w:rsidR="009A7CE7" w:rsidRDefault="009A7CE7" w:rsidP="009A7CE7">
            <w:pPr>
              <w:rPr>
                <w:bCs/>
                <w:color w:val="000000"/>
                <w:lang w:eastAsia="lt-LT"/>
              </w:rPr>
            </w:pPr>
          </w:p>
          <w:p w14:paraId="01D48A09" w14:textId="7DBF1FA1" w:rsidR="009A7CE7" w:rsidRPr="00DD30F5" w:rsidRDefault="009A7CE7" w:rsidP="009A7CE7">
            <w:pPr>
              <w:rPr>
                <w:rFonts w:eastAsia="Yu Mincho"/>
                <w:b/>
                <w:bCs/>
              </w:rPr>
            </w:pPr>
            <w:r w:rsidRPr="00DD30F5">
              <w:rPr>
                <w:bCs/>
                <w:color w:val="000000"/>
                <w:lang w:eastAsia="lt-LT"/>
              </w:rPr>
              <w:t>EBVPD III dalies D</w:t>
            </w:r>
            <w:r>
              <w:rPr>
                <w:bCs/>
                <w:color w:val="000000"/>
                <w:lang w:eastAsia="lt-LT"/>
              </w:rPr>
              <w:t>2</w:t>
            </w:r>
            <w:r w:rsidRPr="00DD30F5">
              <w:rPr>
                <w:bCs/>
                <w:color w:val="000000"/>
                <w:lang w:eastAsia="lt-LT"/>
              </w:rPr>
              <w:t xml:space="preserve">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0248E" w14:textId="282D5934" w:rsidR="009A7CE7" w:rsidRPr="00DD30F5" w:rsidRDefault="009A7CE7" w:rsidP="009A7CE7">
            <w:pPr>
              <w:jc w:val="both"/>
            </w:pPr>
            <w:r w:rsidRPr="00DD30F5">
              <w:rPr>
                <w:color w:val="000000"/>
                <w:lang w:eastAsia="lt-LT"/>
              </w:rPr>
              <w:t>Iš Lietuvoje įsteigtų subjektų įrodančių dokumentų nereikalaujama. Užtenka pateikto EBVPD.</w:t>
            </w:r>
          </w:p>
        </w:tc>
      </w:tr>
    </w:tbl>
    <w:p w14:paraId="0F397629" w14:textId="77777777" w:rsidR="00DD30F5" w:rsidRPr="00DD30F5" w:rsidRDefault="00DD30F5" w:rsidP="00793E4D">
      <w:pPr>
        <w:suppressAutoHyphens/>
        <w:spacing w:after="0" w:line="240" w:lineRule="auto"/>
        <w:ind w:firstLine="709"/>
        <w:jc w:val="both"/>
        <w:rPr>
          <w:rFonts w:ascii="Times New Roman" w:hAnsi="Times New Roman" w:cs="Times New Roman"/>
          <w:color w:val="000000"/>
          <w:sz w:val="20"/>
          <w:szCs w:val="20"/>
        </w:rPr>
      </w:pPr>
    </w:p>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nurodyt</w:t>
      </w:r>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lastRenderedPageBreak/>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proofErr w:type="spellStart"/>
      <w:r w:rsidRPr="00DD30F5">
        <w:rPr>
          <w:rFonts w:ascii="Times New Roman" w:hAnsi="Times New Roman" w:cs="Times New Roman"/>
          <w:color w:val="000000"/>
          <w:sz w:val="20"/>
          <w:szCs w:val="20"/>
          <w:u w:val="single"/>
          <w:lang w:val="es-ES_tradnl"/>
        </w:rPr>
        <w:t>jas</w:t>
      </w:r>
      <w:proofErr w:type="spellEnd"/>
      <w:r w:rsidRPr="00DD30F5">
        <w:rPr>
          <w:rFonts w:ascii="Times New Roman" w:hAnsi="Times New Roman" w:cs="Times New Roman"/>
          <w:color w:val="000000"/>
          <w:sz w:val="20"/>
          <w:szCs w:val="20"/>
          <w:u w:val="single"/>
          <w:lang w:val="es-ES_tradnl"/>
        </w:rPr>
        <w:t xml:space="preserve"> </w:t>
      </w:r>
      <w:proofErr w:type="spellStart"/>
      <w:r w:rsidRPr="00DD30F5">
        <w:rPr>
          <w:rFonts w:ascii="Times New Roman" w:hAnsi="Times New Roman" w:cs="Times New Roman"/>
          <w:color w:val="000000"/>
          <w:sz w:val="20"/>
          <w:szCs w:val="20"/>
          <w:u w:val="single"/>
          <w:lang w:val="es-ES_tradnl"/>
        </w:rPr>
        <w:t>remiasi</w:t>
      </w:r>
      <w:proofErr w:type="spellEnd"/>
      <w:r w:rsidRPr="00DD30F5">
        <w:rPr>
          <w:rFonts w:ascii="Times New Roman" w:hAnsi="Times New Roman" w:cs="Times New Roman"/>
          <w:color w:val="000000"/>
          <w:sz w:val="20"/>
          <w:szCs w:val="20"/>
          <w:u w:val="single"/>
          <w:lang w:val="es-ES_tradnl"/>
        </w:rPr>
        <w:t>, u</w:t>
      </w:r>
      <w:r w:rsidRPr="00DD30F5">
        <w:rPr>
          <w:rFonts w:ascii="Times New Roman" w:hAnsi="Times New Roman" w:cs="Times New Roman"/>
          <w:color w:val="000000"/>
          <w:sz w:val="20"/>
          <w:szCs w:val="20"/>
          <w:u w:val="single"/>
        </w:rPr>
        <w:t>ž</w:t>
      </w:r>
      <w:proofErr w:type="spellStart"/>
      <w:r w:rsidRPr="00DD30F5">
        <w:rPr>
          <w:rFonts w:ascii="Times New Roman" w:hAnsi="Times New Roman" w:cs="Times New Roman"/>
          <w:color w:val="000000"/>
          <w:sz w:val="20"/>
          <w:szCs w:val="20"/>
          <w:u w:val="single"/>
          <w:lang w:val="es-ES_tradnl"/>
        </w:rPr>
        <w:t>pildo</w:t>
      </w:r>
      <w:proofErr w:type="spellEnd"/>
      <w:r w:rsidRPr="00DD30F5">
        <w:rPr>
          <w:rFonts w:ascii="Times New Roman" w:hAnsi="Times New Roman" w:cs="Times New Roman"/>
          <w:color w:val="000000"/>
          <w:sz w:val="20"/>
          <w:szCs w:val="20"/>
          <w:u w:val="single"/>
          <w:lang w:val="es-ES_tradnl"/>
        </w:rPr>
        <w:t xml:space="preserve"> ir </w:t>
      </w:r>
      <w:proofErr w:type="spellStart"/>
      <w:r w:rsidRPr="00DD30F5">
        <w:rPr>
          <w:rFonts w:ascii="Times New Roman" w:hAnsi="Times New Roman" w:cs="Times New Roman"/>
          <w:color w:val="000000"/>
          <w:sz w:val="20"/>
          <w:szCs w:val="20"/>
          <w:u w:val="single"/>
          <w:lang w:val="es-ES_tradnl"/>
        </w:rPr>
        <w:t>pasira</w:t>
      </w:r>
      <w:proofErr w:type="spellEnd"/>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5854"/>
        <w:gridCol w:w="3884"/>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2E0EEC">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4F0343">
        <w:rPr>
          <w:rFonts w:cs="Times New Roman"/>
          <w:b/>
          <w:i/>
          <w:sz w:val="20"/>
          <w:szCs w:val="20"/>
          <w:lang w:val="lt-LT"/>
        </w:rPr>
        <w:t xml:space="preserve">*Pastaba. Esant poreikiui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4F0343" w:rsidRDefault="00DD30F5" w:rsidP="00793E4D">
      <w:pPr>
        <w:pStyle w:val="Body2"/>
        <w:spacing w:after="0"/>
        <w:rPr>
          <w:rFonts w:cs="Times New Roman"/>
          <w:sz w:val="20"/>
          <w:szCs w:val="20"/>
          <w:lang w:val="lt-LT"/>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4F0343" w:rsidRDefault="00F82394" w:rsidP="00793E4D">
      <w:pPr>
        <w:pStyle w:val="Body2"/>
        <w:spacing w:after="0"/>
        <w:rPr>
          <w:rFonts w:cs="Times New Roman"/>
          <w:sz w:val="20"/>
          <w:szCs w:val="20"/>
          <w:lang w:val="de-DE"/>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proofErr w:type="spellStart"/>
      <w:r w:rsidR="00DD30F5" w:rsidRPr="00DD30F5">
        <w:rPr>
          <w:rFonts w:cs="Times New Roman"/>
          <w:sz w:val="20"/>
          <w:szCs w:val="20"/>
        </w:rPr>
        <w:t>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ji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jungtinės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tinkamai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patvirtintą</w:t>
      </w:r>
      <w:proofErr w:type="spellEnd"/>
      <w:r w:rsidR="00DD30F5" w:rsidRPr="00DD30F5">
        <w:rPr>
          <w:rFonts w:cs="Times New Roman"/>
          <w:sz w:val="20"/>
          <w:szCs w:val="20"/>
        </w:rPr>
        <w:t xml:space="preserve"> </w:t>
      </w:r>
      <w:proofErr w:type="spellStart"/>
      <w:proofErr w:type="gramStart"/>
      <w:r w:rsidR="00DD30F5" w:rsidRPr="00DD30F5">
        <w:rPr>
          <w:rFonts w:cs="Times New Roman"/>
          <w:sz w:val="20"/>
          <w:szCs w:val="20"/>
        </w:rPr>
        <w:t>jos</w:t>
      </w:r>
      <w:proofErr w:type="spellEnd"/>
      <w:proofErr w:type="gramEnd"/>
      <w:r w:rsidR="00DD30F5" w:rsidRPr="00DD30F5">
        <w:rPr>
          <w:rFonts w:cs="Times New Roman"/>
          <w:sz w:val="20"/>
          <w:szCs w:val="20"/>
        </w:rPr>
        <w:t xml:space="preserve"> </w:t>
      </w:r>
      <w:proofErr w:type="spellStart"/>
      <w:r w:rsidR="00DD30F5" w:rsidRPr="00DD30F5">
        <w:rPr>
          <w:rFonts w:cs="Times New Roman"/>
          <w:sz w:val="20"/>
          <w:szCs w:val="20"/>
        </w:rPr>
        <w:t>kopiją</w:t>
      </w:r>
      <w:proofErr w:type="spellEnd"/>
      <w:r w:rsidR="00DD30F5" w:rsidRPr="00DD30F5">
        <w:rPr>
          <w:rFonts w:cs="Times New Roman"/>
          <w:sz w:val="20"/>
          <w:szCs w:val="20"/>
          <w:lang w:val="de-DE"/>
        </w:rPr>
        <w:t>. Jungtin</w:t>
      </w:r>
      <w:r w:rsidR="00DD30F5" w:rsidRPr="004F0343">
        <w:rPr>
          <w:rFonts w:cs="Times New Roman"/>
          <w:sz w:val="20"/>
          <w:szCs w:val="20"/>
          <w:lang w:val="de-DE"/>
        </w:rPr>
        <w:t>ės veiklos sutartyje turi būti nurodyti kiekvienos š</w:t>
      </w:r>
      <w:proofErr w:type="spellStart"/>
      <w:r w:rsidR="00DD30F5" w:rsidRPr="00DD30F5">
        <w:rPr>
          <w:rFonts w:cs="Times New Roman"/>
          <w:sz w:val="20"/>
          <w:szCs w:val="20"/>
          <w:lang w:val="es-ES_tradnl"/>
        </w:rPr>
        <w:t>ios</w:t>
      </w:r>
      <w:proofErr w:type="spellEnd"/>
      <w:r w:rsidR="00DD30F5" w:rsidRPr="00DD30F5">
        <w:rPr>
          <w:rFonts w:cs="Times New Roman"/>
          <w:sz w:val="20"/>
          <w:szCs w:val="20"/>
          <w:lang w:val="es-ES_tradnl"/>
        </w:rPr>
        <w:t xml:space="preserve"> </w:t>
      </w:r>
      <w:proofErr w:type="spellStart"/>
      <w:r w:rsidR="00DD30F5" w:rsidRPr="00DD30F5">
        <w:rPr>
          <w:rFonts w:cs="Times New Roman"/>
          <w:sz w:val="20"/>
          <w:szCs w:val="20"/>
          <w:lang w:val="es-ES_tradnl"/>
        </w:rPr>
        <w:t>sutarties</w:t>
      </w:r>
      <w:proofErr w:type="spellEnd"/>
      <w:r w:rsidR="00DD30F5" w:rsidRPr="00DD30F5">
        <w:rPr>
          <w:rFonts w:cs="Times New Roman"/>
          <w:sz w:val="20"/>
          <w:szCs w:val="20"/>
          <w:lang w:val="es-ES_tradnl"/>
        </w:rPr>
        <w:t xml:space="preserve"> </w:t>
      </w:r>
      <w:r w:rsidR="00DD30F5" w:rsidRPr="004F0343">
        <w:rPr>
          <w:rFonts w:cs="Times New Roman"/>
          <w:sz w:val="20"/>
          <w:szCs w:val="20"/>
          <w:lang w:val="de-DE"/>
        </w:rPr>
        <w:t>šalies įsipareigojimai vykdant numatomą su perkančiąja organizacija sudaryti pirkimo sutartį, šių įsipareigojimų vertės dalis, į</w:t>
      </w:r>
      <w:r w:rsidR="00DD30F5" w:rsidRPr="00DD30F5">
        <w:rPr>
          <w:rFonts w:cs="Times New Roman"/>
          <w:sz w:val="20"/>
          <w:szCs w:val="20"/>
          <w:lang w:val="it-IT"/>
        </w:rPr>
        <w:t xml:space="preserve">einanti </w:t>
      </w:r>
      <w:r w:rsidR="00DD30F5" w:rsidRPr="004F0343">
        <w:rPr>
          <w:rFonts w:cs="Times New Roman"/>
          <w:sz w:val="20"/>
          <w:szCs w:val="20"/>
          <w:lang w:val="de-DE"/>
        </w:rPr>
        <w:t xml:space="preserve">į </w:t>
      </w:r>
      <w:proofErr w:type="spellStart"/>
      <w:r w:rsidR="00DD30F5" w:rsidRPr="00DD30F5">
        <w:rPr>
          <w:rFonts w:cs="Times New Roman"/>
          <w:sz w:val="20"/>
          <w:szCs w:val="20"/>
          <w:lang w:val="es-ES_tradnl"/>
        </w:rPr>
        <w:t>bendr</w:t>
      </w:r>
      <w:proofErr w:type="spellEnd"/>
      <w:r w:rsidR="00DD30F5" w:rsidRPr="004F0343">
        <w:rPr>
          <w:rFonts w:cs="Times New Roman"/>
          <w:sz w:val="20"/>
          <w:szCs w:val="20"/>
          <w:lang w:val="de-DE"/>
        </w:rPr>
        <w:t>ą pirkimo sutarties vertę</w:t>
      </w:r>
      <w:r w:rsidR="00DD30F5" w:rsidRPr="00DD30F5">
        <w:rPr>
          <w:rFonts w:cs="Times New Roman"/>
          <w:sz w:val="20"/>
          <w:szCs w:val="20"/>
          <w:lang w:val="de-DE"/>
        </w:rPr>
        <w:t>. Jungtin</w:t>
      </w:r>
      <w:r w:rsidR="00DD30F5" w:rsidRPr="004F0343">
        <w:rPr>
          <w:rFonts w:cs="Times New Roman"/>
          <w:sz w:val="20"/>
          <w:szCs w:val="20"/>
          <w:lang w:val="de-DE"/>
        </w:rPr>
        <w:t>ės veiklos sutartis turi numatyti solidarią visų š</w:t>
      </w:r>
      <w:proofErr w:type="spellStart"/>
      <w:r w:rsidR="00DD30F5" w:rsidRPr="00DD30F5">
        <w:rPr>
          <w:rFonts w:cs="Times New Roman"/>
          <w:sz w:val="20"/>
          <w:szCs w:val="20"/>
          <w:lang w:val="es-ES_tradnl"/>
        </w:rPr>
        <w:t>ios</w:t>
      </w:r>
      <w:proofErr w:type="spellEnd"/>
      <w:r w:rsidR="00DD30F5" w:rsidRPr="00DD30F5">
        <w:rPr>
          <w:rFonts w:cs="Times New Roman"/>
          <w:sz w:val="20"/>
          <w:szCs w:val="20"/>
          <w:lang w:val="es-ES_tradnl"/>
        </w:rPr>
        <w:t xml:space="preserve"> </w:t>
      </w:r>
      <w:proofErr w:type="spellStart"/>
      <w:r w:rsidR="00DD30F5" w:rsidRPr="00DD30F5">
        <w:rPr>
          <w:rFonts w:cs="Times New Roman"/>
          <w:sz w:val="20"/>
          <w:szCs w:val="20"/>
          <w:lang w:val="es-ES_tradnl"/>
        </w:rPr>
        <w:t>sutarties</w:t>
      </w:r>
      <w:proofErr w:type="spellEnd"/>
      <w:r w:rsidR="00DD30F5" w:rsidRPr="00DD30F5">
        <w:rPr>
          <w:rFonts w:cs="Times New Roman"/>
          <w:sz w:val="20"/>
          <w:szCs w:val="20"/>
          <w:lang w:val="es-ES_tradnl"/>
        </w:rPr>
        <w:t xml:space="preserve"> </w:t>
      </w:r>
      <w:r w:rsidR="00DD30F5" w:rsidRPr="004F0343">
        <w:rPr>
          <w:rFonts w:cs="Times New Roman"/>
          <w:sz w:val="20"/>
          <w:szCs w:val="20"/>
          <w:lang w:val="de-DE"/>
        </w:rPr>
        <w:t xml:space="preserve">šalių atsakomybę už </w:t>
      </w:r>
      <w:r w:rsidR="00DD30F5" w:rsidRPr="00DD30F5">
        <w:rPr>
          <w:rFonts w:cs="Times New Roman"/>
          <w:sz w:val="20"/>
          <w:szCs w:val="20"/>
          <w:lang w:val="it-IT"/>
        </w:rPr>
        <w:t>prievoli</w:t>
      </w:r>
      <w:r w:rsidR="00DD30F5" w:rsidRPr="004F0343">
        <w:rPr>
          <w:rFonts w:cs="Times New Roman"/>
          <w:sz w:val="20"/>
          <w:szCs w:val="20"/>
          <w:lang w:val="de-DE"/>
        </w:rPr>
        <w:t xml:space="preserve">ų </w:t>
      </w:r>
      <w:r w:rsidR="00DD30F5" w:rsidRPr="00DD30F5">
        <w:rPr>
          <w:rFonts w:cs="Times New Roman"/>
          <w:sz w:val="20"/>
          <w:szCs w:val="20"/>
          <w:lang w:val="nl-NL"/>
        </w:rPr>
        <w:t>perkan</w:t>
      </w:r>
      <w:r w:rsidR="00DD30F5" w:rsidRPr="004F0343">
        <w:rPr>
          <w:rFonts w:cs="Times New Roman"/>
          <w:sz w:val="20"/>
          <w:szCs w:val="20"/>
          <w:lang w:val="de-DE"/>
        </w:rPr>
        <w:t>čiajai organizacijai nevykdymą</w:t>
      </w:r>
      <w:r w:rsidR="00DD30F5" w:rsidRPr="00DD30F5">
        <w:rPr>
          <w:rFonts w:cs="Times New Roman"/>
          <w:sz w:val="20"/>
          <w:szCs w:val="20"/>
          <w:lang w:val="de-DE"/>
        </w:rPr>
        <w:t>. Taip pat jungtin</w:t>
      </w:r>
      <w:r w:rsidR="00DD30F5" w:rsidRPr="004F0343">
        <w:rPr>
          <w:rFonts w:cs="Times New Roman"/>
          <w:sz w:val="20"/>
          <w:szCs w:val="20"/>
          <w:lang w:val="de-DE"/>
        </w:rPr>
        <w:t xml:space="preserve">ės veiklos sutartyje turi būti numatyta, kuris asmuo atstovauja ūkio subjektų grupei (su kuo perkančioji organizacija turėtų </w:t>
      </w:r>
      <w:r w:rsidR="00DD30F5" w:rsidRPr="00DD30F5">
        <w:rPr>
          <w:rFonts w:cs="Times New Roman"/>
          <w:sz w:val="20"/>
          <w:szCs w:val="20"/>
          <w:lang w:val="it-IT"/>
        </w:rPr>
        <w:t>bendrauti pasi</w:t>
      </w:r>
      <w:r w:rsidR="00DD30F5" w:rsidRPr="004F0343">
        <w:rPr>
          <w:rFonts w:cs="Times New Roman"/>
          <w:sz w:val="20"/>
          <w:szCs w:val="20"/>
          <w:lang w:val="de-DE"/>
        </w:rPr>
        <w:t>ūlymo vertinimo metu kylanč</w:t>
      </w:r>
      <w:r w:rsidR="00DD30F5" w:rsidRPr="00DD30F5">
        <w:rPr>
          <w:rFonts w:cs="Times New Roman"/>
          <w:sz w:val="20"/>
          <w:szCs w:val="20"/>
          <w:lang w:val="pt-PT"/>
        </w:rPr>
        <w:t>iais klausimais ir teikti su pasi</w:t>
      </w:r>
      <w:r w:rsidR="00DD30F5" w:rsidRPr="004F0343">
        <w:rPr>
          <w:rFonts w:cs="Times New Roman"/>
          <w:sz w:val="20"/>
          <w:szCs w:val="20"/>
          <w:lang w:val="de-DE"/>
        </w:rPr>
        <w:t>ūlymo įvertinimu susijusią informaciją).</w:t>
      </w:r>
    </w:p>
    <w:p w14:paraId="489472F8" w14:textId="173A531D" w:rsidR="00DD30F5" w:rsidRPr="004F0343" w:rsidRDefault="00F82394" w:rsidP="00793E4D">
      <w:pPr>
        <w:pStyle w:val="Body2"/>
        <w:spacing w:after="0"/>
        <w:rPr>
          <w:rFonts w:cs="Times New Roman"/>
          <w:sz w:val="20"/>
          <w:szCs w:val="20"/>
          <w:lang w:val="de-DE"/>
        </w:rPr>
      </w:pPr>
      <w:r w:rsidRPr="004F0343">
        <w:rPr>
          <w:rFonts w:cs="Times New Roman"/>
          <w:sz w:val="20"/>
          <w:szCs w:val="20"/>
          <w:lang w:val="de-DE"/>
        </w:rPr>
        <w:tab/>
      </w:r>
      <w:r w:rsidR="00DD30F5" w:rsidRPr="004F0343">
        <w:rPr>
          <w:rFonts w:cs="Times New Roman"/>
          <w:sz w:val="20"/>
          <w:szCs w:val="20"/>
          <w:lang w:val="de-DE"/>
        </w:rPr>
        <w:t>2. </w:t>
      </w:r>
      <w:r w:rsidR="00DD30F5" w:rsidRPr="00DD30F5">
        <w:rPr>
          <w:rFonts w:cs="Times New Roman"/>
          <w:sz w:val="20"/>
          <w:szCs w:val="20"/>
          <w:lang w:val="sv-SE"/>
        </w:rPr>
        <w:t>Perkan</w:t>
      </w:r>
      <w:r w:rsidR="00DD30F5" w:rsidRPr="004F0343">
        <w:rPr>
          <w:rFonts w:cs="Times New Roman"/>
          <w:sz w:val="20"/>
          <w:szCs w:val="20"/>
          <w:lang w:val="de-DE"/>
        </w:rPr>
        <w:t xml:space="preserve">čioji organizacija nereikalauja, kad ūkio subjektų grupės pateiktą </w:t>
      </w:r>
      <w:proofErr w:type="spellStart"/>
      <w:r w:rsidR="00DD30F5" w:rsidRPr="00DD30F5">
        <w:rPr>
          <w:rFonts w:cs="Times New Roman"/>
          <w:sz w:val="20"/>
          <w:szCs w:val="20"/>
          <w:lang w:val="es-ES_tradnl"/>
        </w:rPr>
        <w:t>pasi</w:t>
      </w:r>
      <w:proofErr w:type="spellEnd"/>
      <w:r w:rsidR="00DD30F5" w:rsidRPr="004F0343">
        <w:rPr>
          <w:rFonts w:cs="Times New Roman"/>
          <w:sz w:val="20"/>
          <w:szCs w:val="20"/>
          <w:lang w:val="de-DE"/>
        </w:rPr>
        <w:t>ūlymą pripaž</w:t>
      </w:r>
      <w:r w:rsidR="00DD30F5" w:rsidRPr="00DD30F5">
        <w:rPr>
          <w:rFonts w:cs="Times New Roman"/>
          <w:sz w:val="20"/>
          <w:szCs w:val="20"/>
          <w:lang w:val="de-DE"/>
        </w:rPr>
        <w:t>inus geriausiu ir perkan</w:t>
      </w:r>
      <w:r w:rsidR="00DD30F5" w:rsidRPr="004F0343">
        <w:rPr>
          <w:rFonts w:cs="Times New Roman"/>
          <w:sz w:val="20"/>
          <w:szCs w:val="20"/>
          <w:lang w:val="de-DE"/>
        </w:rPr>
        <w:t>čiajai organizacijai pasiū</w:t>
      </w:r>
      <w:r w:rsidR="00DD30F5" w:rsidRPr="00DD30F5">
        <w:rPr>
          <w:rFonts w:cs="Times New Roman"/>
          <w:sz w:val="20"/>
          <w:szCs w:val="20"/>
          <w:lang w:val="it-IT"/>
        </w:rPr>
        <w:t>lius sudaryti pirkimo sutart</w:t>
      </w:r>
      <w:r w:rsidR="00DD30F5" w:rsidRPr="004F0343">
        <w:rPr>
          <w:rFonts w:cs="Times New Roman"/>
          <w:sz w:val="20"/>
          <w:szCs w:val="20"/>
          <w:lang w:val="de-DE"/>
        </w:rPr>
        <w:t>į, ši ūkio subjektų grupė į</w:t>
      </w:r>
      <w:proofErr w:type="spellStart"/>
      <w:r w:rsidR="00DD30F5" w:rsidRPr="00DD30F5">
        <w:rPr>
          <w:rFonts w:cs="Times New Roman"/>
          <w:sz w:val="20"/>
          <w:szCs w:val="20"/>
          <w:lang w:val="fr-FR"/>
        </w:rPr>
        <w:t>gaut</w:t>
      </w:r>
      <w:proofErr w:type="spellEnd"/>
      <w:r w:rsidR="00DD30F5" w:rsidRPr="004F0343">
        <w:rPr>
          <w:rFonts w:cs="Times New Roman"/>
          <w:sz w:val="20"/>
          <w:szCs w:val="20"/>
          <w:lang w:val="de-DE"/>
        </w:rPr>
        <w:t>ų tam tikrą teisinę formą.</w:t>
      </w:r>
    </w:p>
    <w:p w14:paraId="020B7AD3" w14:textId="32EA76D0" w:rsidR="00DD30F5" w:rsidRPr="004F0343" w:rsidRDefault="00F82394" w:rsidP="00793E4D">
      <w:pPr>
        <w:pStyle w:val="Body2"/>
        <w:spacing w:after="0"/>
        <w:rPr>
          <w:rFonts w:cs="Times New Roman"/>
          <w:sz w:val="20"/>
          <w:szCs w:val="20"/>
          <w:lang w:val="de-DE"/>
        </w:rPr>
      </w:pPr>
      <w:r w:rsidRPr="004F0343">
        <w:rPr>
          <w:rFonts w:cs="Times New Roman"/>
          <w:sz w:val="20"/>
          <w:szCs w:val="20"/>
          <w:lang w:val="de-DE"/>
        </w:rPr>
        <w:tab/>
      </w:r>
      <w:r w:rsidR="00DD30F5" w:rsidRPr="004F0343">
        <w:rPr>
          <w:rFonts w:cs="Times New Roman"/>
          <w:sz w:val="20"/>
          <w:szCs w:val="20"/>
          <w:lang w:val="de-DE"/>
        </w:rPr>
        <w:t>3. Tiekėjas gali remtis kitų ūkio subjektų pajė</w:t>
      </w:r>
      <w:proofErr w:type="spellStart"/>
      <w:r w:rsidR="00DD30F5" w:rsidRPr="00DD30F5">
        <w:rPr>
          <w:rFonts w:cs="Times New Roman"/>
          <w:sz w:val="20"/>
          <w:szCs w:val="20"/>
          <w:lang w:val="fr-FR"/>
        </w:rPr>
        <w:t>gumais</w:t>
      </w:r>
      <w:proofErr w:type="spellEnd"/>
      <w:r w:rsidR="00DD30F5" w:rsidRPr="00DD30F5">
        <w:rPr>
          <w:rFonts w:cs="Times New Roman"/>
          <w:sz w:val="20"/>
          <w:szCs w:val="20"/>
          <w:lang w:val="fr-FR"/>
        </w:rPr>
        <w:t xml:space="preserve">, </w:t>
      </w:r>
      <w:proofErr w:type="spellStart"/>
      <w:r w:rsidR="00DD30F5" w:rsidRPr="00DD30F5">
        <w:rPr>
          <w:rFonts w:cs="Times New Roman"/>
          <w:sz w:val="20"/>
          <w:szCs w:val="20"/>
          <w:lang w:val="fr-FR"/>
        </w:rPr>
        <w:t>kuri</w:t>
      </w:r>
      <w:proofErr w:type="spellEnd"/>
      <w:r w:rsidR="00DD30F5" w:rsidRPr="004F0343">
        <w:rPr>
          <w:rFonts w:cs="Times New Roman"/>
          <w:sz w:val="20"/>
          <w:szCs w:val="20"/>
          <w:lang w:val="de-DE"/>
        </w:rPr>
        <w:t>ų kvalifikacija remiasi siekdamas atitikti pirkimo dokumentuose perkančiosios organizacijos nustatytus kvalifikacijos reikalavimus: reikalavimą turė</w:t>
      </w:r>
      <w:r w:rsidR="00DD30F5" w:rsidRPr="00DD30F5">
        <w:rPr>
          <w:rFonts w:cs="Times New Roman"/>
          <w:sz w:val="20"/>
          <w:szCs w:val="20"/>
          <w:lang w:val="it-IT"/>
        </w:rPr>
        <w:t>ti special</w:t>
      </w:r>
      <w:r w:rsidR="00DD30F5" w:rsidRPr="004F0343">
        <w:rPr>
          <w:rFonts w:cs="Times New Roman"/>
          <w:sz w:val="20"/>
          <w:szCs w:val="20"/>
          <w:lang w:val="de-DE"/>
        </w:rPr>
        <w:t xml:space="preserve">ų </w:t>
      </w:r>
      <w:r w:rsidR="00DD30F5" w:rsidRPr="00DD30F5">
        <w:rPr>
          <w:rFonts w:cs="Times New Roman"/>
          <w:sz w:val="20"/>
          <w:szCs w:val="20"/>
          <w:lang w:val="de-DE"/>
        </w:rPr>
        <w:t>leidim</w:t>
      </w:r>
      <w:r w:rsidR="00DD30F5" w:rsidRPr="004F0343">
        <w:rPr>
          <w:rFonts w:cs="Times New Roman"/>
          <w:sz w:val="20"/>
          <w:szCs w:val="20"/>
          <w:lang w:val="de-DE"/>
        </w:rPr>
        <w:t xml:space="preserve">ą arba būti tam tikrų organizacijų </w:t>
      </w:r>
      <w:r w:rsidR="00DD30F5" w:rsidRPr="00DD30F5">
        <w:rPr>
          <w:rFonts w:cs="Times New Roman"/>
          <w:sz w:val="20"/>
          <w:szCs w:val="20"/>
          <w:lang w:val="pt-PT"/>
        </w:rPr>
        <w:t>nariu (tik norminiuose teis</w:t>
      </w:r>
      <w:r w:rsidR="00DD30F5" w:rsidRPr="004F0343">
        <w:rPr>
          <w:rFonts w:cs="Times New Roman"/>
          <w:sz w:val="20"/>
          <w:szCs w:val="20"/>
          <w:lang w:val="de-DE"/>
        </w:rPr>
        <w:t>ės aktuose nustatytais atvejais ir apimtimi); finansinio ir ekonominio pajė</w:t>
      </w:r>
      <w:r w:rsidR="00DD30F5" w:rsidRPr="00DD30F5">
        <w:rPr>
          <w:rFonts w:cs="Times New Roman"/>
          <w:sz w:val="20"/>
          <w:szCs w:val="20"/>
          <w:lang w:val="it-IT"/>
        </w:rPr>
        <w:t>gumo reikalavimus; techninio ir profesinio paj</w:t>
      </w:r>
      <w:r w:rsidR="00DD30F5" w:rsidRPr="004F0343">
        <w:rPr>
          <w:rFonts w:cs="Times New Roman"/>
          <w:sz w:val="20"/>
          <w:szCs w:val="20"/>
          <w:lang w:val="de-DE"/>
        </w:rPr>
        <w:t>ėgumo reikalavimus.</w:t>
      </w:r>
    </w:p>
    <w:p w14:paraId="0D73A541" w14:textId="50AF72EC" w:rsidR="00DD30F5" w:rsidRPr="004F0343" w:rsidRDefault="00F82394" w:rsidP="00793E4D">
      <w:pPr>
        <w:pStyle w:val="Body2"/>
        <w:spacing w:after="0"/>
        <w:rPr>
          <w:rFonts w:cs="Times New Roman"/>
          <w:sz w:val="20"/>
          <w:szCs w:val="20"/>
          <w:lang w:val="de-DE"/>
        </w:rPr>
      </w:pPr>
      <w:r w:rsidRPr="004F0343">
        <w:rPr>
          <w:rFonts w:cs="Times New Roman"/>
          <w:sz w:val="20"/>
          <w:szCs w:val="20"/>
          <w:lang w:val="de-DE"/>
        </w:rPr>
        <w:tab/>
      </w:r>
      <w:r w:rsidR="00DD30F5" w:rsidRPr="004F0343">
        <w:rPr>
          <w:rFonts w:cs="Times New Roman"/>
          <w:sz w:val="20"/>
          <w:szCs w:val="20"/>
          <w:lang w:val="de-DE"/>
        </w:rPr>
        <w:t xml:space="preserve">4. Paslaugų </w:t>
      </w:r>
      <w:r w:rsidR="00DD30F5" w:rsidRPr="00DD30F5">
        <w:rPr>
          <w:rFonts w:cs="Times New Roman"/>
          <w:sz w:val="20"/>
          <w:szCs w:val="20"/>
          <w:lang w:val="pt-PT"/>
        </w:rPr>
        <w:t>teikimo ar darb</w:t>
      </w:r>
      <w:r w:rsidR="00DD30F5" w:rsidRPr="004F0343">
        <w:rPr>
          <w:rFonts w:cs="Times New Roman"/>
          <w:sz w:val="20"/>
          <w:szCs w:val="20"/>
          <w:lang w:val="de-DE"/>
        </w:rPr>
        <w:t>ų įsigijimo atvejais, perkančiajai organizacijai nustačius kvalifikacijos reikalavimus tiekėjui ar jo vadovaujančiam personalui turėti atitinkamą išsilavinimą</w:t>
      </w:r>
      <w:r w:rsidR="00DD30F5" w:rsidRPr="00DD30F5">
        <w:rPr>
          <w:rFonts w:cs="Times New Roman"/>
          <w:sz w:val="20"/>
          <w:szCs w:val="20"/>
          <w:lang w:val="es-ES_tradnl"/>
        </w:rPr>
        <w:t xml:space="preserve">, </w:t>
      </w:r>
      <w:proofErr w:type="spellStart"/>
      <w:r w:rsidR="00DD30F5" w:rsidRPr="00DD30F5">
        <w:rPr>
          <w:rFonts w:cs="Times New Roman"/>
          <w:sz w:val="20"/>
          <w:szCs w:val="20"/>
          <w:lang w:val="es-ES_tradnl"/>
        </w:rPr>
        <w:t>profesin</w:t>
      </w:r>
      <w:proofErr w:type="spellEnd"/>
      <w:r w:rsidR="00DD30F5" w:rsidRPr="004F0343">
        <w:rPr>
          <w:rFonts w:cs="Times New Roman"/>
          <w:sz w:val="20"/>
          <w:szCs w:val="20"/>
          <w:lang w:val="de-DE"/>
        </w:rPr>
        <w:t xml:space="preserve">ę kvalifikaciją </w:t>
      </w:r>
      <w:proofErr w:type="spellStart"/>
      <w:r w:rsidR="00DD30F5" w:rsidRPr="00DD30F5">
        <w:rPr>
          <w:rFonts w:cs="Times New Roman"/>
          <w:sz w:val="20"/>
          <w:szCs w:val="20"/>
          <w:lang w:val="es-ES_tradnl"/>
        </w:rPr>
        <w:t>ar</w:t>
      </w:r>
      <w:proofErr w:type="spellEnd"/>
      <w:r w:rsidR="00DD30F5" w:rsidRPr="00DD30F5">
        <w:rPr>
          <w:rFonts w:cs="Times New Roman"/>
          <w:sz w:val="20"/>
          <w:szCs w:val="20"/>
          <w:lang w:val="es-ES_tradnl"/>
        </w:rPr>
        <w:t xml:space="preserve"> </w:t>
      </w:r>
      <w:proofErr w:type="spellStart"/>
      <w:r w:rsidR="00DD30F5" w:rsidRPr="00DD30F5">
        <w:rPr>
          <w:rFonts w:cs="Times New Roman"/>
          <w:sz w:val="20"/>
          <w:szCs w:val="20"/>
          <w:lang w:val="es-ES_tradnl"/>
        </w:rPr>
        <w:t>profesin</w:t>
      </w:r>
      <w:proofErr w:type="spellEnd"/>
      <w:r w:rsidR="00DD30F5" w:rsidRPr="004F0343">
        <w:rPr>
          <w:rFonts w:cs="Times New Roman"/>
          <w:sz w:val="20"/>
          <w:szCs w:val="20"/>
          <w:lang w:val="de-DE"/>
        </w:rPr>
        <w:t>ę patirtį</w:t>
      </w:r>
      <w:r w:rsidR="00DD30F5" w:rsidRPr="00DD30F5">
        <w:rPr>
          <w:rFonts w:cs="Times New Roman"/>
          <w:sz w:val="20"/>
          <w:szCs w:val="20"/>
          <w:lang w:val="es-ES_tradnl"/>
        </w:rPr>
        <w:t xml:space="preserve">, </w:t>
      </w:r>
      <w:proofErr w:type="spellStart"/>
      <w:r w:rsidR="00DD30F5" w:rsidRPr="00DD30F5">
        <w:rPr>
          <w:rFonts w:cs="Times New Roman"/>
          <w:sz w:val="20"/>
          <w:szCs w:val="20"/>
          <w:lang w:val="es-ES_tradnl"/>
        </w:rPr>
        <w:t>arba</w:t>
      </w:r>
      <w:proofErr w:type="spellEnd"/>
      <w:r w:rsidR="00DD30F5" w:rsidRPr="00DD30F5">
        <w:rPr>
          <w:rFonts w:cs="Times New Roman"/>
          <w:sz w:val="20"/>
          <w:szCs w:val="20"/>
          <w:lang w:val="es-ES_tradnl"/>
        </w:rPr>
        <w:t xml:space="preserve"> </w:t>
      </w:r>
      <w:proofErr w:type="spellStart"/>
      <w:r w:rsidR="00DD30F5" w:rsidRPr="00DD30F5">
        <w:rPr>
          <w:rFonts w:cs="Times New Roman"/>
          <w:sz w:val="20"/>
          <w:szCs w:val="20"/>
          <w:lang w:val="es-ES_tradnl"/>
        </w:rPr>
        <w:t>paslaug</w:t>
      </w:r>
      <w:proofErr w:type="spellEnd"/>
      <w:r w:rsidR="00DD30F5" w:rsidRPr="004F0343">
        <w:rPr>
          <w:rFonts w:cs="Times New Roman"/>
          <w:sz w:val="20"/>
          <w:szCs w:val="20"/>
          <w:lang w:val="de-DE"/>
        </w:rPr>
        <w:t>ų teikimo atveju reikalavimą turėti </w:t>
      </w:r>
      <w:r w:rsidR="00DD30F5" w:rsidRPr="00DD30F5">
        <w:rPr>
          <w:rFonts w:cs="Times New Roman"/>
          <w:sz w:val="20"/>
          <w:szCs w:val="20"/>
          <w:lang w:val="it-IT"/>
        </w:rPr>
        <w:t>special</w:t>
      </w:r>
      <w:r w:rsidR="00DD30F5" w:rsidRPr="004F0343">
        <w:rPr>
          <w:rFonts w:cs="Times New Roman"/>
          <w:sz w:val="20"/>
          <w:szCs w:val="20"/>
          <w:lang w:val="de-DE"/>
        </w:rPr>
        <w:t xml:space="preserve">ų </w:t>
      </w:r>
      <w:r w:rsidR="00DD30F5" w:rsidRPr="00DD30F5">
        <w:rPr>
          <w:rFonts w:cs="Times New Roman"/>
          <w:sz w:val="20"/>
          <w:szCs w:val="20"/>
          <w:lang w:val="de-DE"/>
        </w:rPr>
        <w:t>leidim</w:t>
      </w:r>
      <w:r w:rsidR="00DD30F5" w:rsidRPr="004F0343">
        <w:rPr>
          <w:rFonts w:cs="Times New Roman"/>
          <w:sz w:val="20"/>
          <w:szCs w:val="20"/>
          <w:lang w:val="de-DE"/>
        </w:rPr>
        <w:t>ą, arba būti tam tikrų organizacijų nariu, tiekėjas remtis kitų ūkio subjektų pajėgumais gali tik tuomet, kai tie subjektai, kurių pajėgumais buvo pasiremta, patys teiks tas paslaugas ar atliks darbus, kuriems reikia jų pajėgumų.</w:t>
      </w:r>
    </w:p>
    <w:p w14:paraId="289775B9" w14:textId="16560C90" w:rsidR="00DD30F5" w:rsidRPr="004F0343" w:rsidRDefault="00F82394" w:rsidP="00793E4D">
      <w:pPr>
        <w:pStyle w:val="Body2"/>
        <w:spacing w:after="0"/>
        <w:rPr>
          <w:rFonts w:cs="Times New Roman"/>
          <w:sz w:val="20"/>
          <w:szCs w:val="20"/>
          <w:lang w:val="pt-PT"/>
        </w:rPr>
      </w:pPr>
      <w:r w:rsidRPr="004F0343">
        <w:rPr>
          <w:rFonts w:cs="Times New Roman"/>
          <w:sz w:val="20"/>
          <w:szCs w:val="20"/>
          <w:lang w:val="de-DE"/>
        </w:rPr>
        <w:tab/>
      </w:r>
      <w:r w:rsidR="00DD30F5" w:rsidRPr="000E1D23">
        <w:rPr>
          <w:rFonts w:cs="Times New Roman"/>
          <w:sz w:val="20"/>
          <w:szCs w:val="20"/>
          <w:lang w:val="de-DE"/>
        </w:rPr>
        <w:t>5. Remdamasis kitų ūkio subjektų pajė</w:t>
      </w:r>
      <w:r w:rsidR="00DD30F5" w:rsidRPr="00DD30F5">
        <w:rPr>
          <w:rFonts w:cs="Times New Roman"/>
          <w:sz w:val="20"/>
          <w:szCs w:val="20"/>
          <w:lang w:val="pt-PT"/>
        </w:rPr>
        <w:t>gumais, tiek</w:t>
      </w:r>
      <w:r w:rsidR="00DD30F5" w:rsidRPr="000E1D23">
        <w:rPr>
          <w:rFonts w:cs="Times New Roman"/>
          <w:sz w:val="20"/>
          <w:szCs w:val="20"/>
          <w:lang w:val="de-DE"/>
        </w:rPr>
        <w:t>ėjas neatsižvelgia į tai, koks teisinis ryšys sieja tiekėją ir tą ūkio subjektą, kurio pajė</w:t>
      </w:r>
      <w:r w:rsidR="00DD30F5" w:rsidRPr="00DD30F5">
        <w:rPr>
          <w:rFonts w:cs="Times New Roman"/>
          <w:sz w:val="20"/>
          <w:szCs w:val="20"/>
          <w:lang w:val="pt-PT"/>
        </w:rPr>
        <w:t xml:space="preserve">gumais jis remiasi. Galimos </w:t>
      </w:r>
      <w:r w:rsidR="00DD30F5" w:rsidRPr="004F0343">
        <w:rPr>
          <w:rFonts w:cs="Times New Roman"/>
          <w:sz w:val="20"/>
          <w:szCs w:val="20"/>
          <w:lang w:val="pt-PT"/>
        </w:rPr>
        <w:t>įvairios naudojimosi kitam subjektui priklausianč</w:t>
      </w:r>
      <w:r w:rsidR="00DD30F5" w:rsidRPr="00DD30F5">
        <w:rPr>
          <w:rFonts w:cs="Times New Roman"/>
          <w:sz w:val="20"/>
          <w:szCs w:val="20"/>
          <w:lang w:val="pt-PT"/>
        </w:rPr>
        <w:t>iais i</w:t>
      </w:r>
      <w:r w:rsidR="00DD30F5" w:rsidRPr="004F0343">
        <w:rPr>
          <w:rFonts w:cs="Times New Roman"/>
          <w:sz w:val="20"/>
          <w:szCs w:val="20"/>
          <w:lang w:val="pt-PT"/>
        </w:rPr>
        <w:t>š</w:t>
      </w:r>
      <w:r w:rsidR="00DD30F5" w:rsidRPr="00DD30F5">
        <w:rPr>
          <w:rFonts w:cs="Times New Roman"/>
          <w:sz w:val="20"/>
          <w:szCs w:val="20"/>
          <w:lang w:val="pt-PT"/>
        </w:rPr>
        <w:t>tekliais formos,</w:t>
      </w:r>
      <w:r w:rsidR="00DD30F5" w:rsidRPr="004F0343">
        <w:rPr>
          <w:rFonts w:cs="Times New Roman"/>
          <w:sz w:val="20"/>
          <w:szCs w:val="20"/>
          <w:lang w:val="pt-PT"/>
        </w:rPr>
        <w:t> pavyzdž</w:t>
      </w:r>
      <w:r w:rsidR="00DD30F5" w:rsidRPr="00DD30F5">
        <w:rPr>
          <w:rFonts w:cs="Times New Roman"/>
          <w:sz w:val="20"/>
          <w:szCs w:val="20"/>
          <w:lang w:val="de-DE"/>
        </w:rPr>
        <w:t>iui: jungtin</w:t>
      </w:r>
      <w:r w:rsidR="00DD30F5" w:rsidRPr="004F0343">
        <w:rPr>
          <w:rFonts w:cs="Times New Roman"/>
          <w:sz w:val="20"/>
          <w:szCs w:val="20"/>
          <w:lang w:val="pt-PT"/>
        </w:rPr>
        <w:t>ė veikla (partnerystė</w:t>
      </w:r>
      <w:r w:rsidR="00DD30F5" w:rsidRPr="00DD30F5">
        <w:rPr>
          <w:rFonts w:cs="Times New Roman"/>
          <w:sz w:val="20"/>
          <w:szCs w:val="20"/>
          <w:lang w:val="es-ES_tradnl"/>
        </w:rPr>
        <w:t xml:space="preserve">), </w:t>
      </w:r>
      <w:proofErr w:type="spellStart"/>
      <w:r w:rsidR="00DD30F5" w:rsidRPr="00DD30F5">
        <w:rPr>
          <w:rFonts w:cs="Times New Roman"/>
          <w:sz w:val="20"/>
          <w:szCs w:val="20"/>
          <w:lang w:val="es-ES_tradnl"/>
        </w:rPr>
        <w:t>subranga</w:t>
      </w:r>
      <w:proofErr w:type="spellEnd"/>
      <w:r w:rsidR="00DD30F5" w:rsidRPr="00DD30F5">
        <w:rPr>
          <w:rFonts w:cs="Times New Roman"/>
          <w:sz w:val="20"/>
          <w:szCs w:val="20"/>
          <w:lang w:val="es-ES_tradnl"/>
        </w:rPr>
        <w:t xml:space="preserve">, </w:t>
      </w:r>
      <w:proofErr w:type="spellStart"/>
      <w:r w:rsidR="00DD30F5" w:rsidRPr="00DD30F5">
        <w:rPr>
          <w:rFonts w:cs="Times New Roman"/>
          <w:sz w:val="20"/>
          <w:szCs w:val="20"/>
          <w:lang w:val="es-ES_tradnl"/>
        </w:rPr>
        <w:t>konsorciumas</w:t>
      </w:r>
      <w:proofErr w:type="spellEnd"/>
      <w:r w:rsidR="00DD30F5" w:rsidRPr="00DD30F5">
        <w:rPr>
          <w:rFonts w:cs="Times New Roman"/>
          <w:sz w:val="20"/>
          <w:szCs w:val="20"/>
          <w:lang w:val="es-ES_tradnl"/>
        </w:rPr>
        <w:t>, r</w:t>
      </w:r>
      <w:r w:rsidR="00DD30F5" w:rsidRPr="004F0343">
        <w:rPr>
          <w:rFonts w:cs="Times New Roman"/>
          <w:sz w:val="20"/>
          <w:szCs w:val="20"/>
          <w:lang w:val="pt-PT"/>
        </w:rPr>
        <w:t>ėmimasis dukterinių (patronuojamųjų) į</w:t>
      </w:r>
      <w:r w:rsidR="00DD30F5" w:rsidRPr="00DD30F5">
        <w:rPr>
          <w:rFonts w:cs="Times New Roman"/>
          <w:sz w:val="20"/>
          <w:szCs w:val="20"/>
          <w:lang w:val="it-IT"/>
        </w:rPr>
        <w:t>moni</w:t>
      </w:r>
      <w:r w:rsidR="00DD30F5" w:rsidRPr="004F0343">
        <w:rPr>
          <w:rFonts w:cs="Times New Roman"/>
          <w:sz w:val="20"/>
          <w:szCs w:val="20"/>
          <w:lang w:val="pt-PT"/>
        </w:rPr>
        <w:t>ų pajėgumais, naudojimasis asmenų, tiesiogiai nedalyvaujančių pirkimo procedūrose pajė</w:t>
      </w:r>
      <w:r w:rsidR="00DD30F5" w:rsidRPr="00DD30F5">
        <w:rPr>
          <w:rFonts w:cs="Times New Roman"/>
          <w:sz w:val="20"/>
          <w:szCs w:val="20"/>
          <w:lang w:val="pt-PT"/>
        </w:rPr>
        <w:t>gumais (</w:t>
      </w:r>
      <w:r w:rsidR="00DD30F5" w:rsidRPr="004F0343">
        <w:rPr>
          <w:rFonts w:cs="Times New Roman"/>
          <w:sz w:val="20"/>
          <w:szCs w:val="20"/>
          <w:lang w:val="pt-PT"/>
        </w:rPr>
        <w:t xml:space="preserve">šių </w:t>
      </w:r>
      <w:r w:rsidR="00DD30F5" w:rsidRPr="00DD30F5">
        <w:rPr>
          <w:rFonts w:cs="Times New Roman"/>
          <w:sz w:val="20"/>
          <w:szCs w:val="20"/>
          <w:lang w:val="it-IT"/>
        </w:rPr>
        <w:t>asmen</w:t>
      </w:r>
      <w:r w:rsidR="00DD30F5" w:rsidRPr="004F0343">
        <w:rPr>
          <w:rFonts w:cs="Times New Roman"/>
          <w:sz w:val="20"/>
          <w:szCs w:val="20"/>
          <w:lang w:val="pt-PT"/>
        </w:rPr>
        <w:t>ų į</w:t>
      </w:r>
      <w:r w:rsidR="00DD30F5" w:rsidRPr="00DD30F5">
        <w:rPr>
          <w:rFonts w:cs="Times New Roman"/>
          <w:sz w:val="20"/>
          <w:szCs w:val="20"/>
          <w:lang w:val="pt-PT"/>
        </w:rPr>
        <w:t xml:space="preserve">rankiais, </w:t>
      </w:r>
      <w:r w:rsidR="00DD30F5" w:rsidRPr="004F0343">
        <w:rPr>
          <w:rFonts w:cs="Times New Roman"/>
          <w:sz w:val="20"/>
          <w:szCs w:val="20"/>
          <w:lang w:val="pt-PT"/>
        </w:rPr>
        <w:t>į</w:t>
      </w:r>
      <w:r w:rsidR="00DD30F5" w:rsidRPr="00DD30F5">
        <w:rPr>
          <w:rFonts w:cs="Times New Roman"/>
          <w:sz w:val="20"/>
          <w:szCs w:val="20"/>
          <w:lang w:val="pt-PT"/>
        </w:rPr>
        <w:t>renginiais, technin</w:t>
      </w:r>
      <w:r w:rsidR="00DD30F5" w:rsidRPr="004F0343">
        <w:rPr>
          <w:rFonts w:cs="Times New Roman"/>
          <w:sz w:val="20"/>
          <w:szCs w:val="20"/>
          <w:lang w:val="pt-PT"/>
        </w:rPr>
        <w:t>ėmis priemonė</w:t>
      </w:r>
      <w:r w:rsidR="00DD30F5" w:rsidRPr="00DD30F5">
        <w:rPr>
          <w:rFonts w:cs="Times New Roman"/>
          <w:sz w:val="20"/>
          <w:szCs w:val="20"/>
          <w:lang w:val="pt-PT"/>
        </w:rPr>
        <w:t>mis) ir pana</w:t>
      </w:r>
      <w:r w:rsidR="00DD30F5" w:rsidRPr="004F0343">
        <w:rPr>
          <w:rFonts w:cs="Times New Roman"/>
          <w:sz w:val="20"/>
          <w:szCs w:val="20"/>
          <w:lang w:val="pt-PT"/>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sidRPr="004F0343">
        <w:rPr>
          <w:rFonts w:cs="Times New Roman"/>
          <w:sz w:val="20"/>
          <w:szCs w:val="20"/>
          <w:lang w:val="pt-PT"/>
        </w:rPr>
        <w:tab/>
      </w:r>
      <w:r w:rsidR="00DD30F5" w:rsidRPr="00DD30F5">
        <w:rPr>
          <w:rFonts w:cs="Times New Roman"/>
          <w:sz w:val="20"/>
          <w:szCs w:val="20"/>
        </w:rPr>
        <w:t>6. </w:t>
      </w:r>
      <w:proofErr w:type="spellStart"/>
      <w:r w:rsidR="00DD30F5" w:rsidRPr="00DD30F5">
        <w:rPr>
          <w:rFonts w:cs="Times New Roman"/>
          <w:sz w:val="20"/>
          <w:szCs w:val="20"/>
        </w:rPr>
        <w:t>Tiekė</w:t>
      </w:r>
      <w:proofErr w:type="spellEnd"/>
      <w:r w:rsidR="00DD30F5" w:rsidRPr="00DD30F5">
        <w:rPr>
          <w:rFonts w:cs="Times New Roman"/>
          <w:sz w:val="20"/>
          <w:szCs w:val="20"/>
          <w:lang w:val="pt-PT"/>
        </w:rPr>
        <w:t xml:space="preserve">jas remiasi tokiais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lang w:val="es-ES_tradnl"/>
        </w:rPr>
        <w:t xml:space="preserve"> </w:t>
      </w:r>
      <w:proofErr w:type="spellStart"/>
      <w:r w:rsidR="00DD30F5" w:rsidRPr="00DD30F5">
        <w:rPr>
          <w:rFonts w:cs="Times New Roman"/>
          <w:sz w:val="20"/>
          <w:szCs w:val="20"/>
          <w:lang w:val="es-ES_tradnl"/>
        </w:rPr>
        <w:t>pasi</w:t>
      </w:r>
      <w:r w:rsidR="00DD30F5" w:rsidRPr="00DD30F5">
        <w:rPr>
          <w:rFonts w:cs="Times New Roman"/>
          <w:sz w:val="20"/>
          <w:szCs w:val="20"/>
        </w:rPr>
        <w:t>ūlyme</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buvo pasiremta, i</w:t>
      </w:r>
      <w:proofErr w:type="spellStart"/>
      <w:r w:rsidR="00DD30F5" w:rsidRPr="00DD30F5">
        <w:rPr>
          <w:rFonts w:cs="Times New Roman"/>
          <w:sz w:val="20"/>
          <w:szCs w:val="20"/>
        </w:rPr>
        <w:t>štekliai</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Tuo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jeigu</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siekiant</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reikalavimams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trečiųjų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r w:rsidR="00DD30F5" w:rsidRPr="00DD30F5">
        <w:rPr>
          <w:rFonts w:cs="Times New Roman"/>
          <w:sz w:val="20"/>
          <w:szCs w:val="20"/>
          <w:lang w:val="de-DE"/>
        </w:rPr>
        <w:t>konkurse, paj</w:t>
      </w:r>
      <w:r w:rsidR="00DD30F5" w:rsidRPr="00DD30F5">
        <w:rPr>
          <w:rFonts w:cs="Times New Roman"/>
          <w:sz w:val="20"/>
          <w:szCs w:val="20"/>
        </w:rPr>
        <w:t>ė</w:t>
      </w:r>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taip</w:t>
      </w:r>
      <w:proofErr w:type="spellEnd"/>
      <w:r w:rsidR="00DD30F5" w:rsidRPr="00DD30F5">
        <w:rPr>
          <w:rFonts w:cs="Times New Roman"/>
          <w:sz w:val="20"/>
          <w:szCs w:val="20"/>
        </w:rPr>
        <w:t xml:space="preserve"> pat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jis gal</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laikotarpiu</w:t>
      </w:r>
      <w:proofErr w:type="spellEnd"/>
      <w:r w:rsidR="00DD30F5" w:rsidRPr="00DD30F5">
        <w:rPr>
          <w:rFonts w:cs="Times New Roman"/>
          <w:sz w:val="20"/>
          <w:szCs w:val="20"/>
        </w:rPr>
        <w:t xml:space="preserve">, </w:t>
      </w:r>
      <w:proofErr w:type="spellStart"/>
      <w:r w:rsidR="00DD30F5" w:rsidRPr="00DD30F5">
        <w:rPr>
          <w:rFonts w:cs="Times New Roman"/>
          <w:sz w:val="20"/>
          <w:szCs w:val="20"/>
        </w:rPr>
        <w:t>nors</w:t>
      </w:r>
      <w:proofErr w:type="spellEnd"/>
      <w:r w:rsidR="00DD30F5" w:rsidRPr="00DD30F5">
        <w:rPr>
          <w:rFonts w:cs="Times New Roman"/>
          <w:sz w:val="20"/>
          <w:szCs w:val="20"/>
        </w:rPr>
        <w:t xml:space="preserve"> </w:t>
      </w:r>
      <w:proofErr w:type="spellStart"/>
      <w:r w:rsidR="00DD30F5" w:rsidRPr="00DD30F5">
        <w:rPr>
          <w:rFonts w:cs="Times New Roman"/>
          <w:sz w:val="20"/>
          <w:szCs w:val="20"/>
        </w:rPr>
        <w:t>išviešinti</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r w:rsidR="00DD30F5" w:rsidRPr="00DD30F5">
        <w:rPr>
          <w:rFonts w:cs="Times New Roman"/>
          <w:sz w:val="20"/>
          <w:szCs w:val="20"/>
          <w:lang w:val="de-DE"/>
        </w:rPr>
        <w:t>ir neb</w:t>
      </w:r>
      <w:proofErr w:type="spellStart"/>
      <w:r w:rsidR="00DD30F5" w:rsidRPr="00DD30F5">
        <w:rPr>
          <w:rFonts w:cs="Times New Roman"/>
          <w:sz w:val="20"/>
          <w:szCs w:val="20"/>
        </w:rPr>
        <w:t>ūtina</w:t>
      </w:r>
      <w:proofErr w:type="spellEnd"/>
      <w:r w:rsidR="00DD30F5" w:rsidRPr="00DD30F5">
        <w:rPr>
          <w:rFonts w:cs="Times New Roman"/>
          <w:sz w:val="20"/>
          <w:szCs w:val="20"/>
        </w:rPr>
        <w:t>. </w:t>
      </w:r>
      <w:proofErr w:type="spellStart"/>
      <w:r w:rsidR="00DD30F5" w:rsidRPr="00DD30F5">
        <w:rPr>
          <w:rFonts w:cs="Times New Roman"/>
          <w:sz w:val="20"/>
          <w:szCs w:val="20"/>
        </w:rPr>
        <w:t>Tokiomis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pačiomis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sąlygomis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w:t>
      </w:r>
      <w:proofErr w:type="spellStart"/>
      <w:r w:rsidR="00DD30F5" w:rsidRPr="00DD30F5">
        <w:rPr>
          <w:rFonts w:cs="Times New Roman"/>
          <w:sz w:val="20"/>
          <w:szCs w:val="20"/>
        </w:rPr>
        <w:t>Galimybę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pasinaudoti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reikalingais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atitinkamos</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tikrina</w:t>
      </w:r>
      <w:proofErr w:type="spellEnd"/>
      <w:r w:rsidR="00DD30F5" w:rsidRPr="00DD30F5">
        <w:rPr>
          <w:rFonts w:cs="Times New Roman"/>
          <w:sz w:val="20"/>
          <w:szCs w:val="20"/>
          <w:lang w:val="nl-NL"/>
        </w:rPr>
        <w:t xml:space="preserve"> 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dokumentus</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įrodančius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prieinamumą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pateikiamos</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dokumentų</w:t>
      </w:r>
      <w:proofErr w:type="spellEnd"/>
      <w:r w:rsidR="00DD30F5" w:rsidRPr="00DD30F5">
        <w:rPr>
          <w:rFonts w:cs="Times New Roman"/>
          <w:sz w:val="20"/>
          <w:szCs w:val="20"/>
        </w:rPr>
        <w:t xml:space="preserve"> </w:t>
      </w:r>
      <w:proofErr w:type="spellStart"/>
      <w:r w:rsidR="00DD30F5" w:rsidRPr="00DD30F5">
        <w:rPr>
          <w:rFonts w:cs="Times New Roman"/>
          <w:sz w:val="20"/>
          <w:szCs w:val="20"/>
        </w:rPr>
        <w:t>kopijo</w:t>
      </w:r>
      <w:proofErr w:type="spellEnd"/>
      <w:r w:rsidR="00DD30F5" w:rsidRPr="00DD30F5">
        <w:rPr>
          <w:rFonts w:cs="Times New Roman"/>
          <w:sz w:val="20"/>
          <w:szCs w:val="20"/>
          <w:lang w:val="es-ES_tradnl"/>
        </w:rPr>
        <w:t>s, kurios patvirtint</w:t>
      </w:r>
      <w:r w:rsidR="00DD30F5" w:rsidRPr="00DD30F5">
        <w:rPr>
          <w:rFonts w:cs="Times New Roman"/>
          <w:sz w:val="20"/>
          <w:szCs w:val="20"/>
        </w:rPr>
        <w:t xml:space="preserve">ų,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galimi</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xml:space="preserve"> </w:t>
      </w:r>
      <w:r w:rsidR="00DD30F5" w:rsidRPr="00DD30F5">
        <w:rPr>
          <w:rFonts w:cs="Times New Roman"/>
          <w:sz w:val="20"/>
          <w:szCs w:val="20"/>
          <w:lang w:val="it-IT"/>
        </w:rPr>
        <w:t>sutartini</w:t>
      </w:r>
      <w:r w:rsidR="00DD30F5" w:rsidRPr="00DD30F5">
        <w:rPr>
          <w:rFonts w:cs="Times New Roman"/>
          <w:sz w:val="20"/>
          <w:szCs w:val="20"/>
        </w:rPr>
        <w:t xml:space="preserve">ų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w:t>
      </w:r>
    </w:p>
    <w:p w14:paraId="65A3706A" w14:textId="2FD30589" w:rsidR="00B4198F" w:rsidRPr="00855F52" w:rsidRDefault="00F82394" w:rsidP="00855F52">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r w:rsidR="00DD30F5" w:rsidRPr="00DD30F5">
        <w:rPr>
          <w:rFonts w:ascii="Times New Roman" w:hAnsi="Times New Roman" w:cs="Times New Roman"/>
          <w:sz w:val="20"/>
          <w:szCs w:val="20"/>
        </w:rPr>
        <w:t xml:space="preserve">ėgumais sumuoja visų ūkio subjektų pajėgumus,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bookmarkStart w:id="50" w:name="_GoBack"/>
      <w:bookmarkEnd w:id="50"/>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Heading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lastRenderedPageBreak/>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Subtitle"/>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r w:rsidRPr="007F28DB">
        <w:rPr>
          <w:rFonts w:eastAsiaTheme="minorHAnsi" w:cs="Times New Roman"/>
          <w:iCs/>
          <w:lang w:val="lt-LT"/>
        </w:rPr>
        <w:t>Reikalavimai tiekėjo kvalifikacijai nėra nustatomi</w:t>
      </w:r>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Heading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lastRenderedPageBreak/>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Subtitle"/>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Heading2"/>
        <w:ind w:left="5103"/>
        <w:rPr>
          <w:rFonts w:ascii="Times New Roman" w:eastAsia="Calibri" w:hAnsi="Times New Roman" w:cs="Times New Roman"/>
          <w:color w:val="auto"/>
          <w:sz w:val="21"/>
          <w:szCs w:val="21"/>
        </w:rPr>
        <w:sectPr w:rsidR="002D1C14" w:rsidRPr="00D5244C" w:rsidSect="00FD46C9">
          <w:footerReference w:type="first" r:id="rId28"/>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D5244C" w:rsidRDefault="008D704D" w:rsidP="008D704D">
      <w:pPr>
        <w:pStyle w:val="Heading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lastRenderedPageBreak/>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6A0BFF9D" w14:textId="77777777" w:rsidR="00FE3D7C" w:rsidRPr="00D5244C" w:rsidRDefault="00FE3D7C" w:rsidP="00FE3D7C">
      <w:pPr>
        <w:jc w:val="center"/>
        <w:rPr>
          <w:rFonts w:ascii="Times New Roman" w:hAnsi="Times New Roman" w:cs="Times New Roman"/>
          <w:b/>
        </w:rPr>
      </w:pPr>
    </w:p>
    <w:p w14:paraId="36D4D9D9" w14:textId="77777777" w:rsidR="00A64F85" w:rsidRPr="00D5244C" w:rsidRDefault="00A64F85" w:rsidP="00A64F85">
      <w:pPr>
        <w:pStyle w:val="Subtitle"/>
        <w:spacing w:after="0" w:line="240" w:lineRule="auto"/>
        <w:jc w:val="center"/>
        <w:rPr>
          <w:rFonts w:ascii="Times New Roman" w:hAnsi="Times New Roman" w:cs="Times New Roman"/>
          <w:b/>
          <w:bCs/>
          <w:smallCaps/>
          <w:color w:val="auto"/>
          <w:sz w:val="21"/>
          <w:szCs w:val="21"/>
        </w:rPr>
      </w:pPr>
      <w:r w:rsidRPr="00D5244C">
        <w:rPr>
          <w:rFonts w:ascii="Times New Roman" w:hAnsi="Times New Roman" w:cs="Times New Roman"/>
          <w:b/>
          <w:color w:val="auto"/>
          <w:sz w:val="21"/>
          <w:szCs w:val="21"/>
        </w:rPr>
        <w:t>PASIŪLYMŲ VERTINIMO KRITERIJAI ir Sąlygos</w:t>
      </w:r>
    </w:p>
    <w:p w14:paraId="1EB62EE1" w14:textId="77777777" w:rsidR="00A64F85" w:rsidRPr="00D33474" w:rsidRDefault="00A64F85" w:rsidP="00D33474">
      <w:pPr>
        <w:pStyle w:val="Body2"/>
        <w:spacing w:after="0"/>
        <w:ind w:left="720"/>
        <w:rPr>
          <w:rFonts w:cs="Times New Roman"/>
          <w:b/>
          <w:color w:val="auto"/>
          <w:sz w:val="20"/>
          <w:szCs w:val="20"/>
          <w:lang w:val="lt-LT"/>
        </w:rPr>
      </w:pPr>
    </w:p>
    <w:p w14:paraId="64CA3886" w14:textId="77777777" w:rsidR="008C6CD9" w:rsidRPr="00D33474" w:rsidRDefault="008C6CD9" w:rsidP="00D33474">
      <w:pPr>
        <w:pStyle w:val="Body2"/>
        <w:pBdr>
          <w:top w:val="nil"/>
          <w:left w:val="nil"/>
          <w:bottom w:val="nil"/>
          <w:right w:val="nil"/>
          <w:between w:val="nil"/>
          <w:bar w:val="nil"/>
        </w:pBdr>
        <w:tabs>
          <w:tab w:val="left" w:pos="1134"/>
        </w:tabs>
        <w:spacing w:after="0"/>
        <w:rPr>
          <w:rFonts w:cs="Times New Roman"/>
          <w:color w:val="auto"/>
          <w:sz w:val="20"/>
          <w:szCs w:val="20"/>
          <w:lang w:val="lt-LT"/>
        </w:rPr>
      </w:pPr>
      <w:r w:rsidRPr="00D33474">
        <w:rPr>
          <w:rFonts w:cs="Times New Roman"/>
          <w:color w:val="auto"/>
          <w:sz w:val="20"/>
          <w:szCs w:val="20"/>
          <w:lang w:val="lt-LT"/>
        </w:rPr>
        <w:t>Perkančiosios organizacijos neatmesti pasiūlymai vertinami pagal mažiausią kainą. Maksimali pasiūlymo (vertinamoji) kaina, kurią viršijus pasiūlymas bus atmestas yra:</w:t>
      </w:r>
    </w:p>
    <w:p w14:paraId="1A1F7946" w14:textId="77777777" w:rsidR="003F13B4" w:rsidRPr="00D33474" w:rsidRDefault="003F13B4" w:rsidP="00D33474">
      <w:pPr>
        <w:spacing w:after="0" w:line="240" w:lineRule="auto"/>
        <w:ind w:firstLine="567"/>
        <w:jc w:val="both"/>
        <w:rPr>
          <w:rFonts w:ascii="Times New Roman" w:hAnsi="Times New Roman" w:cs="Times New Roman"/>
          <w:sz w:val="20"/>
          <w:szCs w:val="20"/>
        </w:rPr>
      </w:pPr>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3916"/>
        <w:gridCol w:w="940"/>
        <w:gridCol w:w="939"/>
        <w:gridCol w:w="1686"/>
        <w:gridCol w:w="1432"/>
      </w:tblGrid>
      <w:tr w:rsidR="007F28DB" w:rsidRPr="00DC316B" w14:paraId="31E50923" w14:textId="77777777" w:rsidTr="007F28DB">
        <w:trPr>
          <w:trHeight w:val="1116"/>
          <w:jc w:val="center"/>
        </w:trPr>
        <w:tc>
          <w:tcPr>
            <w:tcW w:w="784" w:type="dxa"/>
            <w:tcBorders>
              <w:top w:val="single" w:sz="4" w:space="0" w:color="auto"/>
              <w:left w:val="single" w:sz="4" w:space="0" w:color="auto"/>
              <w:bottom w:val="single" w:sz="4" w:space="0" w:color="auto"/>
              <w:right w:val="single" w:sz="4" w:space="0" w:color="auto"/>
            </w:tcBorders>
            <w:vAlign w:val="center"/>
            <w:hideMark/>
          </w:tcPr>
          <w:p w14:paraId="0BA490ED" w14:textId="77777777" w:rsidR="007F28DB" w:rsidRPr="00DC316B" w:rsidRDefault="007F28DB" w:rsidP="007F28DB">
            <w:pPr>
              <w:spacing w:line="240" w:lineRule="auto"/>
              <w:jc w:val="center"/>
              <w:rPr>
                <w:rFonts w:ascii="Times New Roman" w:eastAsia="Times New Roman" w:hAnsi="Times New Roman" w:cs="Times New Roman"/>
                <w:b/>
                <w:sz w:val="20"/>
                <w:szCs w:val="20"/>
              </w:rPr>
            </w:pPr>
            <w:r w:rsidRPr="00DC316B">
              <w:rPr>
                <w:rFonts w:ascii="Times New Roman" w:eastAsia="Times New Roman" w:hAnsi="Times New Roman" w:cs="Times New Roman"/>
                <w:b/>
                <w:sz w:val="20"/>
                <w:szCs w:val="20"/>
              </w:rPr>
              <w:t>Eil. Nr.</w:t>
            </w:r>
          </w:p>
        </w:tc>
        <w:tc>
          <w:tcPr>
            <w:tcW w:w="3916" w:type="dxa"/>
            <w:tcBorders>
              <w:top w:val="single" w:sz="4" w:space="0" w:color="auto"/>
              <w:left w:val="single" w:sz="4" w:space="0" w:color="auto"/>
              <w:bottom w:val="single" w:sz="4" w:space="0" w:color="auto"/>
              <w:right w:val="single" w:sz="4" w:space="0" w:color="auto"/>
            </w:tcBorders>
            <w:vAlign w:val="center"/>
            <w:hideMark/>
          </w:tcPr>
          <w:p w14:paraId="435891EA" w14:textId="77777777" w:rsidR="007F28DB" w:rsidRPr="00DC316B" w:rsidRDefault="007F28DB" w:rsidP="007F28DB">
            <w:pPr>
              <w:numPr>
                <w:ilvl w:val="0"/>
                <w:numId w:val="34"/>
              </w:numPr>
              <w:spacing w:after="0" w:line="240" w:lineRule="auto"/>
              <w:jc w:val="center"/>
              <w:rPr>
                <w:rFonts w:ascii="Times New Roman" w:eastAsia="Times New Roman" w:hAnsi="Times New Roman" w:cs="Times New Roman"/>
                <w:b/>
                <w:sz w:val="20"/>
                <w:szCs w:val="20"/>
              </w:rPr>
            </w:pPr>
            <w:r w:rsidRPr="00DC316B">
              <w:rPr>
                <w:rFonts w:ascii="Times New Roman" w:eastAsia="Times New Roman" w:hAnsi="Times New Roman" w:cs="Times New Roman"/>
                <w:b/>
                <w:sz w:val="20"/>
                <w:szCs w:val="20"/>
              </w:rPr>
              <w:t>Pavadinimas</w:t>
            </w:r>
          </w:p>
        </w:tc>
        <w:tc>
          <w:tcPr>
            <w:tcW w:w="940" w:type="dxa"/>
            <w:tcBorders>
              <w:top w:val="single" w:sz="4" w:space="0" w:color="auto"/>
              <w:left w:val="single" w:sz="4" w:space="0" w:color="auto"/>
              <w:bottom w:val="single" w:sz="4" w:space="0" w:color="auto"/>
              <w:right w:val="single" w:sz="4" w:space="0" w:color="auto"/>
            </w:tcBorders>
            <w:vAlign w:val="center"/>
          </w:tcPr>
          <w:p w14:paraId="37E2923A" w14:textId="77777777" w:rsidR="007F28DB" w:rsidRPr="00DC316B" w:rsidRDefault="007F28DB" w:rsidP="007F28DB">
            <w:pPr>
              <w:numPr>
                <w:ilvl w:val="0"/>
                <w:numId w:val="34"/>
              </w:numPr>
              <w:spacing w:after="0" w:line="240" w:lineRule="auto"/>
              <w:jc w:val="center"/>
              <w:rPr>
                <w:rFonts w:ascii="Times New Roman" w:eastAsia="Times New Roman" w:hAnsi="Times New Roman" w:cs="Times New Roman"/>
                <w:b/>
                <w:sz w:val="20"/>
                <w:szCs w:val="20"/>
              </w:rPr>
            </w:pPr>
            <w:r w:rsidRPr="00DC316B">
              <w:rPr>
                <w:rFonts w:ascii="Times New Roman" w:eastAsia="Times New Roman" w:hAnsi="Times New Roman" w:cs="Times New Roman"/>
                <w:b/>
                <w:sz w:val="20"/>
                <w:szCs w:val="20"/>
              </w:rPr>
              <w:t>Kiekis</w:t>
            </w:r>
          </w:p>
        </w:tc>
        <w:tc>
          <w:tcPr>
            <w:tcW w:w="939" w:type="dxa"/>
            <w:tcBorders>
              <w:top w:val="single" w:sz="4" w:space="0" w:color="auto"/>
              <w:left w:val="single" w:sz="4" w:space="0" w:color="auto"/>
              <w:bottom w:val="single" w:sz="4" w:space="0" w:color="auto"/>
              <w:right w:val="single" w:sz="4" w:space="0" w:color="auto"/>
            </w:tcBorders>
            <w:vAlign w:val="center"/>
          </w:tcPr>
          <w:p w14:paraId="0A109B35" w14:textId="77777777" w:rsidR="007F28DB" w:rsidRPr="00DC316B" w:rsidRDefault="007F28DB" w:rsidP="007F28DB">
            <w:pPr>
              <w:spacing w:line="240" w:lineRule="auto"/>
              <w:jc w:val="center"/>
              <w:rPr>
                <w:rFonts w:ascii="Times New Roman" w:eastAsia="Times New Roman" w:hAnsi="Times New Roman" w:cs="Times New Roman"/>
                <w:b/>
                <w:sz w:val="20"/>
                <w:szCs w:val="20"/>
              </w:rPr>
            </w:pPr>
            <w:r w:rsidRPr="00DC316B">
              <w:rPr>
                <w:rFonts w:ascii="Times New Roman" w:eastAsia="Times New Roman" w:hAnsi="Times New Roman" w:cs="Times New Roman"/>
                <w:b/>
                <w:sz w:val="20"/>
                <w:szCs w:val="20"/>
              </w:rPr>
              <w:t xml:space="preserve">Mato vnt. </w:t>
            </w:r>
          </w:p>
        </w:tc>
        <w:tc>
          <w:tcPr>
            <w:tcW w:w="1686" w:type="dxa"/>
            <w:tcBorders>
              <w:top w:val="single" w:sz="4" w:space="0" w:color="auto"/>
              <w:left w:val="single" w:sz="4" w:space="0" w:color="auto"/>
              <w:bottom w:val="single" w:sz="4" w:space="0" w:color="auto"/>
              <w:right w:val="single" w:sz="4" w:space="0" w:color="auto"/>
            </w:tcBorders>
          </w:tcPr>
          <w:p w14:paraId="3A1EF574" w14:textId="77777777" w:rsidR="007F28DB" w:rsidRPr="00DC316B" w:rsidRDefault="007F28DB" w:rsidP="007F28DB">
            <w:pPr>
              <w:numPr>
                <w:ilvl w:val="0"/>
                <w:numId w:val="34"/>
              </w:numPr>
              <w:spacing w:after="0" w:line="240" w:lineRule="auto"/>
              <w:jc w:val="center"/>
              <w:rPr>
                <w:rFonts w:ascii="Times New Roman" w:eastAsia="Times New Roman" w:hAnsi="Times New Roman" w:cs="Times New Roman"/>
                <w:b/>
                <w:sz w:val="20"/>
                <w:szCs w:val="20"/>
              </w:rPr>
            </w:pPr>
          </w:p>
          <w:p w14:paraId="50BB3BA1" w14:textId="77777777" w:rsidR="007F28DB" w:rsidRPr="00DC316B" w:rsidRDefault="007F28DB" w:rsidP="007F28DB">
            <w:pPr>
              <w:numPr>
                <w:ilvl w:val="0"/>
                <w:numId w:val="34"/>
              </w:numPr>
              <w:spacing w:after="0" w:line="240" w:lineRule="auto"/>
              <w:jc w:val="center"/>
              <w:rPr>
                <w:rFonts w:ascii="Times New Roman" w:eastAsia="Times New Roman" w:hAnsi="Times New Roman" w:cs="Times New Roman"/>
                <w:b/>
                <w:sz w:val="20"/>
                <w:szCs w:val="20"/>
              </w:rPr>
            </w:pPr>
            <w:r w:rsidRPr="00DC316B">
              <w:rPr>
                <w:rFonts w:ascii="Times New Roman" w:eastAsia="Times New Roman" w:hAnsi="Times New Roman" w:cs="Times New Roman"/>
                <w:b/>
                <w:sz w:val="20"/>
                <w:szCs w:val="20"/>
              </w:rPr>
              <w:t>Bendra</w:t>
            </w:r>
          </w:p>
          <w:p w14:paraId="39EB7D2F" w14:textId="77777777" w:rsidR="007F28DB" w:rsidRPr="00DC316B" w:rsidRDefault="007F28DB" w:rsidP="007F28DB">
            <w:pPr>
              <w:numPr>
                <w:ilvl w:val="0"/>
                <w:numId w:val="34"/>
              </w:numPr>
              <w:spacing w:after="0" w:line="240" w:lineRule="auto"/>
              <w:jc w:val="center"/>
              <w:rPr>
                <w:rFonts w:ascii="Times New Roman" w:eastAsia="Times New Roman" w:hAnsi="Times New Roman" w:cs="Times New Roman"/>
                <w:b/>
                <w:sz w:val="20"/>
                <w:szCs w:val="20"/>
              </w:rPr>
            </w:pPr>
            <w:r w:rsidRPr="00DC316B">
              <w:rPr>
                <w:rFonts w:ascii="Times New Roman" w:eastAsia="Times New Roman" w:hAnsi="Times New Roman" w:cs="Times New Roman"/>
                <w:b/>
                <w:sz w:val="20"/>
                <w:szCs w:val="20"/>
              </w:rPr>
              <w:t>kaina Eur</w:t>
            </w:r>
          </w:p>
          <w:p w14:paraId="1A2E4AEB" w14:textId="77777777" w:rsidR="007F28DB" w:rsidRPr="00DC316B" w:rsidRDefault="007F28DB" w:rsidP="007F28DB">
            <w:pPr>
              <w:spacing w:line="240" w:lineRule="auto"/>
              <w:jc w:val="center"/>
              <w:rPr>
                <w:rFonts w:ascii="Times New Roman" w:eastAsia="Times New Roman" w:hAnsi="Times New Roman" w:cs="Times New Roman"/>
                <w:b/>
                <w:sz w:val="20"/>
                <w:szCs w:val="20"/>
              </w:rPr>
            </w:pPr>
            <w:r w:rsidRPr="00DC316B">
              <w:rPr>
                <w:rFonts w:ascii="Times New Roman" w:eastAsia="Times New Roman" w:hAnsi="Times New Roman" w:cs="Times New Roman"/>
                <w:b/>
                <w:sz w:val="20"/>
                <w:szCs w:val="20"/>
              </w:rPr>
              <w:t>be PVM</w:t>
            </w:r>
          </w:p>
        </w:tc>
        <w:tc>
          <w:tcPr>
            <w:tcW w:w="1432" w:type="dxa"/>
            <w:tcBorders>
              <w:top w:val="single" w:sz="4" w:space="0" w:color="auto"/>
              <w:left w:val="single" w:sz="4" w:space="0" w:color="auto"/>
              <w:bottom w:val="single" w:sz="4" w:space="0" w:color="auto"/>
              <w:right w:val="single" w:sz="4" w:space="0" w:color="auto"/>
            </w:tcBorders>
            <w:vAlign w:val="center"/>
            <w:hideMark/>
          </w:tcPr>
          <w:p w14:paraId="7CFCE0D9" w14:textId="77777777" w:rsidR="007F28DB" w:rsidRPr="00DC316B" w:rsidRDefault="007F28DB" w:rsidP="007F28DB">
            <w:pPr>
              <w:spacing w:line="240" w:lineRule="auto"/>
              <w:jc w:val="center"/>
              <w:rPr>
                <w:rFonts w:ascii="Times New Roman" w:eastAsia="Times New Roman" w:hAnsi="Times New Roman" w:cs="Times New Roman"/>
                <w:b/>
                <w:sz w:val="20"/>
                <w:szCs w:val="20"/>
              </w:rPr>
            </w:pPr>
            <w:r w:rsidRPr="00DC316B">
              <w:rPr>
                <w:rFonts w:ascii="Times New Roman" w:eastAsia="Times New Roman" w:hAnsi="Times New Roman" w:cs="Times New Roman"/>
                <w:b/>
                <w:sz w:val="20"/>
                <w:szCs w:val="20"/>
              </w:rPr>
              <w:t>Bendra kaina Eur</w:t>
            </w:r>
          </w:p>
          <w:p w14:paraId="0C4AEFFA" w14:textId="77777777" w:rsidR="007F28DB" w:rsidRPr="00DC316B" w:rsidRDefault="007F28DB" w:rsidP="007F28DB">
            <w:pPr>
              <w:numPr>
                <w:ilvl w:val="0"/>
                <w:numId w:val="34"/>
              </w:numPr>
              <w:spacing w:after="0" w:line="240" w:lineRule="auto"/>
              <w:jc w:val="center"/>
              <w:rPr>
                <w:rFonts w:ascii="Times New Roman" w:eastAsia="Times New Roman" w:hAnsi="Times New Roman" w:cs="Times New Roman"/>
                <w:b/>
                <w:sz w:val="20"/>
                <w:szCs w:val="20"/>
              </w:rPr>
            </w:pPr>
            <w:r w:rsidRPr="00DC316B">
              <w:rPr>
                <w:rFonts w:ascii="Times New Roman" w:eastAsia="Times New Roman" w:hAnsi="Times New Roman" w:cs="Times New Roman"/>
                <w:b/>
                <w:sz w:val="20"/>
                <w:szCs w:val="20"/>
              </w:rPr>
              <w:t>su PVM</w:t>
            </w:r>
          </w:p>
        </w:tc>
      </w:tr>
      <w:tr w:rsidR="007F28DB" w:rsidRPr="00DC316B" w14:paraId="4190227E" w14:textId="77777777" w:rsidTr="007F28DB">
        <w:trPr>
          <w:trHeight w:val="432"/>
          <w:jc w:val="center"/>
        </w:trPr>
        <w:tc>
          <w:tcPr>
            <w:tcW w:w="784" w:type="dxa"/>
            <w:tcBorders>
              <w:top w:val="single" w:sz="4" w:space="0" w:color="auto"/>
              <w:left w:val="single" w:sz="4" w:space="0" w:color="auto"/>
              <w:bottom w:val="single" w:sz="4" w:space="0" w:color="auto"/>
              <w:right w:val="single" w:sz="4" w:space="0" w:color="auto"/>
            </w:tcBorders>
            <w:vAlign w:val="center"/>
          </w:tcPr>
          <w:p w14:paraId="3A9C49D9" w14:textId="77777777" w:rsidR="007F28DB" w:rsidRPr="00DC316B" w:rsidRDefault="007F28DB" w:rsidP="007F28DB">
            <w:pPr>
              <w:spacing w:line="240" w:lineRule="auto"/>
              <w:jc w:val="center"/>
              <w:rPr>
                <w:rFonts w:ascii="Times New Roman" w:eastAsia="Times New Roman" w:hAnsi="Times New Roman" w:cs="Times New Roman"/>
                <w:b/>
                <w:sz w:val="20"/>
                <w:szCs w:val="20"/>
              </w:rPr>
            </w:pPr>
            <w:r w:rsidRPr="00DC316B">
              <w:rPr>
                <w:rFonts w:ascii="Times New Roman" w:eastAsia="Times New Roman" w:hAnsi="Times New Roman" w:cs="Times New Roman"/>
                <w:b/>
                <w:sz w:val="20"/>
                <w:szCs w:val="20"/>
              </w:rPr>
              <w:t>1.</w:t>
            </w:r>
          </w:p>
        </w:tc>
        <w:tc>
          <w:tcPr>
            <w:tcW w:w="3916" w:type="dxa"/>
            <w:tcBorders>
              <w:top w:val="single" w:sz="4" w:space="0" w:color="auto"/>
              <w:left w:val="single" w:sz="4" w:space="0" w:color="auto"/>
              <w:bottom w:val="single" w:sz="4" w:space="0" w:color="auto"/>
              <w:right w:val="single" w:sz="4" w:space="0" w:color="auto"/>
            </w:tcBorders>
            <w:vAlign w:val="center"/>
          </w:tcPr>
          <w:p w14:paraId="18C9E446" w14:textId="77777777" w:rsidR="007F28DB" w:rsidRPr="00DC316B" w:rsidRDefault="007F28DB" w:rsidP="007F28DB">
            <w:pPr>
              <w:numPr>
                <w:ilvl w:val="0"/>
                <w:numId w:val="34"/>
              </w:numPr>
              <w:spacing w:after="0" w:line="240" w:lineRule="auto"/>
              <w:jc w:val="center"/>
              <w:rPr>
                <w:rFonts w:ascii="Times New Roman" w:eastAsia="Times New Roman" w:hAnsi="Times New Roman" w:cs="Times New Roman"/>
                <w:b/>
                <w:sz w:val="20"/>
                <w:szCs w:val="20"/>
              </w:rPr>
            </w:pPr>
            <w:r w:rsidRPr="00DC316B">
              <w:rPr>
                <w:rFonts w:ascii="Times New Roman" w:eastAsia="Times New Roman" w:hAnsi="Times New Roman" w:cs="Times New Roman"/>
                <w:b/>
                <w:sz w:val="20"/>
                <w:szCs w:val="20"/>
              </w:rPr>
              <w:t>2.</w:t>
            </w:r>
          </w:p>
        </w:tc>
        <w:tc>
          <w:tcPr>
            <w:tcW w:w="940" w:type="dxa"/>
            <w:tcBorders>
              <w:top w:val="single" w:sz="4" w:space="0" w:color="auto"/>
              <w:left w:val="single" w:sz="4" w:space="0" w:color="auto"/>
              <w:bottom w:val="single" w:sz="4" w:space="0" w:color="auto"/>
              <w:right w:val="single" w:sz="4" w:space="0" w:color="auto"/>
            </w:tcBorders>
            <w:vAlign w:val="center"/>
          </w:tcPr>
          <w:p w14:paraId="14470E20" w14:textId="77777777" w:rsidR="007F28DB" w:rsidRPr="00DC316B" w:rsidRDefault="007F28DB" w:rsidP="007F28DB">
            <w:pPr>
              <w:numPr>
                <w:ilvl w:val="0"/>
                <w:numId w:val="34"/>
              </w:numPr>
              <w:spacing w:after="0" w:line="240" w:lineRule="auto"/>
              <w:jc w:val="center"/>
              <w:rPr>
                <w:rFonts w:ascii="Times New Roman" w:eastAsia="Times New Roman" w:hAnsi="Times New Roman" w:cs="Times New Roman"/>
                <w:b/>
                <w:sz w:val="20"/>
                <w:szCs w:val="20"/>
              </w:rPr>
            </w:pPr>
            <w:r w:rsidRPr="00DC316B">
              <w:rPr>
                <w:rFonts w:ascii="Times New Roman" w:eastAsia="Times New Roman" w:hAnsi="Times New Roman" w:cs="Times New Roman"/>
                <w:b/>
                <w:sz w:val="20"/>
                <w:szCs w:val="20"/>
              </w:rPr>
              <w:t>3.</w:t>
            </w:r>
          </w:p>
        </w:tc>
        <w:tc>
          <w:tcPr>
            <w:tcW w:w="939" w:type="dxa"/>
            <w:tcBorders>
              <w:top w:val="single" w:sz="4" w:space="0" w:color="auto"/>
              <w:left w:val="single" w:sz="4" w:space="0" w:color="auto"/>
              <w:bottom w:val="single" w:sz="4" w:space="0" w:color="auto"/>
              <w:right w:val="single" w:sz="4" w:space="0" w:color="auto"/>
            </w:tcBorders>
            <w:vAlign w:val="center"/>
          </w:tcPr>
          <w:p w14:paraId="04F59A0D" w14:textId="77777777" w:rsidR="007F28DB" w:rsidRPr="00DC316B" w:rsidRDefault="007F28DB" w:rsidP="007F28DB">
            <w:pPr>
              <w:spacing w:line="240" w:lineRule="auto"/>
              <w:jc w:val="center"/>
              <w:rPr>
                <w:rFonts w:ascii="Times New Roman" w:eastAsia="Times New Roman" w:hAnsi="Times New Roman" w:cs="Times New Roman"/>
                <w:b/>
                <w:sz w:val="20"/>
                <w:szCs w:val="20"/>
              </w:rPr>
            </w:pPr>
            <w:r w:rsidRPr="00DC316B">
              <w:rPr>
                <w:rFonts w:ascii="Times New Roman" w:eastAsia="Times New Roman" w:hAnsi="Times New Roman" w:cs="Times New Roman"/>
                <w:b/>
                <w:sz w:val="20"/>
                <w:szCs w:val="20"/>
              </w:rPr>
              <w:t>4.</w:t>
            </w:r>
          </w:p>
        </w:tc>
        <w:tc>
          <w:tcPr>
            <w:tcW w:w="1686" w:type="dxa"/>
            <w:tcBorders>
              <w:top w:val="single" w:sz="4" w:space="0" w:color="auto"/>
              <w:left w:val="single" w:sz="4" w:space="0" w:color="auto"/>
              <w:bottom w:val="single" w:sz="4" w:space="0" w:color="auto"/>
              <w:right w:val="single" w:sz="4" w:space="0" w:color="auto"/>
            </w:tcBorders>
          </w:tcPr>
          <w:p w14:paraId="5D238F95" w14:textId="77777777" w:rsidR="007F28DB" w:rsidRPr="00DC316B" w:rsidRDefault="007F28DB" w:rsidP="007F28DB">
            <w:pPr>
              <w:numPr>
                <w:ilvl w:val="0"/>
                <w:numId w:val="34"/>
              </w:numPr>
              <w:spacing w:after="0" w:line="240" w:lineRule="auto"/>
              <w:jc w:val="center"/>
              <w:rPr>
                <w:rFonts w:ascii="Times New Roman" w:eastAsia="Times New Roman" w:hAnsi="Times New Roman" w:cs="Times New Roman"/>
                <w:b/>
                <w:sz w:val="20"/>
                <w:szCs w:val="20"/>
              </w:rPr>
            </w:pPr>
            <w:r w:rsidRPr="00DC316B">
              <w:rPr>
                <w:rFonts w:ascii="Times New Roman" w:eastAsia="Times New Roman" w:hAnsi="Times New Roman" w:cs="Times New Roman"/>
                <w:b/>
                <w:sz w:val="20"/>
                <w:szCs w:val="20"/>
              </w:rPr>
              <w:t>5.</w:t>
            </w:r>
          </w:p>
        </w:tc>
        <w:tc>
          <w:tcPr>
            <w:tcW w:w="1432" w:type="dxa"/>
            <w:tcBorders>
              <w:top w:val="single" w:sz="4" w:space="0" w:color="auto"/>
              <w:left w:val="single" w:sz="4" w:space="0" w:color="auto"/>
              <w:bottom w:val="single" w:sz="4" w:space="0" w:color="auto"/>
              <w:right w:val="single" w:sz="4" w:space="0" w:color="auto"/>
            </w:tcBorders>
            <w:vAlign w:val="center"/>
          </w:tcPr>
          <w:p w14:paraId="38481D13" w14:textId="77777777" w:rsidR="007F28DB" w:rsidRPr="00DC316B" w:rsidRDefault="007F28DB" w:rsidP="007F28DB">
            <w:pPr>
              <w:spacing w:line="240" w:lineRule="auto"/>
              <w:jc w:val="center"/>
              <w:rPr>
                <w:rFonts w:ascii="Times New Roman" w:eastAsia="Times New Roman" w:hAnsi="Times New Roman" w:cs="Times New Roman"/>
                <w:b/>
                <w:sz w:val="20"/>
                <w:szCs w:val="20"/>
              </w:rPr>
            </w:pPr>
            <w:r w:rsidRPr="00DC316B">
              <w:rPr>
                <w:rFonts w:ascii="Times New Roman" w:eastAsia="Times New Roman" w:hAnsi="Times New Roman" w:cs="Times New Roman"/>
                <w:b/>
                <w:sz w:val="20"/>
                <w:szCs w:val="20"/>
              </w:rPr>
              <w:t>6.</w:t>
            </w:r>
          </w:p>
        </w:tc>
      </w:tr>
      <w:tr w:rsidR="007F28DB" w:rsidRPr="008638CB" w14:paraId="3A9212E8" w14:textId="77777777" w:rsidTr="007F28DB">
        <w:trPr>
          <w:trHeight w:val="1478"/>
          <w:jc w:val="center"/>
        </w:trPr>
        <w:tc>
          <w:tcPr>
            <w:tcW w:w="784" w:type="dxa"/>
            <w:tcBorders>
              <w:top w:val="single" w:sz="4" w:space="0" w:color="auto"/>
              <w:left w:val="single" w:sz="4" w:space="0" w:color="auto"/>
              <w:bottom w:val="single" w:sz="4" w:space="0" w:color="auto"/>
              <w:right w:val="single" w:sz="4" w:space="0" w:color="auto"/>
            </w:tcBorders>
            <w:vAlign w:val="center"/>
          </w:tcPr>
          <w:p w14:paraId="51880547" w14:textId="77777777" w:rsidR="007F28DB" w:rsidRPr="008638CB" w:rsidRDefault="007F28DB" w:rsidP="007F28DB">
            <w:pPr>
              <w:numPr>
                <w:ilvl w:val="0"/>
                <w:numId w:val="34"/>
              </w:numPr>
              <w:spacing w:after="0" w:line="240" w:lineRule="auto"/>
              <w:jc w:val="center"/>
              <w:rPr>
                <w:rFonts w:ascii="Times New Roman" w:eastAsia="Times New Roman" w:hAnsi="Times New Roman" w:cs="Times New Roman"/>
              </w:rPr>
            </w:pPr>
            <w:r w:rsidRPr="008638CB">
              <w:rPr>
                <w:rFonts w:ascii="Times New Roman" w:eastAsia="Times New Roman" w:hAnsi="Times New Roman" w:cs="Times New Roman"/>
                <w:color w:val="000000" w:themeColor="text1"/>
              </w:rPr>
              <w:t>1.</w:t>
            </w:r>
          </w:p>
        </w:tc>
        <w:tc>
          <w:tcPr>
            <w:tcW w:w="3916" w:type="dxa"/>
            <w:tcBorders>
              <w:top w:val="single" w:sz="4" w:space="0" w:color="auto"/>
              <w:left w:val="single" w:sz="4" w:space="0" w:color="auto"/>
              <w:bottom w:val="single" w:sz="4" w:space="0" w:color="auto"/>
              <w:right w:val="single" w:sz="4" w:space="0" w:color="auto"/>
            </w:tcBorders>
            <w:vAlign w:val="center"/>
            <w:hideMark/>
          </w:tcPr>
          <w:p w14:paraId="6A3F55E6" w14:textId="77777777" w:rsidR="007F28DB" w:rsidRPr="00DC316B" w:rsidRDefault="007F28DB" w:rsidP="007F28DB">
            <w:pPr>
              <w:spacing w:line="240" w:lineRule="auto"/>
              <w:jc w:val="both"/>
              <w:rPr>
                <w:rFonts w:ascii="Times New Roman" w:eastAsia="Times New Roman" w:hAnsi="Times New Roman" w:cs="Times New Roman"/>
              </w:rPr>
            </w:pPr>
            <w:r>
              <w:rPr>
                <w:rFonts w:ascii="Times New Roman" w:hAnsi="Times New Roman" w:cs="Times New Roman"/>
              </w:rPr>
              <w:t>S</w:t>
            </w:r>
            <w:r w:rsidRPr="00DC316B">
              <w:rPr>
                <w:rFonts w:ascii="Times New Roman" w:hAnsi="Times New Roman" w:cs="Times New Roman"/>
              </w:rPr>
              <w:t>veikatos priežiūros įstaig</w:t>
            </w:r>
            <w:r>
              <w:rPr>
                <w:rFonts w:ascii="Times New Roman" w:hAnsi="Times New Roman" w:cs="Times New Roman"/>
              </w:rPr>
              <w:t>os</w:t>
            </w:r>
            <w:r w:rsidRPr="00DC316B">
              <w:rPr>
                <w:rFonts w:ascii="Times New Roman" w:hAnsi="Times New Roman" w:cs="Times New Roman"/>
              </w:rPr>
              <w:t xml:space="preserve"> informacinės sistemos nuotolinių konsultacijų funkcionalumų sukūrimo, įdiegimo ir integravimo į ESPBI IS paslaugos VšĮ Jonavos pirminės sveikatos priežiūros centre</w:t>
            </w:r>
            <w:r>
              <w:rPr>
                <w:rFonts w:ascii="Times New Roman" w:hAnsi="Times New Roman" w:cs="Times New Roman"/>
              </w:rPr>
              <w:t>.</w:t>
            </w:r>
          </w:p>
        </w:tc>
        <w:tc>
          <w:tcPr>
            <w:tcW w:w="940" w:type="dxa"/>
            <w:tcBorders>
              <w:top w:val="single" w:sz="4" w:space="0" w:color="auto"/>
              <w:left w:val="single" w:sz="4" w:space="0" w:color="auto"/>
              <w:bottom w:val="single" w:sz="4" w:space="0" w:color="auto"/>
              <w:right w:val="single" w:sz="4" w:space="0" w:color="auto"/>
            </w:tcBorders>
            <w:vAlign w:val="center"/>
          </w:tcPr>
          <w:p w14:paraId="1ACF41FB" w14:textId="77777777" w:rsidR="007F28DB" w:rsidRPr="008638CB" w:rsidRDefault="007F28DB" w:rsidP="007F28DB">
            <w:pPr>
              <w:numPr>
                <w:ilvl w:val="0"/>
                <w:numId w:val="34"/>
              </w:numPr>
              <w:spacing w:after="0" w:line="240" w:lineRule="auto"/>
              <w:jc w:val="center"/>
              <w:rPr>
                <w:rFonts w:ascii="Times New Roman" w:eastAsia="Times New Roman" w:hAnsi="Times New Roman" w:cs="Times New Roman"/>
              </w:rPr>
            </w:pPr>
            <w:r w:rsidRPr="008638CB">
              <w:rPr>
                <w:rFonts w:ascii="Times New Roman" w:eastAsia="Times New Roman" w:hAnsi="Times New Roman" w:cs="Times New Roman"/>
                <w:color w:val="000000" w:themeColor="text1"/>
              </w:rPr>
              <w:t>1</w:t>
            </w:r>
          </w:p>
        </w:tc>
        <w:tc>
          <w:tcPr>
            <w:tcW w:w="939" w:type="dxa"/>
            <w:tcBorders>
              <w:top w:val="single" w:sz="4" w:space="0" w:color="auto"/>
              <w:left w:val="single" w:sz="4" w:space="0" w:color="auto"/>
              <w:bottom w:val="single" w:sz="4" w:space="0" w:color="auto"/>
              <w:right w:val="single" w:sz="4" w:space="0" w:color="auto"/>
            </w:tcBorders>
            <w:vAlign w:val="center"/>
          </w:tcPr>
          <w:p w14:paraId="1C230377" w14:textId="77777777" w:rsidR="007F28DB" w:rsidRPr="008638CB" w:rsidRDefault="007F28DB" w:rsidP="007F28DB">
            <w:pPr>
              <w:numPr>
                <w:ilvl w:val="0"/>
                <w:numId w:val="34"/>
              </w:numPr>
              <w:spacing w:after="0" w:line="240" w:lineRule="auto"/>
              <w:jc w:val="center"/>
              <w:rPr>
                <w:rFonts w:ascii="Times New Roman" w:eastAsia="Times New Roman" w:hAnsi="Times New Roman" w:cs="Times New Roman"/>
              </w:rPr>
            </w:pPr>
            <w:r w:rsidRPr="008638CB">
              <w:rPr>
                <w:rFonts w:ascii="Times New Roman" w:eastAsia="Times New Roman" w:hAnsi="Times New Roman" w:cs="Times New Roman"/>
                <w:color w:val="000000" w:themeColor="text1"/>
              </w:rPr>
              <w:t>kompl.</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14:paraId="0648B870" w14:textId="77777777" w:rsidR="007F28DB" w:rsidRPr="0069685C" w:rsidRDefault="007F28DB" w:rsidP="007F28DB">
            <w:pPr>
              <w:numPr>
                <w:ilvl w:val="0"/>
                <w:numId w:val="34"/>
              </w:numPr>
              <w:spacing w:after="0" w:line="240" w:lineRule="auto"/>
              <w:jc w:val="center"/>
              <w:rPr>
                <w:rFonts w:ascii="Times New Roman" w:eastAsia="Times New Roman" w:hAnsi="Times New Roman" w:cs="Times New Roman"/>
              </w:rPr>
            </w:pPr>
            <w:r w:rsidRPr="0069685C">
              <w:rPr>
                <w:rFonts w:ascii="Times New Roman" w:eastAsia="Times New Roman" w:hAnsi="Times New Roman" w:cs="Times New Roman"/>
              </w:rPr>
              <w:t>80832,00</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ED849C0" w14:textId="77777777" w:rsidR="007F28DB" w:rsidRPr="0069685C" w:rsidRDefault="007F28DB" w:rsidP="007F28DB">
            <w:pPr>
              <w:numPr>
                <w:ilvl w:val="0"/>
                <w:numId w:val="34"/>
              </w:numPr>
              <w:spacing w:after="0" w:line="240" w:lineRule="auto"/>
              <w:jc w:val="center"/>
              <w:rPr>
                <w:rFonts w:ascii="Times New Roman" w:eastAsia="Times New Roman" w:hAnsi="Times New Roman" w:cs="Times New Roman"/>
              </w:rPr>
            </w:pPr>
            <w:r w:rsidRPr="0069685C">
              <w:rPr>
                <w:rFonts w:ascii="Times New Roman" w:eastAsia="Times New Roman" w:hAnsi="Times New Roman" w:cs="Times New Roman"/>
              </w:rPr>
              <w:t>97806,72</w:t>
            </w:r>
          </w:p>
        </w:tc>
      </w:tr>
      <w:tr w:rsidR="007F28DB" w:rsidRPr="008638CB" w14:paraId="215065B7" w14:textId="77777777" w:rsidTr="007F28DB">
        <w:trPr>
          <w:trHeight w:val="2407"/>
          <w:jc w:val="center"/>
        </w:trPr>
        <w:tc>
          <w:tcPr>
            <w:tcW w:w="784" w:type="dxa"/>
            <w:tcBorders>
              <w:top w:val="single" w:sz="4" w:space="0" w:color="auto"/>
              <w:left w:val="single" w:sz="4" w:space="0" w:color="auto"/>
              <w:bottom w:val="single" w:sz="4" w:space="0" w:color="auto"/>
              <w:right w:val="single" w:sz="4" w:space="0" w:color="auto"/>
            </w:tcBorders>
            <w:vAlign w:val="center"/>
          </w:tcPr>
          <w:p w14:paraId="10EC250D" w14:textId="77777777" w:rsidR="007F28DB" w:rsidRPr="008638CB" w:rsidRDefault="007F28DB" w:rsidP="007F28DB">
            <w:pPr>
              <w:numPr>
                <w:ilvl w:val="0"/>
                <w:numId w:val="34"/>
              </w:numPr>
              <w:spacing w:after="0" w:line="240" w:lineRule="auto"/>
              <w:ind w:left="0" w:hanging="16"/>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3916" w:type="dxa"/>
            <w:tcBorders>
              <w:top w:val="single" w:sz="4" w:space="0" w:color="auto"/>
              <w:left w:val="single" w:sz="4" w:space="0" w:color="auto"/>
              <w:bottom w:val="single" w:sz="4" w:space="0" w:color="auto"/>
              <w:right w:val="single" w:sz="4" w:space="0" w:color="auto"/>
            </w:tcBorders>
            <w:vAlign w:val="center"/>
          </w:tcPr>
          <w:p w14:paraId="4E56243C" w14:textId="77777777" w:rsidR="007F28DB" w:rsidRPr="00DC316B" w:rsidRDefault="007F28DB" w:rsidP="007F28DB">
            <w:pPr>
              <w:spacing w:line="240" w:lineRule="auto"/>
              <w:jc w:val="both"/>
              <w:rPr>
                <w:rFonts w:ascii="Times New Roman" w:hAnsi="Times New Roman" w:cs="Times New Roman"/>
              </w:rPr>
            </w:pPr>
            <w:r w:rsidRPr="00DC316B">
              <w:rPr>
                <w:rFonts w:ascii="Times New Roman" w:hAnsi="Times New Roman" w:cs="Times New Roman"/>
              </w:rPr>
              <w:t>Papildomi nuotolinių konsultacijų funkcionalumų kūrimo darbai, nenumatyti paslaugų apimtyje.</w:t>
            </w:r>
          </w:p>
          <w:p w14:paraId="59B8FAB2" w14:textId="77777777" w:rsidR="007F28DB" w:rsidRPr="00DC316B" w:rsidRDefault="007F28DB" w:rsidP="007F28DB">
            <w:pPr>
              <w:spacing w:line="240" w:lineRule="auto"/>
              <w:jc w:val="both"/>
              <w:rPr>
                <w:rFonts w:ascii="Times New Roman" w:hAnsi="Times New Roman" w:cs="Times New Roman"/>
              </w:rPr>
            </w:pPr>
            <w:r w:rsidRPr="00DC316B">
              <w:rPr>
                <w:rFonts w:ascii="Times New Roman" w:hAnsi="Times New Roman" w:cs="Times New Roman"/>
              </w:rPr>
              <w:t>PASTABA: papildomos paslaugos gali būti atliekamos tik pagal perkančiosios organizacijos poreikį.</w:t>
            </w:r>
          </w:p>
          <w:p w14:paraId="287663E5" w14:textId="77777777" w:rsidR="007F28DB" w:rsidRPr="00DC316B" w:rsidRDefault="007F28DB" w:rsidP="007F28DB">
            <w:pPr>
              <w:spacing w:line="240" w:lineRule="auto"/>
              <w:jc w:val="both"/>
              <w:rPr>
                <w:rFonts w:ascii="Times New Roman" w:hAnsi="Times New Roman" w:cs="Times New Roman"/>
              </w:rPr>
            </w:pPr>
            <w:r w:rsidRPr="00DC316B">
              <w:rPr>
                <w:rFonts w:ascii="Times New Roman" w:hAnsi="Times New Roman" w:cs="Times New Roman"/>
              </w:rPr>
              <w:t xml:space="preserve"> (6 stulpelis x </w:t>
            </w:r>
            <w:r>
              <w:rPr>
                <w:rFonts w:ascii="Times New Roman" w:hAnsi="Times New Roman" w:cs="Times New Roman"/>
              </w:rPr>
              <w:t xml:space="preserve">60,00) </w:t>
            </w:r>
            <w:r w:rsidRPr="004A114D">
              <w:rPr>
                <w:rFonts w:ascii="Times New Roman" w:hAnsi="Times New Roman" w:cs="Times New Roman"/>
              </w:rPr>
              <w:t>(1 val. kaina 60+PVM)</w:t>
            </w:r>
          </w:p>
        </w:tc>
        <w:tc>
          <w:tcPr>
            <w:tcW w:w="940" w:type="dxa"/>
            <w:tcBorders>
              <w:top w:val="single" w:sz="4" w:space="0" w:color="auto"/>
              <w:left w:val="single" w:sz="4" w:space="0" w:color="auto"/>
              <w:bottom w:val="single" w:sz="4" w:space="0" w:color="auto"/>
              <w:right w:val="single" w:sz="4" w:space="0" w:color="auto"/>
            </w:tcBorders>
            <w:vAlign w:val="center"/>
          </w:tcPr>
          <w:p w14:paraId="60E30AE0" w14:textId="77777777" w:rsidR="007F28DB" w:rsidRPr="008638CB" w:rsidRDefault="007F28DB" w:rsidP="007F28DB">
            <w:pPr>
              <w:numPr>
                <w:ilvl w:val="0"/>
                <w:numId w:val="34"/>
              </w:num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p>
        </w:tc>
        <w:tc>
          <w:tcPr>
            <w:tcW w:w="939" w:type="dxa"/>
            <w:tcBorders>
              <w:top w:val="single" w:sz="4" w:space="0" w:color="auto"/>
              <w:left w:val="single" w:sz="4" w:space="0" w:color="auto"/>
              <w:bottom w:val="single" w:sz="4" w:space="0" w:color="auto"/>
              <w:right w:val="single" w:sz="4" w:space="0" w:color="auto"/>
            </w:tcBorders>
            <w:vAlign w:val="center"/>
          </w:tcPr>
          <w:p w14:paraId="0125268B" w14:textId="77777777" w:rsidR="007F28DB" w:rsidRPr="008638CB" w:rsidRDefault="007F28DB" w:rsidP="007F28DB">
            <w:pPr>
              <w:numPr>
                <w:ilvl w:val="0"/>
                <w:numId w:val="34"/>
              </w:num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val.</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14:paraId="09445CF2" w14:textId="77777777" w:rsidR="007F28DB" w:rsidRPr="0069685C" w:rsidRDefault="007F28DB" w:rsidP="007F28DB">
            <w:pPr>
              <w:numPr>
                <w:ilvl w:val="0"/>
                <w:numId w:val="34"/>
              </w:numPr>
              <w:spacing w:after="0" w:line="240" w:lineRule="auto"/>
              <w:jc w:val="center"/>
              <w:rPr>
                <w:rFonts w:ascii="Times New Roman" w:eastAsia="Times New Roman" w:hAnsi="Times New Roman" w:cs="Times New Roman"/>
              </w:rPr>
            </w:pPr>
            <w:r w:rsidRPr="0069685C">
              <w:rPr>
                <w:rFonts w:ascii="Times New Roman" w:eastAsia="Times New Roman" w:hAnsi="Times New Roman" w:cs="Times New Roman"/>
                <w:lang w:val="en-US"/>
              </w:rPr>
              <w:t>6000,00</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EAE571B" w14:textId="77777777" w:rsidR="007F28DB" w:rsidRPr="0069685C" w:rsidRDefault="007F28DB" w:rsidP="007F28DB">
            <w:pPr>
              <w:numPr>
                <w:ilvl w:val="0"/>
                <w:numId w:val="34"/>
              </w:numPr>
              <w:spacing w:after="0" w:line="240" w:lineRule="auto"/>
              <w:jc w:val="center"/>
              <w:rPr>
                <w:rFonts w:ascii="Times New Roman" w:eastAsia="Times New Roman" w:hAnsi="Times New Roman" w:cs="Times New Roman"/>
              </w:rPr>
            </w:pPr>
            <w:r w:rsidRPr="0069685C">
              <w:rPr>
                <w:rFonts w:ascii="Times New Roman" w:eastAsia="Times New Roman" w:hAnsi="Times New Roman" w:cs="Times New Roman"/>
              </w:rPr>
              <w:t>7260,00</w:t>
            </w:r>
          </w:p>
        </w:tc>
      </w:tr>
      <w:tr w:rsidR="007F28DB" w:rsidRPr="008638CB" w14:paraId="6F60C744" w14:textId="77777777" w:rsidTr="007F28DB">
        <w:trPr>
          <w:trHeight w:val="442"/>
          <w:jc w:val="center"/>
        </w:trPr>
        <w:tc>
          <w:tcPr>
            <w:tcW w:w="784" w:type="dxa"/>
            <w:tcBorders>
              <w:top w:val="single" w:sz="4" w:space="0" w:color="auto"/>
              <w:left w:val="single" w:sz="4" w:space="0" w:color="auto"/>
              <w:bottom w:val="single" w:sz="4" w:space="0" w:color="auto"/>
              <w:right w:val="single" w:sz="4" w:space="0" w:color="auto"/>
            </w:tcBorders>
            <w:vAlign w:val="center"/>
          </w:tcPr>
          <w:p w14:paraId="245AD079" w14:textId="77777777" w:rsidR="007F28DB" w:rsidRDefault="007F28DB" w:rsidP="007F28DB">
            <w:pPr>
              <w:numPr>
                <w:ilvl w:val="0"/>
                <w:numId w:val="34"/>
              </w:numPr>
              <w:spacing w:after="0" w:line="240" w:lineRule="auto"/>
              <w:ind w:left="0" w:hanging="16"/>
              <w:jc w:val="center"/>
              <w:rPr>
                <w:rFonts w:ascii="Times New Roman" w:eastAsia="Times New Roman" w:hAnsi="Times New Roman" w:cs="Times New Roman"/>
                <w:color w:val="000000" w:themeColor="text1"/>
              </w:rPr>
            </w:pPr>
          </w:p>
        </w:tc>
        <w:tc>
          <w:tcPr>
            <w:tcW w:w="3916" w:type="dxa"/>
            <w:tcBorders>
              <w:top w:val="single" w:sz="4" w:space="0" w:color="auto"/>
              <w:left w:val="single" w:sz="4" w:space="0" w:color="auto"/>
              <w:bottom w:val="single" w:sz="4" w:space="0" w:color="auto"/>
              <w:right w:val="single" w:sz="4" w:space="0" w:color="auto"/>
            </w:tcBorders>
            <w:vAlign w:val="center"/>
          </w:tcPr>
          <w:p w14:paraId="4AFC6984" w14:textId="77777777" w:rsidR="007F28DB" w:rsidRPr="00DC316B" w:rsidRDefault="007F28DB" w:rsidP="007F28DB">
            <w:pPr>
              <w:spacing w:line="240" w:lineRule="auto"/>
              <w:jc w:val="both"/>
              <w:rPr>
                <w:rFonts w:ascii="Times New Roman" w:hAnsi="Times New Roman" w:cs="Times New Roman"/>
              </w:rPr>
            </w:pPr>
          </w:p>
        </w:tc>
        <w:tc>
          <w:tcPr>
            <w:tcW w:w="940" w:type="dxa"/>
            <w:tcBorders>
              <w:top w:val="single" w:sz="4" w:space="0" w:color="auto"/>
              <w:left w:val="single" w:sz="4" w:space="0" w:color="auto"/>
              <w:bottom w:val="single" w:sz="4" w:space="0" w:color="auto"/>
              <w:right w:val="single" w:sz="4" w:space="0" w:color="auto"/>
            </w:tcBorders>
            <w:vAlign w:val="center"/>
          </w:tcPr>
          <w:p w14:paraId="5068CDF2" w14:textId="77777777" w:rsidR="007F28DB" w:rsidDel="004A114D" w:rsidRDefault="007F28DB" w:rsidP="007F28DB">
            <w:pPr>
              <w:numPr>
                <w:ilvl w:val="0"/>
                <w:numId w:val="34"/>
              </w:numPr>
              <w:spacing w:after="0" w:line="240" w:lineRule="auto"/>
              <w:jc w:val="center"/>
              <w:rPr>
                <w:rFonts w:ascii="Times New Roman" w:eastAsia="Times New Roman" w:hAnsi="Times New Roman" w:cs="Times New Roman"/>
                <w:color w:val="000000" w:themeColor="text1"/>
              </w:rPr>
            </w:pPr>
          </w:p>
        </w:tc>
        <w:tc>
          <w:tcPr>
            <w:tcW w:w="939" w:type="dxa"/>
            <w:tcBorders>
              <w:top w:val="single" w:sz="4" w:space="0" w:color="auto"/>
              <w:left w:val="single" w:sz="4" w:space="0" w:color="auto"/>
              <w:bottom w:val="single" w:sz="4" w:space="0" w:color="auto"/>
              <w:right w:val="single" w:sz="4" w:space="0" w:color="auto"/>
            </w:tcBorders>
            <w:vAlign w:val="center"/>
          </w:tcPr>
          <w:p w14:paraId="5FB1AF1A" w14:textId="77777777" w:rsidR="007F28DB" w:rsidDel="004A114D" w:rsidRDefault="007F28DB" w:rsidP="007F28DB">
            <w:pPr>
              <w:numPr>
                <w:ilvl w:val="0"/>
                <w:numId w:val="34"/>
              </w:numPr>
              <w:spacing w:after="0" w:line="240" w:lineRule="auto"/>
              <w:jc w:val="center"/>
              <w:rPr>
                <w:rFonts w:ascii="Times New Roman" w:eastAsia="Times New Roman" w:hAnsi="Times New Roman" w:cs="Times New Roman"/>
                <w:color w:val="000000" w:themeColor="text1"/>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14:paraId="3E9771C1" w14:textId="77777777" w:rsidR="007F28DB" w:rsidRPr="0069685C" w:rsidRDefault="007F28DB" w:rsidP="007F28DB">
            <w:pPr>
              <w:numPr>
                <w:ilvl w:val="0"/>
                <w:numId w:val="34"/>
              </w:numPr>
              <w:spacing w:after="0" w:line="240" w:lineRule="auto"/>
              <w:jc w:val="center"/>
              <w:rPr>
                <w:rFonts w:ascii="Times New Roman" w:eastAsia="Times New Roman" w:hAnsi="Times New Roman" w:cs="Times New Roman"/>
                <w:lang w:val="en-US"/>
              </w:rPr>
            </w:pPr>
            <w:r w:rsidRPr="0069685C">
              <w:rPr>
                <w:rFonts w:ascii="Times New Roman" w:eastAsia="Times New Roman" w:hAnsi="Times New Roman" w:cs="Times New Roman"/>
                <w:lang w:val="en-US"/>
              </w:rPr>
              <w:t>86832,00</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2F3D5E0" w14:textId="77777777" w:rsidR="007F28DB" w:rsidRPr="0069685C" w:rsidRDefault="007F28DB" w:rsidP="007F28DB">
            <w:pPr>
              <w:numPr>
                <w:ilvl w:val="0"/>
                <w:numId w:val="34"/>
              </w:numPr>
              <w:spacing w:after="0" w:line="240" w:lineRule="auto"/>
              <w:jc w:val="center"/>
              <w:rPr>
                <w:rFonts w:ascii="Times New Roman" w:eastAsia="Times New Roman" w:hAnsi="Times New Roman" w:cs="Times New Roman"/>
              </w:rPr>
            </w:pPr>
            <w:r w:rsidRPr="0069685C">
              <w:rPr>
                <w:rFonts w:ascii="Times New Roman" w:eastAsia="Times New Roman" w:hAnsi="Times New Roman" w:cs="Times New Roman"/>
              </w:rPr>
              <w:t>105066,72</w:t>
            </w:r>
          </w:p>
        </w:tc>
      </w:tr>
    </w:tbl>
    <w:p w14:paraId="0C061815" w14:textId="6EC9742F" w:rsidR="00D33474" w:rsidRPr="00EA41EA" w:rsidRDefault="007F28DB" w:rsidP="00D33474">
      <w:pPr>
        <w:ind w:firstLine="720"/>
        <w:jc w:val="center"/>
        <w:rPr>
          <w:b/>
          <w:sz w:val="22"/>
          <w:szCs w:val="22"/>
        </w:rPr>
      </w:pPr>
      <w:r>
        <w:rPr>
          <w:b/>
          <w:sz w:val="22"/>
          <w:szCs w:val="22"/>
        </w:rPr>
        <w:t xml:space="preserve"> </w:t>
      </w:r>
    </w:p>
    <w:p w14:paraId="1DA86394" w14:textId="77777777" w:rsidR="00D33474" w:rsidRPr="00EA41EA" w:rsidRDefault="00D33474" w:rsidP="00D33474">
      <w:pPr>
        <w:ind w:firstLine="720"/>
        <w:jc w:val="center"/>
        <w:rPr>
          <w:b/>
          <w:sz w:val="22"/>
          <w:szCs w:val="22"/>
        </w:rPr>
      </w:pPr>
    </w:p>
    <w:p w14:paraId="13BBF082" w14:textId="77777777" w:rsidR="00D33474" w:rsidRPr="00EA41EA" w:rsidRDefault="00D33474" w:rsidP="00D33474">
      <w:pPr>
        <w:rPr>
          <w:sz w:val="22"/>
          <w:szCs w:val="22"/>
        </w:rPr>
      </w:pPr>
    </w:p>
    <w:p w14:paraId="0FA67FE6" w14:textId="77777777" w:rsidR="00D33474" w:rsidRPr="00EA41EA" w:rsidRDefault="00D33474" w:rsidP="00D33474">
      <w:pPr>
        <w:ind w:firstLine="720"/>
        <w:jc w:val="center"/>
        <w:rPr>
          <w:b/>
          <w:sz w:val="22"/>
          <w:szCs w:val="22"/>
        </w:rPr>
      </w:pPr>
    </w:p>
    <w:p w14:paraId="387C1A34" w14:textId="77777777" w:rsidR="00D33474" w:rsidRPr="00D33474" w:rsidRDefault="00D33474" w:rsidP="00D33474">
      <w:pPr>
        <w:spacing w:after="0" w:line="240" w:lineRule="auto"/>
        <w:ind w:firstLine="720"/>
        <w:jc w:val="center"/>
        <w:rPr>
          <w:rFonts w:ascii="Times New Roman" w:hAnsi="Times New Roman" w:cs="Times New Roman"/>
          <w:b/>
          <w:sz w:val="20"/>
          <w:szCs w:val="20"/>
        </w:rPr>
      </w:pPr>
    </w:p>
    <w:p w14:paraId="7849B140" w14:textId="77777777" w:rsidR="00103AFF" w:rsidRPr="00D5244C" w:rsidRDefault="00103AFF" w:rsidP="003C58AA">
      <w:pPr>
        <w:pStyle w:val="ListParagraph"/>
        <w:spacing w:line="360" w:lineRule="auto"/>
        <w:jc w:val="center"/>
        <w:rPr>
          <w:rFonts w:ascii="Times New Roman" w:eastAsia="Times New Roman" w:hAnsi="Times New Roman" w:cs="Times New Roman"/>
          <w:bCs/>
          <w:lang w:eastAsia="ar-SA"/>
        </w:rPr>
      </w:pPr>
    </w:p>
    <w:p w14:paraId="2F149B96" w14:textId="77777777" w:rsidR="00D33474" w:rsidRDefault="00D33474" w:rsidP="003C58AA">
      <w:pPr>
        <w:pStyle w:val="ListParagraph"/>
        <w:spacing w:line="360" w:lineRule="auto"/>
        <w:jc w:val="center"/>
        <w:rPr>
          <w:rFonts w:ascii="Times New Roman" w:eastAsia="Times New Roman" w:hAnsi="Times New Roman" w:cs="Times New Roman"/>
          <w:bCs/>
          <w:lang w:eastAsia="ar-SA"/>
        </w:rPr>
      </w:pPr>
    </w:p>
    <w:p w14:paraId="146AB181" w14:textId="77777777" w:rsidR="00D33474" w:rsidRDefault="00D33474">
      <w:pPr>
        <w:rPr>
          <w:rFonts w:ascii="Times New Roman" w:eastAsiaTheme="majorEastAsia" w:hAnsi="Times New Roman" w:cs="Times New Roman"/>
        </w:rPr>
      </w:pPr>
      <w:bookmarkStart w:id="62" w:name="_Toc126333946"/>
      <w:bookmarkStart w:id="63" w:name="_Ref39586171"/>
      <w:bookmarkStart w:id="64" w:name="_Ref39673580"/>
      <w:bookmarkStart w:id="65" w:name="_Ref39674283"/>
      <w:r>
        <w:rPr>
          <w:rFonts w:ascii="Times New Roman" w:hAnsi="Times New Roman" w:cs="Times New Roman"/>
        </w:rPr>
        <w:br w:type="page"/>
      </w:r>
    </w:p>
    <w:p w14:paraId="07E397BF" w14:textId="53238323" w:rsidR="007545D6" w:rsidRPr="00D5244C" w:rsidRDefault="00FE3D1F" w:rsidP="003E3526">
      <w:pPr>
        <w:pStyle w:val="Heading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lastRenderedPageBreak/>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 xml:space="preserve">subrangovui (-ams), ar kitam (-iems) subjektui (-tams), kurių pajėgumais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Heading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lastRenderedPageBreak/>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(-ams), ar kitam (-iems) subjektui (-tams), kurių pajėgumais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Heading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lastRenderedPageBreak/>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21ECA23B" w:rsidR="008D704D" w:rsidRPr="00395836"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w:t>
      </w:r>
      <w:r w:rsidR="00B66E67" w:rsidRPr="00395836">
        <w:rPr>
          <w:rFonts w:ascii="Times New Roman" w:eastAsia="Calibri" w:hAnsi="Times New Roman" w:cs="Times New Roman"/>
          <w:iCs/>
        </w:rPr>
        <w:t xml:space="preserve">specialiųjų </w:t>
      </w:r>
      <w:r w:rsidR="00D4135B" w:rsidRPr="00395836">
        <w:rPr>
          <w:rFonts w:ascii="Times New Roman" w:eastAsia="Calibri" w:hAnsi="Times New Roman" w:cs="Times New Roman"/>
          <w:iCs/>
        </w:rPr>
        <w:t xml:space="preserve">pirkimo </w:t>
      </w:r>
      <w:r w:rsidR="00B66E67" w:rsidRPr="00395836">
        <w:rPr>
          <w:rFonts w:ascii="Times New Roman" w:eastAsia="Calibri" w:hAnsi="Times New Roman" w:cs="Times New Roman"/>
          <w:iCs/>
        </w:rPr>
        <w:t xml:space="preserve">sąlygų </w:t>
      </w:r>
      <w:r w:rsidR="00676477" w:rsidRPr="00395836">
        <w:rPr>
          <w:rFonts w:ascii="Times New Roman" w:eastAsia="Calibri" w:hAnsi="Times New Roman" w:cs="Times New Roman"/>
          <w:iCs/>
        </w:rPr>
        <w:t>1.6.</w:t>
      </w:r>
      <w:r w:rsidR="00B66E67" w:rsidRPr="00395836">
        <w:rPr>
          <w:rFonts w:ascii="Times New Roman" w:eastAsia="Calibri" w:hAnsi="Times New Roman" w:cs="Times New Roman"/>
          <w:iCs/>
        </w:rPr>
        <w:t xml:space="preserve"> punktu aplinkos apsaugos kriterijai yra nustatyti kaip sutarties vykdymo sąlygos</w:t>
      </w:r>
      <w:r w:rsidRPr="00395836">
        <w:rPr>
          <w:rFonts w:ascii="Times New Roman" w:eastAsia="Calibri" w:hAnsi="Times New Roman" w:cs="Times New Roman"/>
          <w:iCs/>
        </w:rPr>
        <w:t xml:space="preserve">: sutarties projekto </w:t>
      </w:r>
      <w:r w:rsidR="001264EC" w:rsidRPr="00395836">
        <w:rPr>
          <w:rFonts w:ascii="Times New Roman" w:eastAsia="Calibri" w:hAnsi="Times New Roman" w:cs="Times New Roman"/>
          <w:iCs/>
        </w:rPr>
        <w:t xml:space="preserve">specialiųjų sąlygų </w:t>
      </w:r>
      <w:r w:rsidR="00395836" w:rsidRPr="00395836">
        <w:rPr>
          <w:rFonts w:ascii="Times New Roman" w:eastAsia="Calibri" w:hAnsi="Times New Roman" w:cs="Times New Roman"/>
          <w:iCs/>
        </w:rPr>
        <w:t>9.5. p., 13.1.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5CF24" w14:textId="77777777" w:rsidR="00D2370A" w:rsidRDefault="00D2370A" w:rsidP="00D05666">
      <w:r>
        <w:separator/>
      </w:r>
    </w:p>
  </w:endnote>
  <w:endnote w:type="continuationSeparator" w:id="0">
    <w:p w14:paraId="7165F3AD" w14:textId="77777777" w:rsidR="00D2370A" w:rsidRDefault="00D2370A" w:rsidP="00D05666">
      <w:r>
        <w:continuationSeparator/>
      </w:r>
    </w:p>
  </w:endnote>
  <w:endnote w:type="continuationNotice" w:id="1">
    <w:p w14:paraId="5627B2AF" w14:textId="77777777" w:rsidR="00D2370A" w:rsidRDefault="00D237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9CE2F" w14:textId="77777777" w:rsidR="00D40A2C" w:rsidRDefault="00D40A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D48BF" w14:textId="4F1D77C9" w:rsidR="00D40A2C" w:rsidRPr="006B4B89" w:rsidRDefault="00D40A2C" w:rsidP="006B4B89">
    <w:pPr>
      <w:pStyle w:val="Footer"/>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855F52">
      <w:rPr>
        <w:rFonts w:ascii="Times New Roman" w:hAnsi="Times New Roman" w:cs="Times New Roman"/>
        <w:noProof/>
      </w:rPr>
      <w:t>25</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855F52">
      <w:rPr>
        <w:rFonts w:ascii="Times New Roman" w:hAnsi="Times New Roman" w:cs="Times New Roman"/>
        <w:noProof/>
      </w:rPr>
      <w:t>23</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8B7D" w14:textId="063126AB" w:rsidR="00D40A2C" w:rsidRDefault="00D40A2C">
    <w:pPr>
      <w:pStyle w:val="Footer"/>
      <w:jc w:val="right"/>
    </w:pPr>
  </w:p>
  <w:p w14:paraId="2575BBBA" w14:textId="77777777" w:rsidR="00D40A2C" w:rsidRDefault="00D40A2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4C2DA" w14:textId="77777777" w:rsidR="00D40A2C" w:rsidRDefault="00D40A2C">
    <w:pPr>
      <w:pStyle w:val="Footer"/>
      <w:jc w:val="right"/>
    </w:pPr>
    <w:r>
      <w:fldChar w:fldCharType="begin"/>
    </w:r>
    <w:r>
      <w:instrText xml:space="preserve"> PAGE   \* MERGEFORMAT </w:instrText>
    </w:r>
    <w:r>
      <w:fldChar w:fldCharType="separate"/>
    </w:r>
    <w:r w:rsidR="00855F52">
      <w:rPr>
        <w:noProof/>
      </w:rPr>
      <w:t>22</w:t>
    </w:r>
    <w:r>
      <w:rPr>
        <w:noProof/>
      </w:rPr>
      <w:fldChar w:fldCharType="end"/>
    </w:r>
  </w:p>
  <w:p w14:paraId="0B840016" w14:textId="77777777" w:rsidR="00D40A2C" w:rsidRDefault="00D40A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159EB" w14:textId="77777777" w:rsidR="00D2370A" w:rsidRDefault="00D2370A" w:rsidP="00D05666">
      <w:r>
        <w:separator/>
      </w:r>
    </w:p>
  </w:footnote>
  <w:footnote w:type="continuationSeparator" w:id="0">
    <w:p w14:paraId="337F58A8" w14:textId="77777777" w:rsidR="00D2370A" w:rsidRDefault="00D2370A" w:rsidP="00D05666">
      <w:r>
        <w:continuationSeparator/>
      </w:r>
    </w:p>
  </w:footnote>
  <w:footnote w:type="continuationNotice" w:id="1">
    <w:p w14:paraId="36219658" w14:textId="77777777" w:rsidR="00D2370A" w:rsidRDefault="00D2370A">
      <w:pPr>
        <w:spacing w:after="0" w:line="240" w:lineRule="auto"/>
      </w:pPr>
    </w:p>
  </w:footnote>
  <w:footnote w:id="2">
    <w:p w14:paraId="5FE33D7A" w14:textId="77777777" w:rsidR="00D40A2C" w:rsidRPr="00C54A7B" w:rsidRDefault="00D40A2C" w:rsidP="00DD30F5">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D40A2C" w:rsidRPr="00C54A7B" w:rsidRDefault="00D40A2C" w:rsidP="00DD30F5">
      <w:pPr>
        <w:pStyle w:val="FootnoteText"/>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D40A2C" w:rsidRDefault="00D40A2C" w:rsidP="00DD30F5">
      <w:pPr>
        <w:pStyle w:val="FootnoteText"/>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D5F6D" w14:textId="77777777" w:rsidR="00D40A2C" w:rsidRDefault="00D40A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3FFE8" w14:textId="3805043F" w:rsidR="00D40A2C" w:rsidRPr="00202356" w:rsidRDefault="00D40A2C">
    <w:pPr>
      <w:pStyle w:val="Header"/>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A6875" w14:textId="77777777" w:rsidR="00D40A2C" w:rsidRDefault="00D40A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nsid w:val="0C362E2F"/>
    <w:multiLevelType w:val="hybridMultilevel"/>
    <w:tmpl w:val="EBA0DC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F585BDF"/>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nsid w:val="2C8950F5"/>
    <w:multiLevelType w:val="multilevel"/>
    <w:tmpl w:val="50B81CB8"/>
    <w:lvl w:ilvl="0">
      <w:start w:val="1"/>
      <w:numFmt w:val="decimal"/>
      <w:suff w:val="space"/>
      <w:lvlText w:val="%1."/>
      <w:lvlJc w:val="left"/>
      <w:pPr>
        <w:ind w:left="1800" w:hanging="720"/>
      </w:pPr>
      <w:rPr>
        <w:rFonts w:hint="default"/>
      </w:rPr>
    </w:lvl>
    <w:lvl w:ilvl="1">
      <w:start w:val="1"/>
      <w:numFmt w:val="decimal"/>
      <w:isLgl/>
      <w:suff w:val="space"/>
      <w:lvlText w:val="%1.%2."/>
      <w:lvlJc w:val="left"/>
      <w:pPr>
        <w:ind w:left="1571" w:hanging="720"/>
      </w:pPr>
      <w:rPr>
        <w:rFonts w:ascii="Times New Roman" w:hAnsi="Times New Roman" w:cs="Times New Roman" w:hint="default"/>
        <w:color w:val="auto"/>
      </w:rPr>
    </w:lvl>
    <w:lvl w:ilvl="2">
      <w:start w:val="1"/>
      <w:numFmt w:val="decimal"/>
      <w:isLgl/>
      <w:lvlText w:val="%1.%2.%3."/>
      <w:lvlJc w:val="left"/>
      <w:pPr>
        <w:ind w:left="3240" w:hanging="720"/>
      </w:pPr>
      <w:rPr>
        <w:rFonts w:hint="default"/>
        <w:b w:val="0"/>
        <w:bCs w:val="0"/>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8">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9">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5583EB0"/>
    <w:multiLevelType w:val="hybridMultilevel"/>
    <w:tmpl w:val="435A6A38"/>
    <w:lvl w:ilvl="0" w:tplc="844248A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10C26F1"/>
    <w:multiLevelType w:val="hybridMultilevel"/>
    <w:tmpl w:val="6A2EF10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4F3A1B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6"/>
  </w:num>
  <w:num w:numId="3">
    <w:abstractNumId w:val="21"/>
  </w:num>
  <w:num w:numId="4">
    <w:abstractNumId w:val="29"/>
  </w:num>
  <w:num w:numId="5">
    <w:abstractNumId w:val="24"/>
  </w:num>
  <w:num w:numId="6">
    <w:abstractNumId w:val="19"/>
  </w:num>
  <w:num w:numId="7">
    <w:abstractNumId w:val="32"/>
  </w:num>
  <w:num w:numId="8">
    <w:abstractNumId w:val="3"/>
  </w:num>
  <w:num w:numId="9">
    <w:abstractNumId w:val="26"/>
  </w:num>
  <w:num w:numId="10">
    <w:abstractNumId w:val="14"/>
  </w:num>
  <w:num w:numId="11">
    <w:abstractNumId w:val="8"/>
  </w:num>
  <w:num w:numId="12">
    <w:abstractNumId w:val="18"/>
  </w:num>
  <w:num w:numId="13">
    <w:abstractNumId w:val="20"/>
  </w:num>
  <w:num w:numId="14">
    <w:abstractNumId w:val="22"/>
  </w:num>
  <w:num w:numId="15">
    <w:abstractNumId w:val="25"/>
  </w:num>
  <w:num w:numId="16">
    <w:abstractNumId w:val="1"/>
  </w:num>
  <w:num w:numId="17">
    <w:abstractNumId w:val="16"/>
  </w:num>
  <w:num w:numId="18">
    <w:abstractNumId w:val="33"/>
  </w:num>
  <w:num w:numId="19">
    <w:abstractNumId w:val="23"/>
  </w:num>
  <w:num w:numId="20">
    <w:abstractNumId w:val="2"/>
  </w:num>
  <w:num w:numId="21">
    <w:abstractNumId w:val="31"/>
  </w:num>
  <w:num w:numId="22">
    <w:abstractNumId w:val="11"/>
  </w:num>
  <w:num w:numId="23">
    <w:abstractNumId w:val="30"/>
  </w:num>
  <w:num w:numId="24">
    <w:abstractNumId w:val="28"/>
  </w:num>
  <w:num w:numId="25">
    <w:abstractNumId w:val="15"/>
  </w:num>
  <w:num w:numId="26">
    <w:abstractNumId w:val="5"/>
  </w:num>
  <w:num w:numId="27">
    <w:abstractNumId w:val="17"/>
  </w:num>
  <w:num w:numId="28">
    <w:abstractNumId w:val="13"/>
  </w:num>
  <w:num w:numId="29">
    <w:abstractNumId w:val="4"/>
  </w:num>
  <w:num w:numId="30">
    <w:abstractNumId w:val="1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7"/>
  </w:num>
  <w:num w:numId="34">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2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53F"/>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79"/>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EEC"/>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6FE9"/>
    <w:rsid w:val="003074D1"/>
    <w:rsid w:val="00307836"/>
    <w:rsid w:val="003101E1"/>
    <w:rsid w:val="00310753"/>
    <w:rsid w:val="0031109D"/>
    <w:rsid w:val="00311111"/>
    <w:rsid w:val="003127FC"/>
    <w:rsid w:val="0031284C"/>
    <w:rsid w:val="00312FEE"/>
    <w:rsid w:val="00313947"/>
    <w:rsid w:val="00313A09"/>
    <w:rsid w:val="00313C2B"/>
    <w:rsid w:val="0031412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5836"/>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3B4"/>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343"/>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4C44"/>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4ED5"/>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AE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8DB"/>
    <w:rsid w:val="007F2B93"/>
    <w:rsid w:val="007F34C7"/>
    <w:rsid w:val="007F366E"/>
    <w:rsid w:val="007F47E7"/>
    <w:rsid w:val="007F4F75"/>
    <w:rsid w:val="007F6402"/>
    <w:rsid w:val="007F6C4A"/>
    <w:rsid w:val="007F6C5E"/>
    <w:rsid w:val="007F70F3"/>
    <w:rsid w:val="00800366"/>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5F52"/>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0FF5"/>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4719A"/>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CE7"/>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CE6"/>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338"/>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70A"/>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474"/>
    <w:rsid w:val="00D33F7A"/>
    <w:rsid w:val="00D3495E"/>
    <w:rsid w:val="00D354EB"/>
    <w:rsid w:val="00D35747"/>
    <w:rsid w:val="00D37664"/>
    <w:rsid w:val="00D4094C"/>
    <w:rsid w:val="00D40A2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A80"/>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4CB0"/>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ColumnText"/>
    <w:basedOn w:val="Normal"/>
    <w:link w:val="FootnoteTextChar"/>
    <w:unhideWhenUsed/>
    <w:rsid w:val="00D05666"/>
    <w:rPr>
      <w:sz w:val="20"/>
      <w:szCs w:val="20"/>
    </w:rPr>
  </w:style>
  <w:style w:type="character" w:customStyle="1" w:styleId="FootnoteTextChar">
    <w:name w:val="Footnote Text Char"/>
    <w:aliases w:val="Column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 Char Char Char Char Char,Char Char Char Char Char, Char Char Char Char,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 Char Char Char Char Char Char,Char Char Char Char Char Char, Char Char Char Char Char1,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Normal"/>
    <w:qFormat/>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Normal"/>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Normal"/>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ColumnText"/>
    <w:basedOn w:val="Normal"/>
    <w:link w:val="FootnoteTextChar"/>
    <w:unhideWhenUsed/>
    <w:rsid w:val="00D05666"/>
    <w:rPr>
      <w:sz w:val="20"/>
      <w:szCs w:val="20"/>
    </w:rPr>
  </w:style>
  <w:style w:type="character" w:customStyle="1" w:styleId="FootnoteTextChar">
    <w:name w:val="Footnote Text Char"/>
    <w:aliases w:val="Column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 Char Char Char Char Char,Char Char Char Char Char, Char Char Char Char,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 Char Char Char Char Char Char,Char Char Char Char Char Char, Char Char Char Char Char1,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Normal"/>
    <w:qFormat/>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Normal"/>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Normal"/>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rkimai@jonavosligonine.lt" TargetMode="External"/><Relationship Id="rId18" Type="http://schemas.openxmlformats.org/officeDocument/2006/relationships/footer" Target="footer2.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vpt.lrv.lt/lt/naujienos-3/finansiniu-ataskaitu-nepateikimas-gali-tapti-kliutimi-dalyvauti-viesuosiuose-pirkimuose/"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41e131d07ada11edbc04912defe897d1"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3A68197-13A0-4A37-9E1C-DD2C37CB1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23</Pages>
  <Words>8602</Words>
  <Characters>49036</Characters>
  <Application>Microsoft Office Word</Application>
  <DocSecurity>0</DocSecurity>
  <Lines>408</Lines>
  <Paragraphs>115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21</vt:i4>
      </vt:variant>
    </vt:vector>
  </HeadingPairs>
  <TitlesOfParts>
    <vt:vector size="23" baseType="lpstr">
      <vt:lpstr>Viešojo pirkimo „[......]“ atviro konkurso sąlygos</vt: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Pirkimo sąlygų 7 priedas „Tiekėjo deklaracija dėl atitikties Reglamento nuostato</vt:lpstr>
      <vt:lpstr>    Pirkimo sąlygų 8 priedas „Tiekėjo deklaracija dėl atitikties Reglamento nuostato</vt:lpstr>
      <vt:lpstr>    Pirkimo sąlygų 9 priedas „Sutarties projektas“</vt:lpstr>
    </vt:vector>
  </TitlesOfParts>
  <Company/>
  <LinksUpToDate>false</LinksUpToDate>
  <CharactersWithSpaces>57523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Romas</cp:lastModifiedBy>
  <cp:revision>7</cp:revision>
  <cp:lastPrinted>2023-04-11T11:08:00Z</cp:lastPrinted>
  <dcterms:created xsi:type="dcterms:W3CDTF">2025-06-26T06:50:00Z</dcterms:created>
  <dcterms:modified xsi:type="dcterms:W3CDTF">2025-06-26T09:28:00Z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