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EE6D" w14:textId="4A96D385" w:rsidR="00917BC4" w:rsidRPr="00A3441B" w:rsidRDefault="008B172F" w:rsidP="0045717A">
      <w:pPr>
        <w:spacing w:line="276" w:lineRule="auto"/>
        <w:jc w:val="right"/>
        <w:rPr>
          <w:rFonts w:asciiTheme="majorBidi" w:hAnsiTheme="majorBidi" w:cstheme="majorBidi"/>
          <w:sz w:val="24"/>
          <w:szCs w:val="24"/>
        </w:rPr>
      </w:pPr>
      <w:r w:rsidRPr="00A3441B">
        <w:rPr>
          <w:rFonts w:asciiTheme="majorBidi" w:hAnsiTheme="majorBidi" w:cstheme="majorBidi"/>
          <w:sz w:val="24"/>
          <w:szCs w:val="24"/>
        </w:rPr>
        <w:t>Pirkimo sąlygų 6 priedas</w:t>
      </w:r>
    </w:p>
    <w:p w14:paraId="3C720AA7" w14:textId="77777777" w:rsidR="008B172F" w:rsidRPr="00A3441B" w:rsidRDefault="008B172F" w:rsidP="0045717A">
      <w:pPr>
        <w:pStyle w:val="ListParagraph"/>
        <w:tabs>
          <w:tab w:val="left" w:pos="426"/>
        </w:tabs>
        <w:spacing w:line="276" w:lineRule="auto"/>
        <w:ind w:left="450"/>
        <w:jc w:val="center"/>
        <w:outlineLvl w:val="0"/>
        <w:rPr>
          <w:rFonts w:asciiTheme="majorBidi" w:hAnsiTheme="majorBidi" w:cstheme="majorBidi"/>
          <w:b/>
        </w:rPr>
      </w:pPr>
      <w:bookmarkStart w:id="0" w:name="_Toc156461901"/>
      <w:r w:rsidRPr="00A3441B">
        <w:rPr>
          <w:rFonts w:asciiTheme="majorBidi" w:hAnsiTheme="majorBidi" w:cstheme="majorBidi"/>
          <w:b/>
        </w:rPr>
        <w:t>TIEKĖJŲ KVALIFIKACIJOS REIKALAVIMAI</w:t>
      </w:r>
      <w:bookmarkEnd w:id="0"/>
    </w:p>
    <w:p w14:paraId="2A43D451"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323EF0D8" w14:textId="77777777" w:rsidR="00B35AB2" w:rsidRDefault="00B35AB2" w:rsidP="00421C77">
      <w:pPr>
        <w:pStyle w:val="ListParagraph"/>
        <w:numPr>
          <w:ilvl w:val="0"/>
          <w:numId w:val="5"/>
        </w:numPr>
        <w:tabs>
          <w:tab w:val="left" w:pos="851"/>
        </w:tabs>
        <w:spacing w:line="23" w:lineRule="atLeast"/>
        <w:ind w:left="0" w:firstLine="567"/>
        <w:jc w:val="both"/>
        <w:rPr>
          <w:rFonts w:eastAsiaTheme="minorHAnsi" w:cstheme="minorHAnsi"/>
        </w:rPr>
      </w:pPr>
      <w:r w:rsidRPr="00F0499F">
        <w:rPr>
          <w:rFonts w:eastAsiaTheme="minorHAnsi" w:cstheme="minorHAnsi"/>
        </w:rPr>
        <w:t xml:space="preserve">Tiekėjo kvalifikacija turi atitikti šiame priede nustatytus reikalavimus kvalifikacijai. </w:t>
      </w:r>
    </w:p>
    <w:p w14:paraId="160E6FEE" w14:textId="4D9FC929" w:rsidR="008B172F" w:rsidRDefault="008B172F" w:rsidP="00421C77">
      <w:pPr>
        <w:pStyle w:val="ListParagraph"/>
        <w:numPr>
          <w:ilvl w:val="0"/>
          <w:numId w:val="5"/>
        </w:numPr>
        <w:tabs>
          <w:tab w:val="right" w:pos="284"/>
          <w:tab w:val="left" w:pos="567"/>
          <w:tab w:val="left" w:pos="851"/>
        </w:tabs>
        <w:autoSpaceDN w:val="0"/>
        <w:spacing w:line="23" w:lineRule="atLeast"/>
        <w:ind w:left="0" w:firstLine="567"/>
        <w:jc w:val="both"/>
        <w:rPr>
          <w:rFonts w:asciiTheme="majorBidi" w:hAnsiTheme="majorBidi" w:cstheme="majorBidi"/>
        </w:rPr>
      </w:pPr>
      <w:r w:rsidRPr="00B35AB2">
        <w:rPr>
          <w:rFonts w:asciiTheme="majorBidi" w:hAnsiTheme="majorBidi" w:cstheme="majorBidi"/>
        </w:rPr>
        <w:t>Tiekėjas, ūkio subjektas, kurio pajėgumais remiamasi, kvazisubtiekėjas</w:t>
      </w:r>
      <w:r w:rsidRPr="00A3441B">
        <w:rPr>
          <w:rStyle w:val="FootnoteReference"/>
          <w:rFonts w:asciiTheme="majorBidi" w:hAnsiTheme="majorBidi" w:cstheme="majorBidi"/>
        </w:rPr>
        <w:footnoteReference w:id="1"/>
      </w:r>
      <w:r w:rsidRPr="00B35AB2">
        <w:rPr>
          <w:rFonts w:asciiTheme="majorBidi" w:hAnsiTheme="majorBidi" w:cstheme="majorBidi"/>
        </w:rPr>
        <w:t xml:space="preserve"> dalyvaujantys Pirkime, turi atitikti žemiau nurodytus techninio ir profesinio pajėgumo kvalifikacijos reikalavimus.</w:t>
      </w:r>
    </w:p>
    <w:p w14:paraId="2212FDD0" w14:textId="77777777" w:rsidR="00421C77" w:rsidRPr="00421C77" w:rsidRDefault="00421C77" w:rsidP="00421C77">
      <w:pPr>
        <w:pStyle w:val="ListParagraph"/>
        <w:tabs>
          <w:tab w:val="right" w:pos="284"/>
          <w:tab w:val="left" w:pos="567"/>
          <w:tab w:val="left" w:pos="851"/>
        </w:tabs>
        <w:autoSpaceDN w:val="0"/>
        <w:spacing w:line="23" w:lineRule="atLeast"/>
        <w:ind w:left="567"/>
        <w:jc w:val="both"/>
        <w:rPr>
          <w:rFonts w:asciiTheme="majorBidi" w:hAnsiTheme="majorBidi" w:cstheme="majorBidi"/>
        </w:rPr>
      </w:pPr>
    </w:p>
    <w:p w14:paraId="42E8CD42" w14:textId="3A067E5E" w:rsidR="008B172F" w:rsidRPr="00A3441B" w:rsidRDefault="008B172F" w:rsidP="00421C77">
      <w:pPr>
        <w:spacing w:after="0" w:line="23" w:lineRule="atLeast"/>
        <w:jc w:val="both"/>
        <w:rPr>
          <w:rFonts w:asciiTheme="majorBidi" w:hAnsiTheme="majorBidi" w:cstheme="majorBidi"/>
          <w:b/>
          <w:sz w:val="24"/>
          <w:szCs w:val="24"/>
        </w:rPr>
      </w:pPr>
      <w:r w:rsidRPr="00A3441B">
        <w:rPr>
          <w:rFonts w:asciiTheme="majorBidi" w:hAnsiTheme="majorBidi" w:cstheme="majorBidi"/>
          <w:b/>
          <w:sz w:val="24"/>
          <w:szCs w:val="24"/>
        </w:rPr>
        <w:t>1 lentelė. Kvalifikacijos reikalavimai</w:t>
      </w:r>
    </w:p>
    <w:tbl>
      <w:tblPr>
        <w:tblW w:w="9964" w:type="dxa"/>
        <w:tblInd w:w="10"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firstRow="0" w:lastRow="0" w:firstColumn="0" w:lastColumn="0" w:noHBand="0" w:noVBand="0"/>
      </w:tblPr>
      <w:tblGrid>
        <w:gridCol w:w="820"/>
        <w:gridCol w:w="4115"/>
        <w:gridCol w:w="5029"/>
      </w:tblGrid>
      <w:tr w:rsidR="008B172F" w:rsidRPr="00A3441B" w14:paraId="3EFE33F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781747F9" w14:textId="77777777" w:rsidR="008B172F" w:rsidRPr="00A3441B" w:rsidRDefault="008B172F" w:rsidP="0045717A">
            <w:pPr>
              <w:spacing w:after="0" w:line="276" w:lineRule="auto"/>
              <w:ind w:left="130" w:right="130"/>
              <w:jc w:val="both"/>
              <w:rPr>
                <w:rFonts w:asciiTheme="majorBidi" w:hAnsiTheme="majorBidi" w:cstheme="majorBidi"/>
                <w:b/>
                <w:bCs/>
                <w:sz w:val="24"/>
                <w:szCs w:val="24"/>
              </w:rPr>
            </w:pPr>
            <w:r w:rsidRPr="00A3441B">
              <w:rPr>
                <w:rFonts w:asciiTheme="majorBidi" w:hAnsiTheme="majorBidi" w:cstheme="majorBidi"/>
                <w:b/>
                <w:bCs/>
                <w:sz w:val="24"/>
                <w:szCs w:val="24"/>
              </w:rPr>
              <w:t>Eilės Nr.</w:t>
            </w:r>
          </w:p>
        </w:tc>
        <w:tc>
          <w:tcPr>
            <w:tcW w:w="411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303103FC" w14:textId="77777777" w:rsidR="008B172F" w:rsidRPr="00A3441B" w:rsidRDefault="008B172F" w:rsidP="0045717A">
            <w:pPr>
              <w:spacing w:after="0" w:line="276" w:lineRule="auto"/>
              <w:ind w:left="130" w:right="130"/>
              <w:jc w:val="both"/>
              <w:rPr>
                <w:rFonts w:asciiTheme="majorBidi" w:hAnsiTheme="majorBidi" w:cstheme="majorBidi"/>
                <w:sz w:val="24"/>
                <w:szCs w:val="24"/>
              </w:rPr>
            </w:pPr>
            <w:r w:rsidRPr="00A3441B">
              <w:rPr>
                <w:rFonts w:asciiTheme="majorBidi" w:hAnsiTheme="majorBidi" w:cstheme="majorBidi"/>
                <w:b/>
                <w:bCs/>
                <w:sz w:val="24"/>
                <w:szCs w:val="24"/>
              </w:rPr>
              <w:t>Kvalifikaciniai reikalavimai</w:t>
            </w:r>
          </w:p>
        </w:tc>
        <w:tc>
          <w:tcPr>
            <w:tcW w:w="5029"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 w:type="dxa"/>
              <w:bottom w:w="0" w:type="dxa"/>
              <w:right w:w="10" w:type="dxa"/>
            </w:tcMar>
            <w:vAlign w:val="center"/>
          </w:tcPr>
          <w:p w14:paraId="63729D02" w14:textId="77777777" w:rsidR="008B172F" w:rsidRPr="00A3441B" w:rsidRDefault="008B172F" w:rsidP="0045717A">
            <w:pPr>
              <w:spacing w:after="0" w:line="276" w:lineRule="auto"/>
              <w:ind w:left="130" w:right="130"/>
              <w:jc w:val="both"/>
              <w:rPr>
                <w:rFonts w:asciiTheme="majorBidi" w:hAnsiTheme="majorBidi" w:cstheme="majorBidi"/>
                <w:sz w:val="24"/>
                <w:szCs w:val="24"/>
                <w:vertAlign w:val="superscript"/>
              </w:rPr>
            </w:pPr>
            <w:bookmarkStart w:id="1" w:name="_Toc322333615"/>
            <w:bookmarkStart w:id="2" w:name="_Toc311705806"/>
            <w:bookmarkEnd w:id="1"/>
            <w:bookmarkEnd w:id="2"/>
            <w:r w:rsidRPr="00A3441B">
              <w:rPr>
                <w:rFonts w:asciiTheme="majorBidi" w:hAnsiTheme="majorBidi" w:cstheme="majorBidi"/>
                <w:b/>
                <w:bCs/>
                <w:sz w:val="24"/>
                <w:szCs w:val="24"/>
              </w:rPr>
              <w:t>Kvalifikacinius reikalavimus įrodantys dokumentai</w:t>
            </w:r>
            <w:r w:rsidRPr="00A3441B">
              <w:rPr>
                <w:rStyle w:val="FootnoteReference"/>
                <w:rFonts w:asciiTheme="majorBidi" w:hAnsiTheme="majorBidi" w:cstheme="majorBidi"/>
                <w:b/>
                <w:bCs/>
                <w:sz w:val="24"/>
                <w:szCs w:val="24"/>
              </w:rPr>
              <w:footnoteReference w:id="2"/>
            </w:r>
          </w:p>
        </w:tc>
      </w:tr>
      <w:tr w:rsidR="009237E1" w:rsidRPr="00A3441B" w14:paraId="0DC3315D"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58A9DEF6" w14:textId="694FF68C" w:rsidR="009237E1" w:rsidRPr="00E04B6C" w:rsidRDefault="00E04B6C" w:rsidP="0045717A">
            <w:pPr>
              <w:spacing w:after="0" w:line="276" w:lineRule="auto"/>
              <w:ind w:left="130" w:right="130"/>
              <w:jc w:val="both"/>
              <w:rPr>
                <w:rFonts w:asciiTheme="majorBidi" w:hAnsiTheme="majorBidi" w:cstheme="majorBidi"/>
                <w:sz w:val="24"/>
                <w:szCs w:val="24"/>
              </w:rPr>
            </w:pPr>
            <w:r w:rsidRPr="00E04B6C">
              <w:rPr>
                <w:rFonts w:asciiTheme="majorBidi" w:hAnsiTheme="majorBidi" w:cstheme="majorBidi"/>
                <w:sz w:val="24"/>
                <w:szCs w:val="24"/>
              </w:rPr>
              <w:t>1.1.</w:t>
            </w:r>
          </w:p>
        </w:tc>
        <w:tc>
          <w:tcPr>
            <w:tcW w:w="4115"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07DB73EA" w14:textId="2AA1DE56" w:rsidR="009237E1" w:rsidRPr="00506AC7" w:rsidRDefault="00506AC7" w:rsidP="00421C77">
            <w:pPr>
              <w:spacing w:after="0" w:line="276" w:lineRule="auto"/>
              <w:ind w:left="130" w:right="130"/>
              <w:jc w:val="both"/>
              <w:rPr>
                <w:rFonts w:ascii="Times New Roman" w:hAnsi="Times New Roman" w:cs="Times New Roman"/>
                <w:b/>
                <w:bCs/>
                <w:sz w:val="24"/>
                <w:szCs w:val="24"/>
              </w:rPr>
            </w:pPr>
            <w:r w:rsidRPr="00506AC7">
              <w:rPr>
                <w:rFonts w:ascii="Times New Roman" w:hAnsi="Times New Roman" w:cs="Times New Roman"/>
                <w:sz w:val="24"/>
                <w:szCs w:val="24"/>
              </w:rPr>
              <w:t xml:space="preserve">Tiekėjas, tiekėjų grupės partneriai kartu, subtiekėjai ar kiti ūkio subjektai, kurių pajėgumais remiasi tiekėjas per pastaruosius 3 (tris) metus arba per laiką nuo tiekėjo įregistravimo dienos (jeigu tiekėjas vykdė veiklą mažiau nei 3 (tris) metus) yra parengęs bent 1 </w:t>
            </w:r>
            <w:r w:rsidRPr="00506AC7">
              <w:rPr>
                <w:rFonts w:ascii="Times New Roman" w:hAnsi="Times New Roman" w:cs="Times New Roman"/>
                <w:i/>
                <w:sz w:val="24"/>
                <w:szCs w:val="24"/>
              </w:rPr>
              <w:t xml:space="preserve">nekilnojamojo kultūros paveldo objekto tyrimų, </w:t>
            </w:r>
            <w:r w:rsidRPr="00506AC7">
              <w:rPr>
                <w:rFonts w:ascii="Times New Roman" w:hAnsi="Times New Roman" w:cs="Times New Roman"/>
                <w:i/>
                <w:iCs/>
                <w:sz w:val="24"/>
                <w:szCs w:val="24"/>
              </w:rPr>
              <w:t>tvarkybos darbų projektą</w:t>
            </w:r>
            <w:r w:rsidRPr="00506AC7">
              <w:rPr>
                <w:rFonts w:ascii="Times New Roman" w:hAnsi="Times New Roman" w:cs="Times New Roman"/>
                <w:sz w:val="24"/>
                <w:szCs w:val="24"/>
              </w:rPr>
              <w:t>, kurio bendra tyrimų, projektavimo/tyrimų paslaugų</w:t>
            </w:r>
            <w:r w:rsidRPr="00506AC7">
              <w:rPr>
                <w:rFonts w:ascii="Times New Roman" w:hAnsi="Times New Roman" w:cs="Times New Roman"/>
                <w:spacing w:val="2"/>
                <w:sz w:val="24"/>
                <w:szCs w:val="24"/>
              </w:rPr>
              <w:t xml:space="preserve"> </w:t>
            </w:r>
            <w:r w:rsidRPr="00506AC7">
              <w:rPr>
                <w:rFonts w:ascii="Times New Roman" w:hAnsi="Times New Roman" w:cs="Times New Roman"/>
                <w:sz w:val="24"/>
                <w:szCs w:val="24"/>
              </w:rPr>
              <w:t>vertė yra ne mažesnė kaip 9</w:t>
            </w:r>
            <w:r w:rsidR="00AE74C4">
              <w:rPr>
                <w:rFonts w:ascii="Times New Roman" w:hAnsi="Times New Roman" w:cs="Times New Roman"/>
                <w:sz w:val="24"/>
                <w:szCs w:val="24"/>
              </w:rPr>
              <w:t>018</w:t>
            </w:r>
            <w:r w:rsidRPr="00506AC7">
              <w:rPr>
                <w:rFonts w:ascii="Times New Roman" w:hAnsi="Times New Roman" w:cs="Times New Roman"/>
                <w:sz w:val="24"/>
                <w:szCs w:val="24"/>
              </w:rPr>
              <w:t>,00 Eur be PVM.</w:t>
            </w:r>
          </w:p>
        </w:tc>
        <w:tc>
          <w:tcPr>
            <w:tcW w:w="5029" w:type="dxa"/>
            <w:tcBorders>
              <w:top w:val="single" w:sz="4" w:space="0" w:color="00000A"/>
              <w:left w:val="single" w:sz="4" w:space="0" w:color="00000A"/>
              <w:bottom w:val="single" w:sz="4" w:space="0" w:color="00000A"/>
              <w:right w:val="single" w:sz="4" w:space="0" w:color="00000A"/>
            </w:tcBorders>
            <w:shd w:val="clear" w:color="auto" w:fill="auto"/>
            <w:tcMar>
              <w:top w:w="0" w:type="dxa"/>
              <w:left w:w="10" w:type="dxa"/>
              <w:bottom w:w="0" w:type="dxa"/>
              <w:right w:w="10" w:type="dxa"/>
            </w:tcMar>
            <w:vAlign w:val="center"/>
          </w:tcPr>
          <w:p w14:paraId="2DAB89CF" w14:textId="412FBE88"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Informacija apie įvykdytą (-as) nekilnojamojo kultūros paveldo tvarkybos darbų projekto (-ų)/ tyrimo (-ų) projekto parengimo paslaugų sutartį (-is), parengtą pagal </w:t>
            </w:r>
            <w:r w:rsidR="00613991">
              <w:rPr>
                <w:rFonts w:ascii="Times New Roman" w:eastAsia="Calibri" w:hAnsi="Times New Roman" w:cs="Times New Roman"/>
                <w:kern w:val="0"/>
                <w:sz w:val="24"/>
                <w:szCs w:val="24"/>
                <w:lang w:eastAsia="x-none"/>
                <w14:ligatures w14:val="none"/>
              </w:rPr>
              <w:t>7</w:t>
            </w:r>
            <w:r w:rsidRPr="009237E1">
              <w:rPr>
                <w:rFonts w:ascii="Times New Roman" w:eastAsia="Calibri" w:hAnsi="Times New Roman" w:cs="Times New Roman"/>
                <w:kern w:val="0"/>
                <w:sz w:val="24"/>
                <w:szCs w:val="24"/>
                <w:lang w:eastAsia="x-none"/>
                <w14:ligatures w14:val="none"/>
              </w:rPr>
              <w:t xml:space="preserve"> priedą.</w:t>
            </w:r>
          </w:p>
          <w:p w14:paraId="28D29F8B"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p>
          <w:p w14:paraId="333F6D11" w14:textId="77777777" w:rsidR="009237E1" w:rsidRPr="009237E1" w:rsidRDefault="009237E1" w:rsidP="00421C77">
            <w:pPr>
              <w:numPr>
                <w:ilvl w:val="0"/>
                <w:numId w:val="6"/>
              </w:numPr>
              <w:tabs>
                <w:tab w:val="left" w:pos="431"/>
              </w:tabs>
              <w:spacing w:after="0" w:line="276" w:lineRule="auto"/>
              <w:ind w:left="147" w:right="136" w:firstLine="0"/>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Užsakovų pažymos (ar atsiliepimai) apie tinkamai suteiktas paslaugas, kuriose turi būti nurodomas:</w:t>
            </w:r>
          </w:p>
          <w:p w14:paraId="2347E94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xml:space="preserve">- suteiktų paslaugų pavadinimas/ apibūdinimas, </w:t>
            </w:r>
          </w:p>
          <w:p w14:paraId="18CD73A2"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-suteiktų paslaugų vertė,</w:t>
            </w:r>
          </w:p>
          <w:p w14:paraId="1CD9C6BA"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paslaugų teikimo datos,</w:t>
            </w:r>
          </w:p>
          <w:p w14:paraId="69A97BE0" w14:textId="77777777" w:rsidR="009237E1" w:rsidRPr="009237E1" w:rsidRDefault="009237E1" w:rsidP="00421C77">
            <w:pPr>
              <w:tabs>
                <w:tab w:val="left" w:pos="431"/>
              </w:tabs>
              <w:spacing w:after="0" w:line="276" w:lineRule="auto"/>
              <w:ind w:left="147" w:right="136"/>
              <w:contextualSpacing/>
              <w:jc w:val="both"/>
              <w:rPr>
                <w:rFonts w:ascii="Times New Roman" w:eastAsia="Calibri" w:hAnsi="Times New Roman" w:cs="Times New Roman"/>
                <w:kern w:val="0"/>
                <w:sz w:val="24"/>
                <w:szCs w:val="24"/>
                <w:lang w:eastAsia="x-none"/>
                <w14:ligatures w14:val="none"/>
              </w:rPr>
            </w:pPr>
            <w:r w:rsidRPr="009237E1">
              <w:rPr>
                <w:rFonts w:ascii="Times New Roman" w:eastAsia="Calibri" w:hAnsi="Times New Roman" w:cs="Times New Roman"/>
                <w:kern w:val="0"/>
                <w:sz w:val="24"/>
                <w:szCs w:val="24"/>
                <w:lang w:eastAsia="x-none"/>
                <w14:ligatures w14:val="none"/>
              </w:rPr>
              <w:t>- ar paslaugos buvo suteiktos pagal galiojančius teisės aktus.</w:t>
            </w:r>
          </w:p>
          <w:p w14:paraId="260223F5" w14:textId="34E61F9D" w:rsidR="009237E1" w:rsidRPr="009237E1" w:rsidRDefault="009237E1" w:rsidP="00421C77">
            <w:pPr>
              <w:tabs>
                <w:tab w:val="left" w:pos="431"/>
              </w:tabs>
              <w:spacing w:after="0" w:line="276" w:lineRule="auto"/>
              <w:ind w:left="147" w:right="136"/>
              <w:jc w:val="both"/>
              <w:rPr>
                <w:rFonts w:ascii="Times New Roman" w:eastAsia="MS Mincho" w:hAnsi="Times New Roman" w:cs="Times New Roman"/>
                <w:kern w:val="0"/>
                <w:sz w:val="24"/>
                <w:szCs w:val="24"/>
                <w14:ligatures w14:val="none"/>
              </w:rPr>
            </w:pPr>
            <w:r w:rsidRPr="009237E1">
              <w:rPr>
                <w:rFonts w:ascii="Times New Roman" w:eastAsia="MS Mincho" w:hAnsi="Times New Roman" w:cs="Times New Roman"/>
                <w:kern w:val="0"/>
                <w:sz w:val="24"/>
                <w:szCs w:val="24"/>
                <w14:ligatures w14:val="none"/>
              </w:rPr>
              <w:t>Įrodymui bus priimti ir užsakovo pasirašyti paslaugų priėmimo-perdavimo aktai, jei juose yra visa reikalaujama informacija.</w:t>
            </w:r>
          </w:p>
          <w:p w14:paraId="4BAFF850" w14:textId="77777777" w:rsidR="009237E1" w:rsidRDefault="009237E1" w:rsidP="00421C77">
            <w:pPr>
              <w:tabs>
                <w:tab w:val="left" w:pos="431"/>
              </w:tabs>
              <w:spacing w:after="0" w:line="276" w:lineRule="auto"/>
              <w:ind w:left="147" w:right="130"/>
              <w:jc w:val="both"/>
              <w:rPr>
                <w:rFonts w:ascii="Times New Roman" w:eastAsia="MS Mincho" w:hAnsi="Times New Roman" w:cs="Times New Roman"/>
                <w:kern w:val="0"/>
                <w:sz w:val="24"/>
                <w:szCs w:val="24"/>
                <w14:ligatures w14:val="none"/>
              </w:rPr>
            </w:pPr>
            <w:r w:rsidRPr="00B35AB2">
              <w:rPr>
                <w:rFonts w:ascii="Times New Roman" w:eastAsia="MS Mincho" w:hAnsi="Times New Roman" w:cs="Times New Roman"/>
                <w:kern w:val="0"/>
                <w:sz w:val="24"/>
                <w:szCs w:val="24"/>
                <w14:ligatures w14:val="none"/>
              </w:rPr>
              <w:t>Viešųjų pirkimų komisija, vertindama tiekėjų pateiktą informaciją apie panašią sutartį, gali paprašyti ir kitų dokumentų, įrodančių pateiktą informaciją.</w:t>
            </w:r>
          </w:p>
          <w:p w14:paraId="38D5F678" w14:textId="77777777" w:rsidR="00B35AB2" w:rsidRPr="00A3441B" w:rsidRDefault="00B35AB2" w:rsidP="00421C77">
            <w:pPr>
              <w:tabs>
                <w:tab w:val="left" w:pos="431"/>
              </w:tabs>
              <w:suppressAutoHyphens/>
              <w:spacing w:after="0" w:line="276" w:lineRule="auto"/>
              <w:ind w:left="147" w:right="281"/>
              <w:jc w:val="both"/>
              <w:rPr>
                <w:rFonts w:asciiTheme="majorBidi" w:eastAsia="Calibri" w:hAnsiTheme="majorBidi" w:cstheme="majorBidi"/>
                <w:i/>
                <w:sz w:val="24"/>
                <w:szCs w:val="24"/>
                <w:u w:val="single"/>
              </w:rPr>
            </w:pPr>
            <w:r w:rsidRPr="00A3441B">
              <w:rPr>
                <w:rFonts w:asciiTheme="majorBidi" w:eastAsia="Calibri" w:hAnsiTheme="majorBidi" w:cstheme="majorBidi"/>
                <w:i/>
                <w:sz w:val="24"/>
                <w:szCs w:val="24"/>
                <w:u w:val="single"/>
              </w:rPr>
              <w:t>Pateikiamos atitinkamų dokumentų skaitmeninės kopijos.</w:t>
            </w:r>
          </w:p>
          <w:p w14:paraId="08FA84BE" w14:textId="5CA082D8" w:rsidR="00B35AB2" w:rsidRPr="00B35AB2" w:rsidRDefault="00B35AB2" w:rsidP="00421C77">
            <w:pPr>
              <w:spacing w:after="0" w:line="276" w:lineRule="auto"/>
              <w:ind w:left="130" w:right="130"/>
              <w:jc w:val="both"/>
              <w:rPr>
                <w:rFonts w:asciiTheme="majorBidi" w:hAnsiTheme="majorBidi" w:cstheme="majorBidi"/>
                <w:b/>
                <w:bCs/>
                <w:sz w:val="24"/>
                <w:szCs w:val="24"/>
              </w:rPr>
            </w:pPr>
          </w:p>
        </w:tc>
      </w:tr>
      <w:tr w:rsidR="0045717A" w:rsidRPr="00A3441B" w14:paraId="1E48FD9B"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69ED673F" w14:textId="53742E31" w:rsidR="0045717A" w:rsidRPr="00E04B6C" w:rsidRDefault="0045717A" w:rsidP="009F139A">
            <w:pPr>
              <w:spacing w:after="0" w:line="276" w:lineRule="auto"/>
              <w:ind w:left="66" w:right="18"/>
              <w:jc w:val="both"/>
              <w:rPr>
                <w:rFonts w:ascii="Times New Roman" w:hAnsi="Times New Roman" w:cs="Times New Roman"/>
                <w:sz w:val="24"/>
                <w:szCs w:val="24"/>
              </w:rPr>
            </w:pPr>
            <w:r w:rsidRPr="00E04B6C">
              <w:rPr>
                <w:rFonts w:ascii="Times New Roman" w:hAnsi="Times New Roman" w:cs="Times New Roman"/>
                <w:sz w:val="24"/>
                <w:szCs w:val="24"/>
              </w:rPr>
              <w:lastRenderedPageBreak/>
              <w:t>1.2.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100563D5" w14:textId="62200F06" w:rsidR="0045717A" w:rsidRPr="005835FB" w:rsidRDefault="0045717A" w:rsidP="009F139A">
            <w:pPr>
              <w:pStyle w:val="BodyText"/>
              <w:spacing w:line="276" w:lineRule="auto"/>
              <w:ind w:left="115" w:right="115"/>
              <w:jc w:val="both"/>
            </w:pPr>
            <w:r w:rsidRPr="005835FB">
              <w:t>Tiekėjas, tiekėjų grupės partneriai kartu, subtiekėjai ir kiti asmenys, kurių pajėgumais remiasi tiekėjas sutarties vykdymui turi turėti specialist</w:t>
            </w:r>
            <w:r w:rsidR="00B05973">
              <w:t>us</w:t>
            </w:r>
            <w:r w:rsidRPr="005835FB">
              <w:t>, nurodyt</w:t>
            </w:r>
            <w:r w:rsidR="00B05973">
              <w:t>us</w:t>
            </w:r>
            <w:r w:rsidRPr="005835FB">
              <w:t xml:space="preserve"> 1.</w:t>
            </w:r>
            <w:r>
              <w:t>2.</w:t>
            </w:r>
            <w:r w:rsidRPr="005835FB">
              <w:t>1</w:t>
            </w:r>
            <w:r w:rsidR="003B5C79">
              <w:t>,</w:t>
            </w:r>
            <w:r w:rsidR="00B05973">
              <w:t xml:space="preserve"> 1.2.2</w:t>
            </w:r>
            <w:r w:rsidR="003B5C79">
              <w:t xml:space="preserve"> </w:t>
            </w:r>
            <w:r w:rsidRPr="005835FB">
              <w:t>papunk</w:t>
            </w:r>
            <w:r w:rsidR="00B05973">
              <w:t>čiuose</w:t>
            </w:r>
            <w:r w:rsidR="00E50089">
              <w:t>.</w:t>
            </w:r>
          </w:p>
          <w:p w14:paraId="39D38F09" w14:textId="77777777" w:rsidR="0045717A" w:rsidRPr="005835FB" w:rsidRDefault="0045717A" w:rsidP="009F139A">
            <w:pPr>
              <w:widowControl w:val="0"/>
              <w:autoSpaceDE w:val="0"/>
              <w:autoSpaceDN w:val="0"/>
              <w:adjustRightInd w:val="0"/>
              <w:spacing w:line="276" w:lineRule="auto"/>
              <w:ind w:right="-57" w:firstLine="567"/>
              <w:jc w:val="both"/>
              <w:rPr>
                <w:i/>
              </w:rPr>
            </w:pPr>
          </w:p>
          <w:p w14:paraId="539EBB6B" w14:textId="284AA381" w:rsidR="0045717A" w:rsidRPr="00E04B6C" w:rsidRDefault="0045717A" w:rsidP="009F139A">
            <w:pPr>
              <w:spacing w:after="0" w:line="276" w:lineRule="auto"/>
              <w:ind w:left="130" w:right="130"/>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8F3B3E4" w14:textId="610FB384" w:rsidR="00421C77" w:rsidRDefault="00421C77" w:rsidP="00421C77">
            <w:pPr>
              <w:pStyle w:val="BodyText"/>
              <w:numPr>
                <w:ilvl w:val="0"/>
                <w:numId w:val="7"/>
              </w:numPr>
              <w:tabs>
                <w:tab w:val="left" w:pos="431"/>
              </w:tabs>
              <w:spacing w:line="276" w:lineRule="auto"/>
              <w:ind w:left="147" w:right="130" w:firstLine="0"/>
              <w:jc w:val="both"/>
            </w:pPr>
            <w:r w:rsidRPr="00AB4033">
              <w:t xml:space="preserve">Specialistų, kurie bus atsakingi už pirkimo </w:t>
            </w:r>
            <w:r w:rsidRPr="00BE61D2">
              <w:t xml:space="preserve">sutarties vykdymą, sąrašas, </w:t>
            </w:r>
            <w:r w:rsidRPr="00BE61D2">
              <w:rPr>
                <w:rFonts w:eastAsia="MS Mincho"/>
              </w:rPr>
              <w:t xml:space="preserve">parengtas pagal </w:t>
            </w:r>
            <w:r w:rsidRPr="0023105D">
              <w:rPr>
                <w:b/>
                <w:bCs/>
              </w:rPr>
              <w:t>Pirkimo</w:t>
            </w:r>
            <w:r w:rsidRPr="0023105D">
              <w:rPr>
                <w:rFonts w:eastAsia="MS Mincho"/>
                <w:b/>
                <w:bCs/>
              </w:rPr>
              <w:t xml:space="preserve"> sąlygų </w:t>
            </w:r>
            <w:r>
              <w:rPr>
                <w:rFonts w:eastAsia="MS Mincho"/>
                <w:b/>
                <w:bCs/>
              </w:rPr>
              <w:t>8</w:t>
            </w:r>
            <w:r w:rsidRPr="0023105D">
              <w:rPr>
                <w:rFonts w:eastAsia="MS Mincho"/>
                <w:b/>
                <w:bCs/>
              </w:rPr>
              <w:t xml:space="preserve"> priedą</w:t>
            </w:r>
            <w:r w:rsidRPr="00BE61D2">
              <w:rPr>
                <w:rFonts w:eastAsia="MS Mincho"/>
              </w:rPr>
              <w:t>.</w:t>
            </w:r>
            <w:r w:rsidRPr="00AB4033">
              <w:rPr>
                <w:rFonts w:eastAsia="MS Mincho"/>
              </w:rPr>
              <w:t xml:space="preserve"> </w:t>
            </w:r>
            <w:r w:rsidRPr="00AB4033">
              <w:t xml:space="preserve"> </w:t>
            </w:r>
          </w:p>
          <w:p w14:paraId="54F540C6" w14:textId="39A924C0" w:rsidR="0045717A" w:rsidRDefault="0045717A" w:rsidP="00421C77">
            <w:pPr>
              <w:pStyle w:val="BodyText"/>
              <w:numPr>
                <w:ilvl w:val="0"/>
                <w:numId w:val="7"/>
              </w:numPr>
              <w:tabs>
                <w:tab w:val="left" w:pos="431"/>
              </w:tabs>
              <w:spacing w:line="276" w:lineRule="auto"/>
              <w:ind w:left="147" w:right="130" w:firstLine="0"/>
              <w:jc w:val="both"/>
            </w:pPr>
            <w:r w:rsidRPr="005835FB">
              <w:t xml:space="preserve">Kiekvieno specialisto kvalifikaciją pagrindžiantys dokumentai pagal kiekvieną </w:t>
            </w:r>
            <w:r>
              <w:t>1.2</w:t>
            </w:r>
            <w:r w:rsidRPr="005835FB">
              <w:t xml:space="preserve"> punkto papunktį.</w:t>
            </w:r>
          </w:p>
          <w:p w14:paraId="1DE6DFD8" w14:textId="77777777" w:rsidR="0045717A" w:rsidRDefault="0045717A" w:rsidP="00421C77">
            <w:pPr>
              <w:pStyle w:val="BodyText"/>
              <w:numPr>
                <w:ilvl w:val="0"/>
                <w:numId w:val="7"/>
              </w:numPr>
              <w:tabs>
                <w:tab w:val="left" w:pos="431"/>
              </w:tabs>
              <w:spacing w:line="276" w:lineRule="auto"/>
              <w:ind w:left="147" w:right="130" w:firstLine="0"/>
              <w:jc w:val="both"/>
            </w:pPr>
            <w:r w:rsidRPr="005835FB">
              <w:t>Jeigu specialistas nėra įmonės darbuotojas ir nėra pasitelkiamas subrangos pagrindais, pateikiamas ketinimų protokolas ar preliminari sutartis, kurioje darbdavys įsipareigotų įdarbinti specialistą, o specialistas  įsipareigotų įsidarbinti ir vykdyti pirkimo sutartį.</w:t>
            </w:r>
          </w:p>
          <w:p w14:paraId="3CD5D991" w14:textId="77777777" w:rsidR="00421C77" w:rsidRDefault="00421C77" w:rsidP="00421C77">
            <w:pPr>
              <w:pStyle w:val="BodyText"/>
              <w:tabs>
                <w:tab w:val="left" w:pos="431"/>
              </w:tabs>
              <w:spacing w:line="276" w:lineRule="auto"/>
              <w:ind w:left="147" w:right="130"/>
              <w:jc w:val="both"/>
            </w:pPr>
          </w:p>
          <w:p w14:paraId="0063BE0C" w14:textId="77777777" w:rsidR="00B35AB2" w:rsidRPr="00B04905" w:rsidRDefault="00B35AB2" w:rsidP="00421C77">
            <w:pPr>
              <w:pStyle w:val="BodyText"/>
              <w:tabs>
                <w:tab w:val="left" w:pos="431"/>
              </w:tabs>
              <w:spacing w:after="120" w:line="276" w:lineRule="auto"/>
              <w:ind w:left="147" w:right="139"/>
              <w:jc w:val="both"/>
              <w:rPr>
                <w:rFonts w:asciiTheme="majorBidi" w:eastAsia="Calibri" w:hAnsiTheme="majorBidi" w:cstheme="majorBidi"/>
                <w:i/>
                <w:u w:val="single"/>
              </w:rPr>
            </w:pPr>
            <w:r w:rsidRPr="00B04905">
              <w:rPr>
                <w:rFonts w:asciiTheme="majorBidi" w:eastAsia="Calibri" w:hAnsiTheme="majorBidi" w:cstheme="majorBidi"/>
                <w:i/>
                <w:u w:val="single"/>
              </w:rPr>
              <w:t>Pateikiamos atitinkamų dokumentų skaitmeninės kopijos.</w:t>
            </w:r>
          </w:p>
          <w:p w14:paraId="78B67CD1" w14:textId="0D7E8863" w:rsidR="00B35AB2" w:rsidRDefault="00B35AB2" w:rsidP="00421C77">
            <w:pPr>
              <w:pStyle w:val="BodyText"/>
              <w:tabs>
                <w:tab w:val="left" w:pos="431"/>
              </w:tabs>
              <w:spacing w:line="276" w:lineRule="auto"/>
              <w:ind w:left="147" w:right="130"/>
              <w:jc w:val="both"/>
            </w:pPr>
            <w:r w:rsidRPr="00B04905">
              <w:rPr>
                <w:rFonts w:asciiTheme="majorBidi" w:hAnsiTheme="majorBidi" w:cstheme="majorBidi"/>
                <w:i/>
              </w:rPr>
              <w:t>Viešųjų pirkimų komisija, vertindama tiekėjų pateiktą informaciją gali paprašyti ir kitų dokumentų, įrodančių pateiktą informaciją.</w:t>
            </w:r>
          </w:p>
          <w:p w14:paraId="0B88E86B" w14:textId="2ADA8FDE" w:rsidR="00B35AB2" w:rsidRPr="00B05973" w:rsidRDefault="00B35AB2" w:rsidP="00421C77">
            <w:pPr>
              <w:pStyle w:val="BodyText"/>
              <w:tabs>
                <w:tab w:val="left" w:pos="431"/>
              </w:tabs>
              <w:spacing w:line="276" w:lineRule="auto"/>
              <w:ind w:left="147" w:right="130"/>
              <w:jc w:val="both"/>
            </w:pPr>
          </w:p>
        </w:tc>
      </w:tr>
      <w:tr w:rsidR="00854A6C" w:rsidRPr="00A3441B" w14:paraId="5BAD7E87"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0871B319" w14:textId="0C01D78D" w:rsidR="00854A6C" w:rsidRPr="00E04B6C" w:rsidRDefault="00854A6C" w:rsidP="00854A6C">
            <w:pPr>
              <w:spacing w:after="0" w:line="276" w:lineRule="auto"/>
              <w:ind w:left="130" w:right="130"/>
              <w:jc w:val="both"/>
              <w:rPr>
                <w:rFonts w:ascii="Times New Roman" w:hAnsi="Times New Roman" w:cs="Times New Roman"/>
                <w:sz w:val="24"/>
                <w:szCs w:val="24"/>
              </w:rPr>
            </w:pPr>
            <w:r w:rsidRPr="00A3441B">
              <w:rPr>
                <w:rFonts w:asciiTheme="majorBidi" w:hAnsiTheme="majorBidi" w:cstheme="majorBidi"/>
                <w:sz w:val="24"/>
                <w:szCs w:val="24"/>
              </w:rPr>
              <w:t>1.2.1</w:t>
            </w:r>
            <w:r>
              <w:rPr>
                <w:rFonts w:asciiTheme="majorBidi" w:hAnsiTheme="majorBidi" w:cstheme="majorBidi"/>
                <w:sz w:val="24"/>
                <w:szCs w:val="24"/>
              </w:rPr>
              <w:t>.</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C746801"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vadovas, turintis teisę rengti tvarkomųjų paveldosaugos darbų projektus. Lietuvos Respublikos kultūros ministerijos išduotas atestatas arba teisės pripažinimo dokumentas:</w:t>
            </w:r>
          </w:p>
          <w:p w14:paraId="78C6D649" w14:textId="77777777" w:rsidR="00AE74C4" w:rsidRPr="00AE74C4" w:rsidRDefault="00AE74C4" w:rsidP="00AE74C4">
            <w:pPr>
              <w:widowControl w:val="0"/>
              <w:tabs>
                <w:tab w:val="left" w:pos="0"/>
              </w:tabs>
              <w:autoSpaceDE w:val="0"/>
              <w:autoSpaceDN w:val="0"/>
              <w:adjustRightInd w:val="0"/>
              <w:contextualSpacing/>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rengimas ir vadovavimas projektavimui – archeologinio paveldo tvarkybos darbų projektavimas.</w:t>
            </w:r>
          </w:p>
          <w:p w14:paraId="0CF07B5C" w14:textId="39A4F32B" w:rsidR="00854A6C" w:rsidRPr="009F139A" w:rsidRDefault="00854A6C" w:rsidP="009F139A">
            <w:pPr>
              <w:pStyle w:val="BodyText"/>
              <w:spacing w:line="276" w:lineRule="auto"/>
              <w:ind w:left="115" w:right="86"/>
              <w:jc w:val="both"/>
              <w:rPr>
                <w:i/>
                <w:iCs/>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00B93185" w14:textId="4D1E1E5F" w:rsidR="00854A6C" w:rsidRPr="005835FB" w:rsidRDefault="00854A6C" w:rsidP="009F139A">
            <w:pPr>
              <w:pStyle w:val="BodyText"/>
              <w:spacing w:line="276" w:lineRule="auto"/>
              <w:ind w:left="144" w:right="130"/>
              <w:jc w:val="both"/>
              <w:rPr>
                <w:lang w:eastAsia="lt-LT"/>
              </w:rPr>
            </w:pPr>
            <w:r w:rsidRPr="00E04B6C">
              <w:t>Kultūros ministerijos ir/ar kitos atsakingos institucijos išduotas atestatas arba kiti lygiaverčiai dokumentai, arba teisės pripažinimo dokumentas</w:t>
            </w:r>
            <w:r w:rsidRPr="00E04B6C">
              <w:rPr>
                <w:vertAlign w:val="superscript"/>
              </w:rPr>
              <w:t>1</w:t>
            </w:r>
            <w:r w:rsidRPr="00E04B6C">
              <w:t xml:space="preserve">  </w:t>
            </w:r>
          </w:p>
        </w:tc>
      </w:tr>
      <w:tr w:rsidR="00854A6C" w:rsidRPr="00A3441B" w14:paraId="1E437528" w14:textId="77777777" w:rsidTr="009F139A">
        <w:tc>
          <w:tcPr>
            <w:tcW w:w="820" w:type="dxa"/>
            <w:tcBorders>
              <w:top w:val="single" w:sz="4" w:space="0" w:color="00000A"/>
              <w:left w:val="single" w:sz="4" w:space="0" w:color="00000A"/>
              <w:bottom w:val="single" w:sz="4" w:space="0" w:color="00000A"/>
              <w:right w:val="single" w:sz="4" w:space="0" w:color="00000A"/>
            </w:tcBorders>
            <w:shd w:val="clear" w:color="auto" w:fill="auto"/>
          </w:tcPr>
          <w:p w14:paraId="2B5C4FC2" w14:textId="3DB6ED4D" w:rsidR="00854A6C" w:rsidRPr="00A3441B" w:rsidRDefault="00854A6C" w:rsidP="00854A6C">
            <w:pPr>
              <w:spacing w:after="0" w:line="276" w:lineRule="auto"/>
              <w:ind w:left="130" w:right="130"/>
              <w:jc w:val="both"/>
              <w:rPr>
                <w:rFonts w:asciiTheme="majorBidi" w:hAnsiTheme="majorBidi" w:cstheme="majorBidi"/>
                <w:sz w:val="24"/>
                <w:szCs w:val="24"/>
              </w:rPr>
            </w:pPr>
            <w:r>
              <w:rPr>
                <w:rFonts w:asciiTheme="majorBidi" w:hAnsiTheme="majorBidi" w:cstheme="majorBidi"/>
                <w:sz w:val="24"/>
                <w:szCs w:val="24"/>
              </w:rPr>
              <w:t>1.2.2.</w:t>
            </w:r>
          </w:p>
        </w:tc>
        <w:tc>
          <w:tcPr>
            <w:tcW w:w="4115"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2EC10AC3" w14:textId="77777777" w:rsidR="00AE74C4" w:rsidRPr="00AE74C4" w:rsidRDefault="00AE74C4" w:rsidP="00AE74C4">
            <w:pPr>
              <w:suppressAutoHyphens/>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Projekto vykdymo priežiūros vadovas, turintis teisę vadovauti tvarkybos darbų projektų vykdymo priežiūrai. Lietuvos Respublikos kultūros ministerijos išduotas atestatas arba teisės pripažinimo dokumentas:</w:t>
            </w:r>
          </w:p>
          <w:p w14:paraId="3EC6A013" w14:textId="77777777" w:rsidR="00AE74C4" w:rsidRPr="00AE74C4" w:rsidRDefault="00AE74C4" w:rsidP="00AE74C4">
            <w:pPr>
              <w:widowControl w:val="0"/>
              <w:autoSpaceDE w:val="0"/>
              <w:autoSpaceDN w:val="0"/>
              <w:adjustRightInd w:val="0"/>
              <w:jc w:val="both"/>
              <w:rPr>
                <w:rFonts w:ascii="Times New Roman" w:eastAsia="Calibri" w:hAnsi="Times New Roman" w:cs="Times New Roman"/>
                <w:sz w:val="24"/>
                <w:szCs w:val="24"/>
              </w:rPr>
            </w:pPr>
            <w:r w:rsidRPr="00AE74C4">
              <w:rPr>
                <w:rFonts w:ascii="Times New Roman" w:eastAsia="Calibri" w:hAnsi="Times New Roman" w:cs="Times New Roman"/>
                <w:sz w:val="24"/>
                <w:szCs w:val="24"/>
              </w:rPr>
              <w:t>tvarkybos darbų projektų vykdymo priežiūra ir vadovavimas tvarkybos darbų projektų vykdymo priežiūrai – archeologinio paveldo tvarkybos darbų projektų sprendinių įgyvendinimo priežiūra (arba tvarkybos darbų projektų sprendinių įgyvendinimo priežiūra)</w:t>
            </w:r>
          </w:p>
          <w:p w14:paraId="0F6C96A1" w14:textId="22741AE5" w:rsidR="00854A6C" w:rsidRPr="00506AC7" w:rsidRDefault="00854A6C" w:rsidP="00421C77">
            <w:pPr>
              <w:widowControl w:val="0"/>
              <w:tabs>
                <w:tab w:val="left" w:pos="541"/>
              </w:tabs>
              <w:autoSpaceDE w:val="0"/>
              <w:autoSpaceDN w:val="0"/>
              <w:adjustRightInd w:val="0"/>
              <w:spacing w:after="0" w:line="276" w:lineRule="auto"/>
              <w:ind w:left="115" w:right="124"/>
              <w:contextualSpacing/>
              <w:jc w:val="both"/>
              <w:rPr>
                <w:rFonts w:ascii="Times New Roman" w:hAnsi="Times New Roman" w:cs="Times New Roman"/>
                <w:sz w:val="24"/>
                <w:szCs w:val="24"/>
              </w:rPr>
            </w:pPr>
          </w:p>
        </w:tc>
        <w:tc>
          <w:tcPr>
            <w:tcW w:w="5029" w:type="dxa"/>
            <w:tcBorders>
              <w:top w:val="single" w:sz="4" w:space="0" w:color="auto"/>
              <w:left w:val="single" w:sz="4" w:space="0" w:color="auto"/>
              <w:bottom w:val="single" w:sz="4" w:space="0" w:color="auto"/>
              <w:right w:val="single" w:sz="4" w:space="0" w:color="auto"/>
            </w:tcBorders>
            <w:tcMar>
              <w:top w:w="0" w:type="dxa"/>
              <w:left w:w="10" w:type="dxa"/>
              <w:bottom w:w="0" w:type="dxa"/>
              <w:right w:w="10" w:type="dxa"/>
            </w:tcMar>
          </w:tcPr>
          <w:p w14:paraId="53DB4719" w14:textId="23FEFC0D" w:rsidR="00854A6C" w:rsidRDefault="00854A6C" w:rsidP="009F139A">
            <w:pPr>
              <w:pStyle w:val="BodyText"/>
              <w:spacing w:line="276" w:lineRule="auto"/>
              <w:ind w:left="144" w:right="130"/>
              <w:jc w:val="both"/>
            </w:pPr>
            <w:r w:rsidRPr="00E04B6C">
              <w:t>Kultūros ministerijos ir/ar kitos atsakingos institucijos išduotas atestatas arba kiti lygiaverčiai dokumentai, arba teisės pripažinimo dokumentas</w:t>
            </w:r>
          </w:p>
        </w:tc>
      </w:tr>
    </w:tbl>
    <w:p w14:paraId="154D95E0"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b/>
          <w:i/>
          <w:sz w:val="24"/>
          <w:szCs w:val="24"/>
          <w:vertAlign w:val="superscript"/>
        </w:rPr>
        <w:lastRenderedPageBreak/>
        <w:t>1</w:t>
      </w:r>
      <w:r w:rsidRPr="00A3441B">
        <w:rPr>
          <w:rFonts w:asciiTheme="majorBidi" w:hAnsiTheme="majorBidi" w:cstheme="majorBidi"/>
          <w:b/>
          <w:i/>
          <w:sz w:val="24"/>
          <w:szCs w:val="24"/>
        </w:rPr>
        <w:t>Pastabos.</w:t>
      </w:r>
    </w:p>
    <w:p w14:paraId="5C7B71C3" w14:textId="2D732B6D"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1) Kvalifikacinius reikalavimus įrodantys dokumentai </w:t>
      </w:r>
      <w:r w:rsidR="00243D9E" w:rsidRPr="00A3441B">
        <w:rPr>
          <w:rFonts w:asciiTheme="majorBidi" w:hAnsiTheme="majorBidi" w:cstheme="majorBidi"/>
          <w:i/>
          <w:sz w:val="24"/>
          <w:szCs w:val="24"/>
        </w:rPr>
        <w:t xml:space="preserve">turi būti </w:t>
      </w:r>
      <w:r w:rsidRPr="00A3441B">
        <w:rPr>
          <w:rFonts w:asciiTheme="majorBidi" w:hAnsiTheme="majorBidi" w:cstheme="majorBidi"/>
          <w:i/>
          <w:sz w:val="24"/>
          <w:szCs w:val="24"/>
        </w:rPr>
        <w:t>pateikiami tik lietuvių kalba. Jei atitinkami dokumentai yra išduoti kita nei reikalaujama kalba, turi būti pateiktas tinkamai patvirtintas vertimas į lietuvių kalbą.</w:t>
      </w:r>
    </w:p>
    <w:p w14:paraId="06C8394F"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2) Dalyvavimo kursuose, mokymuose ar seminaruose sertifikatai nėra tinkami, turi būti išlaikytas egzaminas atitinkamai kvalifikacijai įgyti. Egzaminas, kai nėra užtikrintos asmens autentifikavimo priemonės, yra netinkamas.</w:t>
      </w:r>
    </w:p>
    <w:p w14:paraId="4A4B3BA7" w14:textId="77777777" w:rsidR="008B172F" w:rsidRPr="00A3441B" w:rsidRDefault="008B172F" w:rsidP="0045717A">
      <w:pPr>
        <w:tabs>
          <w:tab w:val="left" w:pos="993"/>
        </w:tabs>
        <w:suppressAutoHyphens/>
        <w:spacing w:after="0" w:line="276" w:lineRule="auto"/>
        <w:jc w:val="both"/>
        <w:rPr>
          <w:rFonts w:asciiTheme="majorBidi" w:hAnsiTheme="majorBidi" w:cstheme="majorBidi"/>
          <w:i/>
          <w:sz w:val="24"/>
          <w:szCs w:val="24"/>
        </w:rPr>
      </w:pPr>
      <w:r w:rsidRPr="00A3441B">
        <w:rPr>
          <w:rFonts w:asciiTheme="majorBidi" w:hAnsiTheme="majorBidi" w:cstheme="majorBidi"/>
          <w:i/>
          <w:sz w:val="24"/>
          <w:szCs w:val="24"/>
        </w:rPr>
        <w:t xml:space="preserve">3) 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7" w:history="1">
        <w:r w:rsidRPr="00A3441B">
          <w:rPr>
            <w:rStyle w:val="Hyperlink"/>
            <w:rFonts w:asciiTheme="majorBidi" w:hAnsiTheme="majorBidi" w:cstheme="majorBidi"/>
            <w:i/>
            <w:sz w:val="24"/>
            <w:szCs w:val="24"/>
          </w:rPr>
          <w:t>https://ec.europa.eu/tools/ecertis/</w:t>
        </w:r>
      </w:hyperlink>
      <w:r w:rsidRPr="00A3441B">
        <w:rPr>
          <w:rFonts w:asciiTheme="majorBidi" w:hAnsiTheme="majorBidi" w:cstheme="majorBidi"/>
          <w:i/>
          <w:sz w:val="24"/>
          <w:szCs w:val="24"/>
        </w:rPr>
        <w:t>.</w:t>
      </w:r>
    </w:p>
    <w:p w14:paraId="433C5919" w14:textId="77777777" w:rsidR="008B172F" w:rsidRPr="00A3441B" w:rsidRDefault="008B172F" w:rsidP="0045717A">
      <w:pPr>
        <w:tabs>
          <w:tab w:val="left" w:pos="993"/>
        </w:tabs>
        <w:suppressAutoHyphens/>
        <w:spacing w:after="0" w:line="276" w:lineRule="auto"/>
        <w:jc w:val="both"/>
        <w:rPr>
          <w:rFonts w:asciiTheme="majorBidi" w:hAnsiTheme="majorBidi" w:cstheme="majorBidi"/>
          <w:sz w:val="24"/>
          <w:szCs w:val="24"/>
        </w:rPr>
      </w:pPr>
    </w:p>
    <w:p w14:paraId="7D32EF57" w14:textId="1B8AD721"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r w:rsidRPr="00A3441B">
        <w:rPr>
          <w:rFonts w:asciiTheme="majorBidi" w:hAnsiTheme="majorBidi" w:cstheme="majorBidi"/>
        </w:rPr>
        <w:t>Tiekėj</w:t>
      </w:r>
      <w:r w:rsidR="00421C77">
        <w:rPr>
          <w:rFonts w:asciiTheme="majorBidi" w:hAnsiTheme="majorBidi" w:cstheme="majorBidi"/>
        </w:rPr>
        <w:t>o</w:t>
      </w:r>
      <w:r w:rsidRPr="00A3441B">
        <w:rPr>
          <w:rFonts w:asciiTheme="majorBidi" w:hAnsiTheme="majorBidi" w:cstheme="majorBidi"/>
          <w:bCs/>
        </w:rPr>
        <w:t xml:space="preserve"> kvalifikacija turi būti įgyta iki pasiūlymų pateikimo termino pabaigos ir tai turi būti užfiksuota pačiame dokumente, t. y. pvz.: sutarčių sąrašas gali būti suformuotas po pasiūlymų pateikimo termino pabaigos, tačiau joje nurodyta informacija turi būti aktuali iki pasiūlymų pateikimo termino pabaigos.</w:t>
      </w:r>
    </w:p>
    <w:p w14:paraId="2614E5F3" w14:textId="1539C767" w:rsidR="008B172F" w:rsidRPr="00A3441B" w:rsidRDefault="008B172F" w:rsidP="00421C77">
      <w:pPr>
        <w:pStyle w:val="ListParagraph"/>
        <w:numPr>
          <w:ilvl w:val="1"/>
          <w:numId w:val="1"/>
        </w:numPr>
        <w:tabs>
          <w:tab w:val="right" w:pos="284"/>
          <w:tab w:val="left" w:pos="567"/>
          <w:tab w:val="left" w:pos="993"/>
        </w:tabs>
        <w:autoSpaceDN w:val="0"/>
        <w:spacing w:line="276" w:lineRule="auto"/>
        <w:ind w:left="0" w:firstLine="567"/>
        <w:jc w:val="both"/>
        <w:rPr>
          <w:rFonts w:asciiTheme="majorBidi" w:hAnsiTheme="majorBidi" w:cstheme="majorBidi"/>
        </w:rPr>
      </w:pPr>
      <w:bookmarkStart w:id="3" w:name="_Hlk124873960"/>
      <w:r w:rsidRPr="00A3441B">
        <w:rPr>
          <w:rFonts w:asciiTheme="majorBidi" w:hAnsiTheme="majorBidi" w:cstheme="majorBidi"/>
        </w:rPr>
        <w:t>Jei bendrą pasiūlymą pateikia ūkio subjektų grupė, veikianti pagal jungtinės veiklos (partnerystės) sutartį, ši</w:t>
      </w:r>
      <w:r w:rsidR="00421C77">
        <w:rPr>
          <w:rFonts w:asciiTheme="majorBidi" w:hAnsiTheme="majorBidi" w:cstheme="majorBidi"/>
        </w:rPr>
        <w:t>ose</w:t>
      </w:r>
      <w:r w:rsidRPr="00A3441B">
        <w:rPr>
          <w:rFonts w:asciiTheme="majorBidi" w:hAnsiTheme="majorBidi" w:cstheme="majorBidi"/>
        </w:rPr>
        <w:t xml:space="preserve"> </w:t>
      </w:r>
      <w:r w:rsidR="00804000" w:rsidRPr="00A3441B">
        <w:rPr>
          <w:rFonts w:asciiTheme="majorBidi" w:hAnsiTheme="majorBidi" w:cstheme="majorBidi"/>
        </w:rPr>
        <w:t>Pirkimo</w:t>
      </w:r>
      <w:r w:rsidR="00804000" w:rsidDel="00804000">
        <w:rPr>
          <w:rFonts w:asciiTheme="majorBidi" w:hAnsiTheme="majorBidi" w:cstheme="majorBidi"/>
        </w:rPr>
        <w:t xml:space="preserve"> </w:t>
      </w:r>
      <w:r w:rsidRPr="00A3441B">
        <w:rPr>
          <w:rFonts w:asciiTheme="majorBidi" w:hAnsiTheme="majorBidi" w:cstheme="majorBidi"/>
        </w:rPr>
        <w:t>sąlyg</w:t>
      </w:r>
      <w:r w:rsidR="00421C77">
        <w:rPr>
          <w:rFonts w:asciiTheme="majorBidi" w:hAnsiTheme="majorBidi" w:cstheme="majorBidi"/>
        </w:rPr>
        <w:t>ose</w:t>
      </w:r>
      <w:r w:rsidRPr="00A3441B">
        <w:rPr>
          <w:rFonts w:asciiTheme="majorBidi" w:hAnsiTheme="majorBidi" w:cstheme="majorBidi"/>
        </w:rPr>
        <w:t xml:space="preserve"> nurodytus kvalifikacijos reikalavimus turi atitikti bent vienas ūkio subjektų grupės narys.</w:t>
      </w:r>
      <w:bookmarkEnd w:id="3"/>
    </w:p>
    <w:p w14:paraId="0AC6732C" w14:textId="77777777" w:rsidR="008B172F" w:rsidRPr="00A3441B" w:rsidRDefault="008B172F" w:rsidP="00421C77">
      <w:pPr>
        <w:pStyle w:val="ListParagraph"/>
        <w:numPr>
          <w:ilvl w:val="1"/>
          <w:numId w:val="1"/>
        </w:numPr>
        <w:tabs>
          <w:tab w:val="left" w:pos="426"/>
          <w:tab w:val="left" w:pos="567"/>
          <w:tab w:val="left" w:pos="993"/>
        </w:tabs>
        <w:spacing w:line="276" w:lineRule="auto"/>
        <w:ind w:left="0" w:firstLine="567"/>
        <w:jc w:val="both"/>
        <w:rPr>
          <w:rFonts w:asciiTheme="majorBidi" w:hAnsiTheme="majorBidi" w:cstheme="majorBidi"/>
        </w:rPr>
      </w:pPr>
      <w:bookmarkStart w:id="4" w:name="_Ref513211634"/>
      <w:r w:rsidRPr="00A3441B">
        <w:rPr>
          <w:rFonts w:asciiTheme="majorBidi" w:hAnsiTheme="majorBidi" w:cstheme="majorBidi"/>
        </w:rPr>
        <w:t>Tiekėjas gali remtis ūkio subjektų, kurių pajėgumais remiamasi, kitų ūkio subjektų pajėgumais</w:t>
      </w:r>
      <w:r w:rsidRPr="00A3441B">
        <w:rPr>
          <w:rStyle w:val="FootnoteReference"/>
          <w:rFonts w:asciiTheme="majorBidi" w:hAnsiTheme="majorBidi" w:cstheme="majorBidi"/>
        </w:rPr>
        <w:footnoteReference w:id="3"/>
      </w:r>
      <w:r w:rsidRPr="00A3441B">
        <w:rPr>
          <w:rFonts w:asciiTheme="majorBidi" w:hAnsiTheme="majorBidi" w:cstheme="majorBidi"/>
        </w:rPr>
        <w:t>, kad atitiktų Pirkimo sąlygose nustatytą reikalavimą turėti specialų leidimą arba būti tam tikrų organizacijų nariu (tik norminiuose teisės aktuose nustatytais atvejais ir apimtimi), nustatytus finansinio ir ekonominio pajėgumo reikalavimus ir / ar techninio ir profesinio pajėgumo reikalavimus (jeigu tokie reikalavimai Pirkimo sąlygose yra keliami), neatsižvelgiant į ryšio su tais ūkio subjektais teisinį pobūdį</w:t>
      </w:r>
      <w:r w:rsidRPr="00A3441B">
        <w:rPr>
          <w:rStyle w:val="FootnoteReference"/>
          <w:rFonts w:asciiTheme="majorBidi" w:hAnsiTheme="majorBidi" w:cstheme="majorBidi"/>
        </w:rPr>
        <w:footnoteReference w:id="4"/>
      </w:r>
      <w:r w:rsidRPr="00A3441B">
        <w:rPr>
          <w:rFonts w:asciiTheme="majorBidi" w:hAnsiTheme="majorBidi" w:cstheme="majorBidi"/>
        </w:rPr>
        <w:t xml:space="preserve">. </w:t>
      </w:r>
    </w:p>
    <w:p w14:paraId="7A3D14EE"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b/>
          <w:u w:val="single"/>
        </w:rPr>
        <w:lastRenderedPageBreak/>
        <w:t>Tiekėjas savo pasiūlyme iš karto privalo nurodyti (išviešinti):</w:t>
      </w:r>
    </w:p>
    <w:p w14:paraId="1458E646" w14:textId="2083FB4D"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u w:val="single"/>
        </w:rPr>
        <w:t xml:space="preserve">ūkio subjektus, kurių pajėgumais remiasi tiekėjas (įskaitant tokius subtiekėjus), </w:t>
      </w:r>
      <w:r w:rsidRPr="00A3441B">
        <w:rPr>
          <w:rFonts w:asciiTheme="majorBidi" w:hAnsiTheme="majorBidi" w:cstheme="majorBidi"/>
          <w:b/>
          <w:u w:val="single"/>
        </w:rPr>
        <w:t>kad atitiktų kvalifikacinius reikalavimus</w:t>
      </w:r>
      <w:r w:rsidRPr="00A3441B">
        <w:rPr>
          <w:rFonts w:asciiTheme="majorBidi" w:hAnsiTheme="majorBidi" w:cstheme="majorBidi"/>
        </w:rPr>
        <w:t xml:space="preserve"> (</w:t>
      </w:r>
      <w:r w:rsidR="00804000" w:rsidRPr="00A3441B">
        <w:rPr>
          <w:rFonts w:asciiTheme="majorBidi" w:hAnsiTheme="majorBidi" w:cstheme="majorBidi"/>
        </w:rPr>
        <w:t>Pirkimo</w:t>
      </w:r>
      <w:r w:rsidRPr="00A3441B">
        <w:rPr>
          <w:rFonts w:asciiTheme="majorBidi" w:hAnsiTheme="majorBidi" w:cstheme="majorBidi"/>
        </w:rPr>
        <w:t xml:space="preserve"> sąlygų 2 priedas). Šiais ūkio subjektais laikomi ir specialistai (ekspertai), kurie pirkimo laimėjimo ir pirkimo sutarties sudarymo atveju bus įdarbinti pas tiekėją (su jais bus sudaroma darbo sutartis) arba kurie nėra tiekėjo darbuotojai ir šių asmenų laimėjimo atveju tiekėjas neketina jų įdarbinti (jie bus tiekėjo subtiekėjai). </w:t>
      </w:r>
      <w:r w:rsidRPr="00A3441B">
        <w:rPr>
          <w:rFonts w:asciiTheme="majorBidi" w:hAnsiTheme="majorBidi" w:cstheme="majorBidi"/>
          <w:b/>
          <w:u w:val="single"/>
        </w:rPr>
        <w:t>Jeigu ūkio subjektas pasiūlyme nėra nurodomas (išviešinamas), šio ūkio subjekto pajėgumais remtis negalima</w:t>
      </w:r>
      <w:r w:rsidRPr="00A3441B">
        <w:rPr>
          <w:rFonts w:asciiTheme="majorBidi" w:hAnsiTheme="majorBidi" w:cstheme="majorBidi"/>
        </w:rPr>
        <w:t>;</w:t>
      </w:r>
    </w:p>
    <w:p w14:paraId="3186CFFE" w14:textId="77777777" w:rsidR="008B172F" w:rsidRPr="00A3441B" w:rsidRDefault="008B172F" w:rsidP="0045717A">
      <w:pPr>
        <w:pStyle w:val="ListParagraph"/>
        <w:numPr>
          <w:ilvl w:val="2"/>
          <w:numId w:val="1"/>
        </w:numPr>
        <w:tabs>
          <w:tab w:val="left" w:pos="426"/>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 xml:space="preserve">kokiai pirkimo sutarties daliai ir kokius subtiekėjus, </w:t>
      </w:r>
      <w:r w:rsidRPr="00A3441B">
        <w:rPr>
          <w:rFonts w:asciiTheme="majorBidi" w:hAnsiTheme="majorBidi" w:cstheme="majorBidi"/>
          <w:u w:val="single"/>
        </w:rPr>
        <w:t>jeigu jie yra žinomi</w:t>
      </w:r>
      <w:r w:rsidRPr="00A3441B">
        <w:rPr>
          <w:rFonts w:asciiTheme="majorBidi" w:hAnsiTheme="majorBidi" w:cstheme="majorBidi"/>
        </w:rPr>
        <w:t xml:space="preserve">, jis ketina pasitelkti, t. y. tuos subtiekėjus, kurie tik vykdo (vykdys) sutartines tiekėjo prievoles, tačiau tiekėjas </w:t>
      </w:r>
      <w:r w:rsidRPr="00A3441B">
        <w:rPr>
          <w:rFonts w:asciiTheme="majorBidi" w:hAnsiTheme="majorBidi" w:cstheme="majorBidi"/>
          <w:b/>
          <w:u w:val="single"/>
        </w:rPr>
        <w:t>nesiremia</w:t>
      </w:r>
      <w:r w:rsidRPr="00A3441B">
        <w:rPr>
          <w:rFonts w:asciiTheme="majorBidi" w:hAnsiTheme="majorBidi" w:cstheme="majorBidi"/>
          <w:u w:val="single"/>
        </w:rPr>
        <w:t xml:space="preserve"> jų pajėgumais, kad atitiktų kvalifikacinius reikalavimus</w:t>
      </w:r>
      <w:r w:rsidRPr="00A3441B">
        <w:rPr>
          <w:rFonts w:asciiTheme="majorBidi" w:hAnsiTheme="majorBidi" w:cstheme="majorBidi"/>
        </w:rPr>
        <w:t xml:space="preserve"> (Pirkimo sąlygų 2 priedas). Jeigu tiekėjas šių subtiekėjų pasiūlymo pateikimo metu nežino, tai jis šią informaciją Perkančiajai organizacijai galės nurodyti vėliau, jei jis bus nustatytas laimėtoju ir su juo bus sudaroma pirkimo sutartis, tačiau ne vėliau nei pirkimo sutartis pradedama vykdyti (subteikimui pirkimo procedūrų metu ir sutarties vykdymo metu yra ir bus taikomos VPĮ 88 str. 4 dalyje (išskyrus 5 dalį) numatytos nuostatos).</w:t>
      </w:r>
      <w:r w:rsidRPr="00A3441B">
        <w:rPr>
          <w:rFonts w:asciiTheme="majorBidi" w:eastAsiaTheme="minorHAnsi" w:hAnsiTheme="majorBidi" w:cstheme="majorBidi"/>
          <w:b/>
          <w:u w:val="single"/>
        </w:rPr>
        <w:t xml:space="preserve"> </w:t>
      </w:r>
      <w:r w:rsidRPr="00A3441B">
        <w:rPr>
          <w:rFonts w:asciiTheme="majorBidi" w:hAnsiTheme="majorBidi" w:cstheme="majorBidi"/>
          <w:b/>
          <w:u w:val="single"/>
        </w:rPr>
        <w:t>Atkreiptinas dėmesys</w:t>
      </w:r>
      <w:r w:rsidRPr="00A3441B">
        <w:rPr>
          <w:rFonts w:asciiTheme="majorBidi" w:hAnsiTheme="majorBidi" w:cstheme="majorBidi"/>
        </w:rPr>
        <w:t xml:space="preserve">, kad tokie subtiekėjai </w:t>
      </w:r>
      <w:r w:rsidRPr="00A3441B">
        <w:rPr>
          <w:rFonts w:asciiTheme="majorBidi" w:hAnsiTheme="majorBidi" w:cstheme="majorBidi"/>
          <w:u w:val="single"/>
        </w:rPr>
        <w:t>privalo turėti teisę verstis ta veikla, kuriai jis (jie) pasitelkiamas (-mi)</w:t>
      </w:r>
      <w:r w:rsidRPr="00A3441B">
        <w:rPr>
          <w:rFonts w:asciiTheme="majorBidi" w:hAnsiTheme="majorBidi" w:cstheme="majorBidi"/>
        </w:rPr>
        <w:t>. Tokių subtiekėjų, jeigu jie yra žinomi, kvalifikacija tikrinama pirkimo procedūrų metu, arba, jeigu jie nėra žinomi, tuomet tiekėjas pateikdamas pasiūlymą įsipareigoja, kad pirkimo sutartį vykdys tik tokią teisę turintys asmenys, ir, Perkančiajai organizacijai pareikalavus, tiekėjas turės pateikti dokumentus, įrodančius subtiekėjų teisę verstis atitinkama veikla, kuriai jis (jie) pasitelkiamas (-mi).</w:t>
      </w:r>
    </w:p>
    <w:p w14:paraId="1BE5FE78"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Jeigu tiekėjas remiasi ūkio subjektų, kurių pajėgumais remiamasi, pajėgumais, teikdamas pasiūlymą, tiekėjai privalo įrodyti Perkančiajai organizacijai, kad vykdant Pirkimo sutartį tie ištekliai jiems bus prieinami. </w:t>
      </w:r>
      <w:r w:rsidRPr="00A3441B">
        <w:rPr>
          <w:rFonts w:asciiTheme="majorBidi" w:hAnsiTheme="majorBidi" w:cstheme="majorBidi"/>
          <w:b/>
          <w:u w:val="single"/>
        </w:rPr>
        <w:t>Kaip įrodymą tiekėjas turi pateikti sutarčių arba ketinimų protokolų ar kitų lygiaverčių dokumentų skaitmenines kopijas, kurios patvirtintų, kad tiekėjui kitų ūkio subjektų ištekliai bus prieinami ir galimi naudotis per visą sutartinių įsipareigojimų vykdymo laikotarpį.</w:t>
      </w:r>
      <w:bookmarkEnd w:id="4"/>
    </w:p>
    <w:p w14:paraId="61600819" w14:textId="3F67E77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bookmarkStart w:id="5" w:name="_Ref513211642"/>
      <w:r w:rsidRPr="00A3441B">
        <w:rPr>
          <w:rFonts w:asciiTheme="majorBidi" w:hAnsiTheme="majorBidi" w:cstheme="majorBidi"/>
        </w:rPr>
        <w:t xml:space="preserve">Tiekėjas gali remtis kitų ūkio subjektų pajėgumais, kad atitiktų reikalavimus, nurodytus Pirkimo sąlygų 1.2 punkte, tik tuo atveju, jeigu </w:t>
      </w:r>
      <w:r w:rsidRPr="00A3441B">
        <w:rPr>
          <w:rFonts w:asciiTheme="majorBidi" w:hAnsiTheme="majorBidi" w:cstheme="majorBidi"/>
          <w:b/>
          <w:u w:val="single"/>
        </w:rPr>
        <w:t>tie ūkio subjektai, kurių pajėgumais buvo pasiremta, patys teiks tas paslaugas ar darbus</w:t>
      </w:r>
      <w:r w:rsidRPr="00A3441B">
        <w:rPr>
          <w:rFonts w:asciiTheme="majorBidi" w:hAnsiTheme="majorBidi" w:cstheme="majorBidi"/>
        </w:rPr>
        <w:t>, kuriems reikia jų pajėgumų.</w:t>
      </w:r>
      <w:bookmarkEnd w:id="5"/>
      <w:r w:rsidRPr="00A3441B">
        <w:rPr>
          <w:rFonts w:asciiTheme="majorBidi" w:hAnsiTheme="majorBidi" w:cstheme="majorBidi"/>
        </w:rPr>
        <w:t xml:space="preserve">  </w:t>
      </w:r>
    </w:p>
    <w:p w14:paraId="3C23A45D" w14:textId="6946CF8D"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Kadangi </w:t>
      </w:r>
      <w:r w:rsidR="00804000" w:rsidRPr="00A3441B">
        <w:rPr>
          <w:rFonts w:asciiTheme="majorBidi" w:hAnsiTheme="majorBidi" w:cstheme="majorBidi"/>
        </w:rPr>
        <w:t xml:space="preserve">Pirkimo </w:t>
      </w:r>
      <w:r w:rsidR="00804000">
        <w:rPr>
          <w:rFonts w:asciiTheme="majorBidi" w:hAnsiTheme="majorBidi" w:cstheme="majorBidi"/>
        </w:rPr>
        <w:t xml:space="preserve">sąlygų </w:t>
      </w:r>
      <w:r w:rsidRPr="00A3441B">
        <w:rPr>
          <w:rFonts w:asciiTheme="majorBidi" w:hAnsiTheme="majorBidi" w:cstheme="majorBidi"/>
        </w:rPr>
        <w:t>1.2 punk</w:t>
      </w:r>
      <w:r w:rsidR="00804000">
        <w:rPr>
          <w:rFonts w:asciiTheme="majorBidi" w:hAnsiTheme="majorBidi" w:cstheme="majorBidi"/>
        </w:rPr>
        <w:t>t</w:t>
      </w:r>
      <w:r w:rsidRPr="00A3441B">
        <w:rPr>
          <w:rFonts w:asciiTheme="majorBidi" w:hAnsiTheme="majorBidi" w:cstheme="majorBidi"/>
        </w:rPr>
        <w:t>e numatyti reikalavimai yra taikomi visai Paslaugų apimčiai, todėl:</w:t>
      </w:r>
    </w:p>
    <w:p w14:paraId="3E65523C" w14:textId="66E28A82"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1. tiek ūkio subjektai, kurių pajėgumais remiasi tiekėjas (įskaitant tokius subtiekėjus), kad atitiktų kvalifikacinius reikalavimus;</w:t>
      </w:r>
    </w:p>
    <w:p w14:paraId="5010A874" w14:textId="610188AA"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1.7.</w:t>
      </w:r>
      <w:r w:rsidR="008B172F" w:rsidRPr="00A3441B">
        <w:rPr>
          <w:rFonts w:asciiTheme="majorBidi" w:hAnsiTheme="majorBidi" w:cstheme="majorBidi"/>
        </w:rPr>
        <w:t>2. tiek subtiekėjai, kuriuos tiekėjas ketina pasitelkti, t. y. tuos subtiekėjus, kurie tik vykdo (vykdys) sutartines tiekėjo prievoles, tačiau tiekėjas nesiremia jų pajėgumais, kad atitiktų kvalifikacinius reikalavimus;</w:t>
      </w:r>
    </w:p>
    <w:p w14:paraId="2A1B501F" w14:textId="1BAA13CC" w:rsidR="008B172F" w:rsidRPr="00A3441B" w:rsidRDefault="00243D9E" w:rsidP="0045717A">
      <w:pPr>
        <w:pStyle w:val="ListParagraph"/>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 xml:space="preserve">1.7.3. </w:t>
      </w:r>
      <w:r w:rsidR="008B172F" w:rsidRPr="00A3441B">
        <w:rPr>
          <w:rFonts w:asciiTheme="majorBidi" w:hAnsiTheme="majorBidi" w:cstheme="majorBidi"/>
        </w:rPr>
        <w:t>privalo atitikti minėtuose papunkčiuose numatytus reikalavimus, atsižvelgiant į jų prisiimamus įsipareigojimus Pirkimo sutarčiai vykdyti.</w:t>
      </w:r>
    </w:p>
    <w:p w14:paraId="74DD70E7" w14:textId="77777777" w:rsidR="008B172F" w:rsidRPr="00A3441B" w:rsidRDefault="008B172F" w:rsidP="0045717A">
      <w:pPr>
        <w:pStyle w:val="ListParagraph"/>
        <w:numPr>
          <w:ilvl w:val="1"/>
          <w:numId w:val="1"/>
        </w:numPr>
        <w:tabs>
          <w:tab w:val="left" w:pos="0"/>
          <w:tab w:val="left" w:pos="426"/>
        </w:tabs>
        <w:spacing w:line="276" w:lineRule="auto"/>
        <w:ind w:left="0" w:firstLine="567"/>
        <w:jc w:val="both"/>
        <w:rPr>
          <w:rFonts w:asciiTheme="majorBidi" w:hAnsiTheme="majorBidi" w:cstheme="majorBidi"/>
        </w:rPr>
      </w:pPr>
      <w:r w:rsidRPr="00A3441B">
        <w:rPr>
          <w:rFonts w:asciiTheme="majorBidi" w:hAnsiTheme="majorBidi" w:cstheme="majorBidi"/>
        </w:rPr>
        <w:lastRenderedPageBreak/>
        <w:t>Perkančioji organizacija reikalauja, kad tiekėjas informuotų apie subtiekėjų pasikeitimus visą Pirkimo sutarties vykdymo laikotarpį, taip pat apie naujus subtiekėjus, kuriuos jis ketina pasitelkti vėliau.</w:t>
      </w:r>
    </w:p>
    <w:p w14:paraId="6E413E3C"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Perkančioji organizacija reikalauja, kad kartu su informacija apie naujus ūkio subjektus, kurių pajėgumais remiamasi, būtų pateikti ir šio ūkio subjekto pašalinimo pagrindų nebuvimą patvirtinantys dokumentai, kvalifikacinius reikalavimus patvirtinantys dokumentai (ta apimtimi, kuria jie pasitelkiami) ir kiti Pirkimo sąlygose nustatyti reikalavimai (jeigu jie yra keliami ūkio subjektams, kurių pajėgumais remiamasi). Tokiu atveju, jeigu šio ūkio subjekto padėtis atitinka bent vieną pagal Viešųjų pirkimų įstatymo 46 straipsnį nustatytą pašalinimo pagrindą, ūkio subjektas neatitinka kvalifikacijos reikalavimų ar kitų Pirkimo sąlygose nustatytų reikalavimų, Perkančioji organizacija reikalauja, kad tiekėjas per Perkančiosios organizacijos nustatytą terminą pakeistų minėtą ūkio subjektą reikalavimus atitinkančiu ūkio subjektu.</w:t>
      </w:r>
    </w:p>
    <w:p w14:paraId="57FD686D" w14:textId="77777777" w:rsidR="008B172F" w:rsidRPr="00A3441B" w:rsidRDefault="008B172F" w:rsidP="0045717A">
      <w:pPr>
        <w:pStyle w:val="ListParagraph"/>
        <w:numPr>
          <w:ilvl w:val="1"/>
          <w:numId w:val="1"/>
        </w:numPr>
        <w:tabs>
          <w:tab w:val="left" w:pos="0"/>
          <w:tab w:val="left" w:pos="567"/>
          <w:tab w:val="left" w:pos="709"/>
        </w:tabs>
        <w:spacing w:line="276" w:lineRule="auto"/>
        <w:ind w:left="0" w:firstLine="567"/>
        <w:jc w:val="both"/>
        <w:rPr>
          <w:rFonts w:asciiTheme="majorBidi" w:hAnsiTheme="majorBidi" w:cstheme="majorBidi"/>
        </w:rPr>
      </w:pPr>
      <w:r w:rsidRPr="00A3441B">
        <w:rPr>
          <w:rFonts w:asciiTheme="majorBidi" w:hAnsiTheme="majorBidi" w:cstheme="majorBidi"/>
        </w:rPr>
        <w:t>Jeigu tiekėjas pasiūlyme nurodo kvazisubtiekėją (fizinį asmenį), kurį laimėjimo ir Pirkimo sutarties sudarymo atveju ketina įdarbinti, tokiu atveju, tiekėjas iki pateikiant pasiūlymą turėtų sudaryti su ketinamu Pirkimo sutarties vykdymo metu pasitelkti kvazisubtiekėju susitarimą arba ketinimų protokolą arba kitą lygiavertį dokumentą, kuris pagrįstų, kad toks ketinimas buvo iki tiekėjui pateikiant pasiūlymą Perkančiajai organizacijai ir kad Pirkimo laimėjimo ir Pirkimo sutarties sudarymo atveju kvazisubtiekėjas bus įdarbintas darbo sutarties pagrindu.</w:t>
      </w:r>
    </w:p>
    <w:p w14:paraId="2F9BF557" w14:textId="77777777" w:rsidR="008B172F" w:rsidRPr="00A3441B" w:rsidRDefault="008B172F" w:rsidP="0045717A">
      <w:pPr>
        <w:pStyle w:val="ListParagraph"/>
        <w:numPr>
          <w:ilvl w:val="1"/>
          <w:numId w:val="1"/>
        </w:numPr>
        <w:tabs>
          <w:tab w:val="left" w:pos="426"/>
          <w:tab w:val="left" w:pos="567"/>
        </w:tabs>
        <w:spacing w:line="276" w:lineRule="auto"/>
        <w:ind w:left="0" w:firstLine="567"/>
        <w:jc w:val="both"/>
        <w:rPr>
          <w:rFonts w:asciiTheme="majorBidi" w:hAnsiTheme="majorBidi" w:cstheme="majorBidi"/>
        </w:rPr>
      </w:pPr>
      <w:r w:rsidRPr="00A3441B">
        <w:rPr>
          <w:rFonts w:asciiTheme="majorBidi" w:hAnsiTheme="majorBidi" w:cstheme="majorBidi"/>
        </w:rPr>
        <w:t>Tokiomis pačiomis sąlygomis ūkio subjektų grupė gali remtis ūkio subjektų grupės dalyvių arba kitų ūkio subjektų pajėgumais.</w:t>
      </w:r>
    </w:p>
    <w:p w14:paraId="0D1FD8FC" w14:textId="77777777" w:rsidR="008B172F" w:rsidRPr="00A3441B" w:rsidRDefault="008B172F" w:rsidP="0045717A">
      <w:pPr>
        <w:pStyle w:val="ListParagraph"/>
        <w:numPr>
          <w:ilvl w:val="1"/>
          <w:numId w:val="1"/>
        </w:numPr>
        <w:tabs>
          <w:tab w:val="right" w:pos="284"/>
          <w:tab w:val="left" w:pos="567"/>
        </w:tabs>
        <w:autoSpaceDN w:val="0"/>
        <w:spacing w:line="276" w:lineRule="auto"/>
        <w:ind w:left="0" w:firstLine="567"/>
        <w:jc w:val="both"/>
        <w:rPr>
          <w:rFonts w:asciiTheme="majorBidi" w:hAnsiTheme="majorBidi" w:cstheme="majorBidi"/>
        </w:rPr>
      </w:pPr>
      <w:r w:rsidRPr="00A3441B">
        <w:rPr>
          <w:rFonts w:asciiTheme="majorBidi" w:hAnsiTheme="majorBidi" w:cstheme="majorBidi"/>
        </w:rPr>
        <w:t>Jeigu tiekėjo kvalifikacija dėl teisės verstis atitinkama veikla nebuvo tikrinama arba tikrinama ne visa apimtimi, tiekėjas Perkančiajai organizacijai įsipareigoja, kad pirkimo sutartį vykdys tik tokią teisę turintys asmenys.</w:t>
      </w:r>
    </w:p>
    <w:p w14:paraId="49C36DCB" w14:textId="77777777" w:rsidR="008B172F" w:rsidRPr="00A3441B" w:rsidRDefault="008B172F" w:rsidP="0045717A">
      <w:pPr>
        <w:spacing w:line="276" w:lineRule="auto"/>
        <w:rPr>
          <w:rFonts w:asciiTheme="majorBidi" w:hAnsiTheme="majorBidi" w:cstheme="majorBidi"/>
          <w:sz w:val="24"/>
          <w:szCs w:val="24"/>
        </w:rPr>
      </w:pPr>
    </w:p>
    <w:p w14:paraId="1BFFB0D9" w14:textId="77777777" w:rsidR="008B172F" w:rsidRPr="00A3441B" w:rsidRDefault="008B172F" w:rsidP="0045717A">
      <w:pPr>
        <w:spacing w:line="276" w:lineRule="auto"/>
        <w:rPr>
          <w:rFonts w:asciiTheme="majorBidi" w:hAnsiTheme="majorBidi" w:cstheme="majorBidi"/>
          <w:sz w:val="24"/>
          <w:szCs w:val="24"/>
        </w:rPr>
      </w:pPr>
    </w:p>
    <w:p w14:paraId="417BB0E3" w14:textId="77777777" w:rsidR="008B172F" w:rsidRPr="00A3441B" w:rsidRDefault="008B172F" w:rsidP="0045717A">
      <w:pPr>
        <w:spacing w:line="276" w:lineRule="auto"/>
        <w:rPr>
          <w:rFonts w:asciiTheme="majorBidi" w:hAnsiTheme="majorBidi" w:cstheme="majorBidi"/>
          <w:sz w:val="24"/>
          <w:szCs w:val="24"/>
        </w:rPr>
      </w:pPr>
    </w:p>
    <w:sectPr w:rsidR="008B172F" w:rsidRPr="00A344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9DBC" w14:textId="77777777" w:rsidR="00457ABE" w:rsidRDefault="00457ABE" w:rsidP="008B172F">
      <w:pPr>
        <w:spacing w:after="0" w:line="240" w:lineRule="auto"/>
      </w:pPr>
      <w:r>
        <w:separator/>
      </w:r>
    </w:p>
  </w:endnote>
  <w:endnote w:type="continuationSeparator" w:id="0">
    <w:p w14:paraId="13322504" w14:textId="77777777" w:rsidR="00457ABE" w:rsidRDefault="00457ABE" w:rsidP="008B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FD55" w14:textId="77777777" w:rsidR="00457ABE" w:rsidRDefault="00457ABE" w:rsidP="008B172F">
      <w:pPr>
        <w:spacing w:after="0" w:line="240" w:lineRule="auto"/>
      </w:pPr>
      <w:r>
        <w:separator/>
      </w:r>
    </w:p>
  </w:footnote>
  <w:footnote w:type="continuationSeparator" w:id="0">
    <w:p w14:paraId="1BFDC27E" w14:textId="77777777" w:rsidR="00457ABE" w:rsidRDefault="00457ABE" w:rsidP="008B172F">
      <w:pPr>
        <w:spacing w:after="0" w:line="240" w:lineRule="auto"/>
      </w:pPr>
      <w:r>
        <w:continuationSeparator/>
      </w:r>
    </w:p>
  </w:footnote>
  <w:footnote w:id="1">
    <w:p w14:paraId="19D3EEE0" w14:textId="77777777" w:rsidR="008B172F" w:rsidRPr="00B141F9" w:rsidRDefault="008B172F" w:rsidP="008B172F">
      <w:pPr>
        <w:pStyle w:val="FootnoteText"/>
        <w:jc w:val="both"/>
        <w:rPr>
          <w:bCs/>
          <w:sz w:val="22"/>
          <w:szCs w:val="22"/>
        </w:rPr>
      </w:pPr>
      <w:r w:rsidRPr="00B141F9">
        <w:rPr>
          <w:rStyle w:val="FootnoteReference"/>
          <w:sz w:val="22"/>
          <w:szCs w:val="22"/>
        </w:rPr>
        <w:footnoteRef/>
      </w:r>
      <w:r w:rsidRPr="00B141F9">
        <w:rPr>
          <w:b/>
          <w:sz w:val="22"/>
          <w:szCs w:val="22"/>
        </w:rPr>
        <w:t xml:space="preserve"> </w:t>
      </w:r>
      <w:r w:rsidRPr="00B141F9">
        <w:rPr>
          <w:b/>
          <w:sz w:val="22"/>
          <w:szCs w:val="22"/>
          <w:lang w:eastAsia="lt-LT"/>
        </w:rPr>
        <w:t>Kvazisubt</w:t>
      </w:r>
      <w:r>
        <w:rPr>
          <w:b/>
          <w:sz w:val="22"/>
          <w:szCs w:val="22"/>
          <w:lang w:eastAsia="lt-LT"/>
        </w:rPr>
        <w:t>ie</w:t>
      </w:r>
      <w:r w:rsidRPr="00B141F9">
        <w:rPr>
          <w:b/>
          <w:sz w:val="22"/>
          <w:szCs w:val="22"/>
          <w:lang w:eastAsia="lt-LT"/>
        </w:rPr>
        <w:t>kėjas</w:t>
      </w:r>
      <w:r w:rsidRPr="00B141F9">
        <w:rPr>
          <w:bCs/>
          <w:sz w:val="22"/>
          <w:szCs w:val="22"/>
          <w:lang w:eastAsia="lt-LT"/>
        </w:rPr>
        <w:t xml:space="preserve"> – specialistas, kurio kvalifikacija </w:t>
      </w:r>
      <w:r>
        <w:rPr>
          <w:sz w:val="22"/>
          <w:szCs w:val="22"/>
        </w:rPr>
        <w:t>tiekėjas</w:t>
      </w:r>
      <w:r w:rsidRPr="00B141F9">
        <w:rPr>
          <w:bCs/>
          <w:sz w:val="22"/>
          <w:szCs w:val="22"/>
          <w:lang w:eastAsia="lt-LT"/>
        </w:rPr>
        <w:t xml:space="preserve"> remiasi, ir kuris paraiškos ar pasiūlymo teikimo metu dar nėra </w:t>
      </w:r>
      <w:r>
        <w:rPr>
          <w:sz w:val="22"/>
          <w:szCs w:val="22"/>
        </w:rPr>
        <w:t>tiekėjo</w:t>
      </w:r>
      <w:r w:rsidRPr="00B141F9">
        <w:rPr>
          <w:bCs/>
          <w:sz w:val="22"/>
          <w:szCs w:val="22"/>
          <w:lang w:eastAsia="lt-LT"/>
        </w:rPr>
        <w:t xml:space="preserve">, ūkio subjekto, kurio pajėgumais </w:t>
      </w:r>
      <w:r>
        <w:rPr>
          <w:sz w:val="22"/>
          <w:szCs w:val="22"/>
        </w:rPr>
        <w:t>tiekėjas</w:t>
      </w:r>
      <w:r w:rsidRPr="00B141F9">
        <w:rPr>
          <w:bCs/>
          <w:sz w:val="22"/>
          <w:szCs w:val="22"/>
          <w:lang w:eastAsia="lt-LT"/>
        </w:rPr>
        <w:t xml:space="preserve"> remiasi, ar subt</w:t>
      </w:r>
      <w:r>
        <w:rPr>
          <w:bCs/>
          <w:sz w:val="22"/>
          <w:szCs w:val="22"/>
          <w:lang w:eastAsia="lt-LT"/>
        </w:rPr>
        <w:t>ie</w:t>
      </w:r>
      <w:r w:rsidRPr="00B141F9">
        <w:rPr>
          <w:bCs/>
          <w:sz w:val="22"/>
          <w:szCs w:val="22"/>
          <w:lang w:eastAsia="lt-LT"/>
        </w:rPr>
        <w:t>kėjo darbuotojas, tačiau jį ketinama įdarbinti, jei pasiūlymas bus pripažintas laimėjusiu.</w:t>
      </w:r>
    </w:p>
  </w:footnote>
  <w:footnote w:id="2">
    <w:p w14:paraId="727FCB1C" w14:textId="77777777" w:rsidR="008B172F" w:rsidRPr="0030620D" w:rsidRDefault="008B172F" w:rsidP="008B172F">
      <w:pPr>
        <w:tabs>
          <w:tab w:val="left" w:pos="993"/>
        </w:tabs>
        <w:suppressAutoHyphens/>
        <w:spacing w:after="0" w:line="240" w:lineRule="auto"/>
        <w:jc w:val="both"/>
        <w:rPr>
          <w:rFonts w:ascii="Times New Roman" w:hAnsi="Times New Roman" w:cs="Times New Roman"/>
          <w:i/>
        </w:rPr>
      </w:pPr>
      <w:r w:rsidRPr="00163185">
        <w:rPr>
          <w:rStyle w:val="FootnoteReference"/>
          <w:rFonts w:ascii="Times New Roman" w:hAnsi="Times New Roman"/>
        </w:rPr>
        <w:footnoteRef/>
      </w:r>
      <w:r>
        <w:t xml:space="preserve"> </w:t>
      </w:r>
      <w:r>
        <w:rPr>
          <w:rFonts w:ascii="Times New Roman" w:hAnsi="Times New Roman" w:cs="Times New Roman"/>
          <w:b/>
        </w:rPr>
        <w:t>Pastabos:</w:t>
      </w:r>
    </w:p>
    <w:p w14:paraId="2B9FD2CE"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1) Kvalifikacinius reikalavimus įrodantys dokumentai gali būti pateikiami tik lietuvių kalba. Jei atitinkami dokumentai yra išduoti kita nei reikalaujama kalba, turi būti pateiktas tinkamai patvirtintas vertimas į lietuvių kalbą.</w:t>
      </w:r>
    </w:p>
    <w:p w14:paraId="2D66F663" w14:textId="77777777" w:rsidR="008B172F" w:rsidRPr="00163185" w:rsidRDefault="008B172F" w:rsidP="008B172F">
      <w:pPr>
        <w:tabs>
          <w:tab w:val="left" w:pos="993"/>
        </w:tabs>
        <w:suppressAutoHyphens/>
        <w:spacing w:after="0" w:line="240" w:lineRule="auto"/>
        <w:jc w:val="both"/>
        <w:rPr>
          <w:rFonts w:ascii="Times New Roman" w:hAnsi="Times New Roman" w:cs="Times New Roman"/>
        </w:rPr>
      </w:pPr>
      <w:r w:rsidRPr="00163185">
        <w:rPr>
          <w:rFonts w:ascii="Times New Roman" w:hAnsi="Times New Roman" w:cs="Times New Roman"/>
        </w:rPr>
        <w:t>2) Dalyvavimo kursuose, mokymuose ar seminaruose sertifikatai nėra tinkami, turi būti išlaikytas egzaminas atitinkamai kvalifikacijai įgyti. Egzaminas, kai nėra užtikrintos asmens autentifikavimo priemonės, yra netinkamas.</w:t>
      </w:r>
    </w:p>
    <w:p w14:paraId="62070DBA" w14:textId="77777777" w:rsidR="008B172F" w:rsidRDefault="008B172F" w:rsidP="008B172F">
      <w:pPr>
        <w:pStyle w:val="FootnoteText"/>
      </w:pPr>
    </w:p>
  </w:footnote>
  <w:footnote w:id="3">
    <w:p w14:paraId="66FB0FB9" w14:textId="77777777" w:rsidR="008B172F" w:rsidRPr="005B3579" w:rsidRDefault="008B172F" w:rsidP="008B172F">
      <w:pPr>
        <w:pStyle w:val="FootnoteText"/>
        <w:tabs>
          <w:tab w:val="left" w:pos="426"/>
        </w:tabs>
        <w:jc w:val="both"/>
        <w:rPr>
          <w:i/>
        </w:rPr>
      </w:pPr>
      <w:r>
        <w:rPr>
          <w:rStyle w:val="FootnoteReference"/>
        </w:rPr>
        <w:footnoteRef/>
      </w:r>
      <w:r>
        <w:t xml:space="preserve"> </w:t>
      </w:r>
      <w:r w:rsidRPr="00530782">
        <w:t>Vadovaujantis Viešųjų pirkimų tarnybos oficialiai paskelbtais išaiškinimais (</w:t>
      </w:r>
      <w:hyperlink r:id="rId1" w:history="1">
        <w:r w:rsidRPr="00530782">
          <w:rPr>
            <w:rStyle w:val="Hyperlink"/>
          </w:rPr>
          <w:t>http://www.vpt.lt/rtmp8/dtd/index.php?pid=12118921124&amp;cid=121189211516&amp;sid=1&amp;lan=LT</w:t>
        </w:r>
      </w:hyperlink>
      <w:r w:rsidRPr="00530782">
        <w:t xml:space="preserve">; </w:t>
      </w:r>
      <w:hyperlink r:id="rId2" w:history="1">
        <w:r w:rsidRPr="00530782">
          <w:rPr>
            <w:rStyle w:val="Hyperlink"/>
          </w:rPr>
          <w:t>http://www.vpt.lt/rtmp8/dtd/index.php?pid=1089635293&amp;srid=13&amp;lan=LT</w:t>
        </w:r>
      </w:hyperlink>
      <w:r w:rsidRPr="00530782">
        <w:t>),</w:t>
      </w:r>
      <w:r w:rsidRPr="004406EC">
        <w:t xml:space="preserve"> </w:t>
      </w:r>
      <w:r w:rsidRPr="00302C2D">
        <w:rPr>
          <w:i/>
        </w:rPr>
        <w:t>Tiekėjas, kuris pasiūlyme nurodo (ketina nurodyti) sutarties vykdymui ketinamus pasitelkti ekspertus, gali, tačiau neprivalo iki teikiant pasiūlymą jų įdarbinti. Jeigu tiekėjas ketina sutarties vykdymui kaip ekspertą pasitelkti fizinį asmenį, tačiau neplanuoja jo įdarbinti, tokiu atveju ekspertas (fizinis asmuo) pasiūlyme nurodomas kaip tiekėjo subtiekėjas. Tiekėjas, pagrįsdamas atitikimą kvalifikacijos reikalavimams, pateikia perkančiajai organizacijai konkretaus viešojo pirkimo dokumentuose reikalaujamą informaciją apie ekspertą, taip pat sutartį ar preliminariąją sutartį ar ketinimų protokolą dėl sutarties sudarymo su ekspertu laimėjimo ir sutarties sudarymo atveju. Svarbu, kad susitarimas (pavyzdžiui, preliminarioji sutartis, ketinimų protokolas) būtų sudaryti iki tiekėjui pateikiant pasiūlymą. Jeigu tiekėjas pasiūlyme nurodo ekspertą (fizinį asmenį), kurį laimėjimo ir sutarties sudarymo atveju ketina įdarbinti, tokiu atveju, tiekėjas iki pateikiant pasiūlymą turėtų sudaryti su ketinamu sutarties vykdymo metu pasitelkti ekspertu susitarimą arba ketinimų protokolą arba kitą dokumentą, kuris pagrįstų, kad toks ketinimas buvo iki tiekėjui pateikiant pasiūlymą perkančiajai organizacijai ir kad pirkimo laimėjimo ir sutarties sudarymo atveju ekspertai bus įdarbinti. Šiuos dokumentus tiekėjas pasiūlyme pateikia kartu su konkretaus viešojo pirkimo dokumentuose reikalaujama informacija apie ekspertą. Perkančioji organizacija atkreipia tiekėjo dėmesį, kad jeigu su pasitelkiamu asmeniu nebus sudaroma darbo</w:t>
      </w:r>
      <w:r w:rsidRPr="004406EC">
        <w:t xml:space="preserve"> </w:t>
      </w:r>
      <w:r w:rsidRPr="005B3579">
        <w:rPr>
          <w:i/>
        </w:rPr>
        <w:t>sutartis, tuomet viešajame pirkime pasitelkiamas asmuo turėtų būti traktuojamas kaip ūkio subjektas, kurio pajėgumais remiamasi arba subtiekėjas. Jeigu Pirkimo laimėjimo atveju su siūlomu specialistu bus sudaroma autorinė sutartis, toks specialistas traktuotinas kaip ūkio subjektas, kurio pajėgumais remiamasi arba subtiekėjas.</w:t>
      </w:r>
    </w:p>
  </w:footnote>
  <w:footnote w:id="4">
    <w:p w14:paraId="4897206C" w14:textId="77777777" w:rsidR="008B172F" w:rsidRPr="005B3579" w:rsidRDefault="008B172F" w:rsidP="008B172F">
      <w:pPr>
        <w:pStyle w:val="FootnoteText"/>
        <w:jc w:val="both"/>
      </w:pPr>
      <w:r w:rsidRPr="005B3579">
        <w:rPr>
          <w:rStyle w:val="FootnoteReference"/>
        </w:rPr>
        <w:footnoteRef/>
      </w:r>
      <w:r>
        <w:t xml:space="preserve"> </w:t>
      </w:r>
      <w:r w:rsidRPr="005B3579">
        <w:t xml:space="preserve">Tais atvejais, kai </w:t>
      </w:r>
      <w:r>
        <w:t>tie</w:t>
      </w:r>
      <w:r w:rsidRPr="005B3579">
        <w:t xml:space="preserv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t>tie</w:t>
      </w:r>
      <w:r w:rsidRPr="005B3579">
        <w:t xml:space="preserve">kėjas, neprivalo teikti jų EBVPD ir pašalinimo pagrindų nebuvimą įrodančių dokumentų, tačiau, teikdamas pasiūlymą, turi pareigą įrodyti, kad atitinkamomis konkrečiomis trečiojo asmens priemonėmis jis galės naudotis pirkimo sutarties vykdymo laikotarpiu (teikiant pasiūlymą nurodyti tuos trečiuosius asmenis ir informaciją apie su jais pasirašytas sutartis, ketinimo protokolus ir pan.). Tokiu atveju laikoma, kad </w:t>
      </w:r>
      <w:r>
        <w:t>tie</w:t>
      </w:r>
      <w:r w:rsidRPr="005B3579">
        <w:t>kėjas pats turi atitinkamą kvalifikaciją, nepriklausomai nuo to, kokiais pagrindais (nuosavybės, nuomos ar kitais) naudojasi ar naudosis pirkimo sutarties vykdymo metu atitinkamas priemones.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73B0"/>
    <w:multiLevelType w:val="hybridMultilevel"/>
    <w:tmpl w:val="B590FA0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3447A8"/>
    <w:multiLevelType w:val="hybridMultilevel"/>
    <w:tmpl w:val="DA5A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44362"/>
    <w:multiLevelType w:val="multilevel"/>
    <w:tmpl w:val="4D5EA206"/>
    <w:lvl w:ilvl="0">
      <w:start w:val="1"/>
      <w:numFmt w:val="decimal"/>
      <w:lvlText w:val="%1."/>
      <w:lvlJc w:val="left"/>
      <w:pPr>
        <w:ind w:left="450" w:hanging="450"/>
      </w:pPr>
      <w:rPr>
        <w:rFonts w:hint="default"/>
        <w:color w:val="auto"/>
      </w:rPr>
    </w:lvl>
    <w:lvl w:ilvl="1">
      <w:start w:val="1"/>
      <w:numFmt w:val="decimal"/>
      <w:lvlText w:val="%1.%2."/>
      <w:lvlJc w:val="left"/>
      <w:pPr>
        <w:ind w:left="734" w:hanging="450"/>
      </w:pPr>
      <w:rPr>
        <w:rFonts w:hint="default"/>
        <w:b w:val="0"/>
        <w:i w:val="0"/>
        <w:sz w:val="22"/>
        <w:szCs w:val="22"/>
      </w:rPr>
    </w:lvl>
    <w:lvl w:ilvl="2">
      <w:start w:val="1"/>
      <w:numFmt w:val="decimal"/>
      <w:lvlText w:val="%1.%2.%3."/>
      <w:lvlJc w:val="left"/>
      <w:pPr>
        <w:ind w:left="1571" w:hanging="720"/>
      </w:pPr>
      <w:rPr>
        <w:rFonts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B937E40"/>
    <w:multiLevelType w:val="hybridMultilevel"/>
    <w:tmpl w:val="3BF80A56"/>
    <w:lvl w:ilvl="0" w:tplc="4518FEC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BD94DAA"/>
    <w:multiLevelType w:val="hybridMultilevel"/>
    <w:tmpl w:val="F7C0213E"/>
    <w:lvl w:ilvl="0" w:tplc="AF3C1B2E">
      <w:start w:val="1"/>
      <w:numFmt w:val="decimal"/>
      <w:lvlText w:val="%1."/>
      <w:lvlJc w:val="left"/>
      <w:pPr>
        <w:ind w:left="505" w:hanging="360"/>
      </w:pPr>
      <w:rPr>
        <w:rFonts w:hint="default"/>
      </w:rPr>
    </w:lvl>
    <w:lvl w:ilvl="1" w:tplc="04270019" w:tentative="1">
      <w:start w:val="1"/>
      <w:numFmt w:val="lowerLetter"/>
      <w:lvlText w:val="%2."/>
      <w:lvlJc w:val="left"/>
      <w:pPr>
        <w:ind w:left="1225" w:hanging="360"/>
      </w:pPr>
    </w:lvl>
    <w:lvl w:ilvl="2" w:tplc="0427001B" w:tentative="1">
      <w:start w:val="1"/>
      <w:numFmt w:val="lowerRoman"/>
      <w:lvlText w:val="%3."/>
      <w:lvlJc w:val="right"/>
      <w:pPr>
        <w:ind w:left="1945" w:hanging="180"/>
      </w:pPr>
    </w:lvl>
    <w:lvl w:ilvl="3" w:tplc="0427000F" w:tentative="1">
      <w:start w:val="1"/>
      <w:numFmt w:val="decimal"/>
      <w:lvlText w:val="%4."/>
      <w:lvlJc w:val="left"/>
      <w:pPr>
        <w:ind w:left="2665" w:hanging="360"/>
      </w:pPr>
    </w:lvl>
    <w:lvl w:ilvl="4" w:tplc="04270019" w:tentative="1">
      <w:start w:val="1"/>
      <w:numFmt w:val="lowerLetter"/>
      <w:lvlText w:val="%5."/>
      <w:lvlJc w:val="left"/>
      <w:pPr>
        <w:ind w:left="3385" w:hanging="360"/>
      </w:pPr>
    </w:lvl>
    <w:lvl w:ilvl="5" w:tplc="0427001B" w:tentative="1">
      <w:start w:val="1"/>
      <w:numFmt w:val="lowerRoman"/>
      <w:lvlText w:val="%6."/>
      <w:lvlJc w:val="right"/>
      <w:pPr>
        <w:ind w:left="4105" w:hanging="180"/>
      </w:pPr>
    </w:lvl>
    <w:lvl w:ilvl="6" w:tplc="0427000F" w:tentative="1">
      <w:start w:val="1"/>
      <w:numFmt w:val="decimal"/>
      <w:lvlText w:val="%7."/>
      <w:lvlJc w:val="left"/>
      <w:pPr>
        <w:ind w:left="4825" w:hanging="360"/>
      </w:pPr>
    </w:lvl>
    <w:lvl w:ilvl="7" w:tplc="04270019" w:tentative="1">
      <w:start w:val="1"/>
      <w:numFmt w:val="lowerLetter"/>
      <w:lvlText w:val="%8."/>
      <w:lvlJc w:val="left"/>
      <w:pPr>
        <w:ind w:left="5545" w:hanging="360"/>
      </w:pPr>
    </w:lvl>
    <w:lvl w:ilvl="8" w:tplc="0427001B" w:tentative="1">
      <w:start w:val="1"/>
      <w:numFmt w:val="lowerRoman"/>
      <w:lvlText w:val="%9."/>
      <w:lvlJc w:val="right"/>
      <w:pPr>
        <w:ind w:left="6265" w:hanging="180"/>
      </w:pPr>
    </w:lvl>
  </w:abstractNum>
  <w:abstractNum w:abstractNumId="6" w15:restartNumberingAfterBreak="0">
    <w:nsid w:val="63EF1E45"/>
    <w:multiLevelType w:val="hybridMultilevel"/>
    <w:tmpl w:val="7658881A"/>
    <w:lvl w:ilvl="0" w:tplc="BC268A00">
      <w:start w:val="1"/>
      <w:numFmt w:val="decimal"/>
      <w:lvlText w:val="%1."/>
      <w:lvlJc w:val="left"/>
      <w:pPr>
        <w:ind w:left="360" w:hanging="360"/>
      </w:pPr>
      <w:rPr>
        <w:rFonts w:asciiTheme="majorBidi" w:eastAsia="Times New Roman" w:hAnsiTheme="majorBidi" w:cstheme="majorBidi"/>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965663">
    <w:abstractNumId w:val="3"/>
  </w:num>
  <w:num w:numId="2" w16cid:durableId="764109709">
    <w:abstractNumId w:val="0"/>
  </w:num>
  <w:num w:numId="3" w16cid:durableId="216623771">
    <w:abstractNumId w:val="1"/>
  </w:num>
  <w:num w:numId="4" w16cid:durableId="1092117776">
    <w:abstractNumId w:val="6"/>
  </w:num>
  <w:num w:numId="5" w16cid:durableId="1708748988">
    <w:abstractNumId w:val="4"/>
  </w:num>
  <w:num w:numId="6" w16cid:durableId="1487933710">
    <w:abstractNumId w:val="2"/>
  </w:num>
  <w:num w:numId="7" w16cid:durableId="1764371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72F"/>
    <w:rsid w:val="0004179F"/>
    <w:rsid w:val="0007629A"/>
    <w:rsid w:val="000A1862"/>
    <w:rsid w:val="000B6EC9"/>
    <w:rsid w:val="001D0254"/>
    <w:rsid w:val="001E091B"/>
    <w:rsid w:val="001F0C51"/>
    <w:rsid w:val="001F6FEE"/>
    <w:rsid w:val="002059FC"/>
    <w:rsid w:val="00243D9E"/>
    <w:rsid w:val="0025532A"/>
    <w:rsid w:val="002648F2"/>
    <w:rsid w:val="003B5C79"/>
    <w:rsid w:val="003F60F1"/>
    <w:rsid w:val="00421C77"/>
    <w:rsid w:val="0043071B"/>
    <w:rsid w:val="00440390"/>
    <w:rsid w:val="0045717A"/>
    <w:rsid w:val="00457ABE"/>
    <w:rsid w:val="004C1E6A"/>
    <w:rsid w:val="004D4B04"/>
    <w:rsid w:val="00506AC7"/>
    <w:rsid w:val="005B2B86"/>
    <w:rsid w:val="0060144A"/>
    <w:rsid w:val="00613991"/>
    <w:rsid w:val="00653EE8"/>
    <w:rsid w:val="00655BBC"/>
    <w:rsid w:val="00683F3B"/>
    <w:rsid w:val="007120AC"/>
    <w:rsid w:val="00784874"/>
    <w:rsid w:val="007C28DF"/>
    <w:rsid w:val="007D7CC1"/>
    <w:rsid w:val="007E3296"/>
    <w:rsid w:val="0080120F"/>
    <w:rsid w:val="00804000"/>
    <w:rsid w:val="008539F2"/>
    <w:rsid w:val="00854A6C"/>
    <w:rsid w:val="008B0BF5"/>
    <w:rsid w:val="008B172F"/>
    <w:rsid w:val="008D7155"/>
    <w:rsid w:val="00917BC4"/>
    <w:rsid w:val="009237E1"/>
    <w:rsid w:val="00956C70"/>
    <w:rsid w:val="009675BD"/>
    <w:rsid w:val="009F139A"/>
    <w:rsid w:val="00A2622D"/>
    <w:rsid w:val="00A3441B"/>
    <w:rsid w:val="00A67910"/>
    <w:rsid w:val="00A810BC"/>
    <w:rsid w:val="00AB502D"/>
    <w:rsid w:val="00AC4DFE"/>
    <w:rsid w:val="00AD5861"/>
    <w:rsid w:val="00AE3016"/>
    <w:rsid w:val="00AE74C4"/>
    <w:rsid w:val="00B03681"/>
    <w:rsid w:val="00B05973"/>
    <w:rsid w:val="00B35AB2"/>
    <w:rsid w:val="00C64D36"/>
    <w:rsid w:val="00DE2C1F"/>
    <w:rsid w:val="00DF56DE"/>
    <w:rsid w:val="00E04B6C"/>
    <w:rsid w:val="00E35A34"/>
    <w:rsid w:val="00E50089"/>
    <w:rsid w:val="00EF0830"/>
    <w:rsid w:val="00F22713"/>
    <w:rsid w:val="00F8018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B9D43"/>
  <w15:chartTrackingRefBased/>
  <w15:docId w15:val="{307C2095-4CDF-4D75-8F45-3E79B820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RP-List Paragraph,List Paragraph1,List Paragraph11,Numbering,Table of contents numbered,List Paragraph21,List Paragraph2,Bullet EY,Sąrašo pastraipa.Bullet,Sąrašo pastraipa1,Sąrašo pastraipa.Bullet1,Sąrašo pastraipa.Bullet11,lp1,Buletai"/>
    <w:basedOn w:val="Normal"/>
    <w:link w:val="ListParagraphChar"/>
    <w:uiPriority w:val="34"/>
    <w:qFormat/>
    <w:rsid w:val="008B172F"/>
    <w:pPr>
      <w:spacing w:after="0" w:line="240" w:lineRule="auto"/>
      <w:ind w:left="720"/>
      <w:contextualSpacing/>
    </w:pPr>
    <w:rPr>
      <w:rFonts w:ascii="Times New Roman" w:eastAsia="Times New Roman" w:hAnsi="Times New Roman" w:cs="Times New Roman"/>
      <w:kern w:val="0"/>
      <w:sz w:val="24"/>
      <w:szCs w:val="24"/>
      <w14:ligatures w14:val="none"/>
    </w:rPr>
  </w:style>
  <w:style w:type="character" w:customStyle="1" w:styleId="ListParagraphChar">
    <w:name w:val="List Paragraph Char"/>
    <w:aliases w:val="ERP-List Paragraph Char,List Paragraph1 Char,List Paragraph11 Char,Numbering Char,Table of contents numbered Char,List Paragraph21 Char,List Paragraph2 Char,Bullet EY Char,Sąrašo pastraipa.Bullet Char,Sąrašo pastraipa1 Char,lp1 Char"/>
    <w:link w:val="ListParagraph"/>
    <w:uiPriority w:val="34"/>
    <w:qFormat/>
    <w:locked/>
    <w:rsid w:val="008B172F"/>
    <w:rPr>
      <w:rFonts w:ascii="Times New Roman" w:eastAsia="Times New Roman" w:hAnsi="Times New Roman" w:cs="Times New Roman"/>
      <w:kern w:val="0"/>
      <w:sz w:val="24"/>
      <w:szCs w:val="24"/>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qFormat/>
    <w:rsid w:val="008B172F"/>
    <w:pPr>
      <w:suppressAutoHyphens/>
      <w:autoSpaceDE w:val="0"/>
      <w:spacing w:after="0" w:line="240" w:lineRule="auto"/>
      <w:jc w:val="center"/>
    </w:pPr>
    <w:rPr>
      <w:rFonts w:ascii="Times New Roman" w:eastAsia="Times New Roman" w:hAnsi="Times New Roman" w:cs="Times New Roman"/>
      <w:kern w:val="0"/>
      <w:sz w:val="24"/>
      <w:szCs w:val="24"/>
      <w:lang w:eastAsia="ar-SA"/>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8B172F"/>
    <w:rPr>
      <w:rFonts w:ascii="Times New Roman" w:eastAsia="Times New Roman" w:hAnsi="Times New Roman" w:cs="Times New Roman"/>
      <w:kern w:val="0"/>
      <w:sz w:val="24"/>
      <w:szCs w:val="24"/>
      <w:lang w:eastAsia="ar-SA"/>
      <w14:ligatures w14: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rsid w:val="008B172F"/>
    <w:pPr>
      <w:suppressAutoHyphens/>
      <w:spacing w:after="0" w:line="240" w:lineRule="auto"/>
    </w:pPr>
    <w:rPr>
      <w:rFonts w:ascii="Times New Roman" w:eastAsia="Times New Roman" w:hAnsi="Times New Roman" w:cs="Times New Roman"/>
      <w:kern w:val="0"/>
      <w:sz w:val="20"/>
      <w:szCs w:val="20"/>
      <w:lang w:eastAsia="ar-SA"/>
      <w14:ligatures w14:val="none"/>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rsid w:val="008B172F"/>
    <w:rPr>
      <w:rFonts w:ascii="Times New Roman" w:eastAsia="Times New Roman" w:hAnsi="Times New Roman" w:cs="Times New Roman"/>
      <w:kern w:val="0"/>
      <w:sz w:val="20"/>
      <w:szCs w:val="20"/>
      <w:lang w:eastAsia="ar-SA"/>
      <w14:ligatures w14:val="none"/>
    </w:rPr>
  </w:style>
  <w:style w:type="character" w:styleId="FootnoteReference">
    <w:name w:val="footnote reference"/>
    <w:aliases w:val="fr,Footnote symbol,BVI fnr,Voetnootverwijzing,Times 10 Point,Exposant 3 Point,Footnote Reference Number,Footnote reference number,Footnote number,Footnotemark,FR,Footnotemark1,Footnotemark2,FR1,Footnotemark3,FR2"/>
    <w:rsid w:val="008B172F"/>
    <w:rPr>
      <w:rFonts w:cs="Times New Roman"/>
      <w:vertAlign w:val="superscript"/>
    </w:rPr>
  </w:style>
  <w:style w:type="character" w:styleId="Hyperlink">
    <w:name w:val="Hyperlink"/>
    <w:basedOn w:val="DefaultParagraphFont"/>
    <w:uiPriority w:val="99"/>
    <w:unhideWhenUsed/>
    <w:rsid w:val="008B172F"/>
    <w:rPr>
      <w:color w:val="0563C1" w:themeColor="hyperlink"/>
      <w:u w:val="single"/>
    </w:rPr>
  </w:style>
  <w:style w:type="paragraph" w:customStyle="1" w:styleId="Style-17">
    <w:name w:val="Style-17"/>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customStyle="1" w:styleId="Style-20">
    <w:name w:val="Style-20"/>
    <w:uiPriority w:val="99"/>
    <w:rsid w:val="008B172F"/>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0B6EC9"/>
    <w:pPr>
      <w:spacing w:after="0" w:line="240" w:lineRule="auto"/>
    </w:p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45717A"/>
    <w:rPr>
      <w:rFonts w:eastAsia="Times New Roman"/>
    </w:rPr>
  </w:style>
  <w:style w:type="table" w:styleId="TableGrid">
    <w:name w:val="Table Grid"/>
    <w:basedOn w:val="TableNormal"/>
    <w:uiPriority w:val="39"/>
    <w:rsid w:val="00854A6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ools/ecert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pt.lt/rtmp8/dtd/index.php?pid=1089635293&amp;srid=13&amp;lan=LT" TargetMode="External"/><Relationship Id="rId1" Type="http://schemas.openxmlformats.org/officeDocument/2006/relationships/hyperlink" Target="http://www.vpt.lt/rtmp8/dtd/index.php?pid=12118921124&amp;cid=121189211516&amp;sid=1&amp;la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1617</Words>
  <Characters>9219</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2025-06-26T09:23:00Z</dcterms:created>
  <dcterms:modified xsi:type="dcterms:W3CDTF">2025-06-26T09:23:00Z</dcterms:modified>
</cp:coreProperties>
</file>