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15F3" w14:textId="77777777" w:rsidR="00A46B6B" w:rsidRPr="00A46B6B" w:rsidRDefault="00A46B6B" w:rsidP="00A46B6B">
      <w:pPr>
        <w:ind w:left="6379"/>
        <w:jc w:val="both"/>
        <w:rPr>
          <w:rFonts w:eastAsia="Calibri"/>
          <w:b/>
          <w:color w:val="000000"/>
          <w:sz w:val="20"/>
          <w:szCs w:val="20"/>
        </w:rPr>
      </w:pPr>
      <w:r w:rsidRPr="00A46B6B">
        <w:rPr>
          <w:rFonts w:eastAsia="Calibri"/>
          <w:sz w:val="22"/>
          <w:szCs w:val="22"/>
          <w:lang w:eastAsia="en-US"/>
        </w:rPr>
        <w:t>Informavimo televizijoje paslaugų supaprastinto atviro konkurso sąlygų</w:t>
      </w:r>
    </w:p>
    <w:p w14:paraId="799719AA" w14:textId="53160533" w:rsidR="002C159C" w:rsidRDefault="00A46B6B" w:rsidP="00A46B6B">
      <w:pPr>
        <w:pStyle w:val="Body"/>
        <w:widowControl w:val="0"/>
        <w:ind w:left="63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dr w:val="none" w:sz="0" w:space="0" w:color="auto"/>
        </w:rPr>
        <w:t>1</w:t>
      </w:r>
      <w:r w:rsidRPr="00A46B6B">
        <w:rPr>
          <w:rFonts w:ascii="Times New Roman" w:eastAsia="Calibri" w:hAnsi="Times New Roman" w:cs="Times New Roman"/>
          <w:bdr w:val="none" w:sz="0" w:space="0" w:color="auto"/>
        </w:rPr>
        <w:t xml:space="preserve"> priedas</w:t>
      </w:r>
    </w:p>
    <w:p w14:paraId="0D206BAA" w14:textId="77777777" w:rsidR="00A46B6B" w:rsidRDefault="00A46B6B" w:rsidP="00712AFB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6F450" w14:textId="29499510" w:rsidR="00D03C36" w:rsidRPr="00D03C36" w:rsidRDefault="00D03C36" w:rsidP="00712AFB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9E">
        <w:rPr>
          <w:rFonts w:ascii="Times New Roman" w:hAnsi="Times New Roman" w:cs="Times New Roman"/>
          <w:b/>
          <w:sz w:val="24"/>
          <w:szCs w:val="24"/>
        </w:rPr>
        <w:t>INFORMAVIMO TELEVIZIJOJE</w:t>
      </w:r>
      <w:r w:rsidRPr="00D03C36">
        <w:rPr>
          <w:rFonts w:ascii="Times New Roman" w:hAnsi="Times New Roman" w:cs="Times New Roman"/>
        </w:rPr>
        <w:t xml:space="preserve"> </w:t>
      </w:r>
      <w:r w:rsidR="00546001" w:rsidRPr="00D03C36">
        <w:rPr>
          <w:rFonts w:ascii="Times New Roman" w:hAnsi="Times New Roman" w:cs="Times New Roman"/>
          <w:b/>
          <w:sz w:val="24"/>
          <w:szCs w:val="24"/>
        </w:rPr>
        <w:t>PASLAUGŲ</w:t>
      </w:r>
    </w:p>
    <w:p w14:paraId="3E875E0E" w14:textId="77777777" w:rsidR="00C846E7" w:rsidRPr="00D03C36" w:rsidRDefault="00546001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6A301361" w14:textId="77777777" w:rsidR="00546001" w:rsidRPr="00D03C36" w:rsidRDefault="000D6DAF" w:rsidP="00712AFB">
      <w:pPr>
        <w:rPr>
          <w:color w:val="000000" w:themeColor="text1"/>
        </w:rPr>
      </w:pPr>
      <w:r w:rsidRPr="00D03C36">
        <w:rPr>
          <w:color w:val="000000" w:themeColor="text1"/>
        </w:rPr>
        <w:t xml:space="preserve"> </w:t>
      </w:r>
    </w:p>
    <w:p w14:paraId="51645757" w14:textId="77777777" w:rsidR="00546001" w:rsidRPr="00D03C36" w:rsidRDefault="00546001" w:rsidP="00712AFB">
      <w:pPr>
        <w:tabs>
          <w:tab w:val="left" w:pos="900"/>
        </w:tabs>
        <w:jc w:val="center"/>
        <w:rPr>
          <w:b/>
          <w:bCs/>
        </w:rPr>
      </w:pPr>
      <w:r w:rsidRPr="00D03C36">
        <w:rPr>
          <w:b/>
          <w:bCs/>
        </w:rPr>
        <w:t>I. BENDRA INFORMACIJA</w:t>
      </w:r>
    </w:p>
    <w:p w14:paraId="11777C0D" w14:textId="77777777" w:rsidR="00546001" w:rsidRPr="00D03C36" w:rsidRDefault="00546001" w:rsidP="00712AFB">
      <w:pPr>
        <w:tabs>
          <w:tab w:val="left" w:pos="900"/>
        </w:tabs>
        <w:ind w:firstLine="540"/>
      </w:pPr>
    </w:p>
    <w:p w14:paraId="2FDEB13A" w14:textId="77777777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 xml:space="preserve">1.1. Perkančioji organizacija – Lietuvos Respublikos finansų ministerija (toliau – perkančioji organizacija). </w:t>
      </w:r>
    </w:p>
    <w:p w14:paraId="0D41C1E2" w14:textId="048FA249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1.2. Pirkimo objektas –</w:t>
      </w:r>
      <w:r w:rsidR="00610C65" w:rsidRPr="0030128B">
        <w:t xml:space="preserve"> Informavimo televizijoje</w:t>
      </w:r>
      <w:r w:rsidRPr="0030128B">
        <w:t xml:space="preserve"> paslaugos (toliau – paslaugos). </w:t>
      </w:r>
    </w:p>
    <w:p w14:paraId="2EB7BD57" w14:textId="1A29A06A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</w:t>
      </w:r>
      <w:r w:rsidRPr="0036758A">
        <w:t>3</w:t>
      </w:r>
      <w:r w:rsidRPr="0030128B">
        <w:t xml:space="preserve">. Paslaugų teikimo trukmė – </w:t>
      </w:r>
      <w:r w:rsidR="002C159C" w:rsidRPr="0030128B">
        <w:t>1</w:t>
      </w:r>
      <w:r w:rsidR="0036758A">
        <w:t>0</w:t>
      </w:r>
      <w:r w:rsidR="002C159C" w:rsidRPr="0030128B">
        <w:t xml:space="preserve"> </w:t>
      </w:r>
      <w:r w:rsidR="005608A3">
        <w:t xml:space="preserve">(dešimt) </w:t>
      </w:r>
      <w:r w:rsidR="00610C65" w:rsidRPr="0030128B">
        <w:t>mėn.</w:t>
      </w:r>
      <w:r w:rsidRPr="0030128B">
        <w:t xml:space="preserve"> nuo </w:t>
      </w:r>
      <w:r w:rsidR="00C600C8" w:rsidRPr="0030128B">
        <w:t>s</w:t>
      </w:r>
      <w:r w:rsidRPr="0030128B">
        <w:t xml:space="preserve">utarties </w:t>
      </w:r>
      <w:r w:rsidR="00BE1832">
        <w:t xml:space="preserve">pasirašymo </w:t>
      </w:r>
      <w:r w:rsidRPr="0030128B">
        <w:t>dienos.</w:t>
      </w:r>
    </w:p>
    <w:p w14:paraId="59E77BF6" w14:textId="77777777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</w:t>
      </w:r>
      <w:r w:rsidR="00147156" w:rsidRPr="0030128B">
        <w:t>4</w:t>
      </w:r>
      <w:r w:rsidRPr="0030128B">
        <w:t>. Paslaugų teikimo vieta – Lietuvos Respublikos teritorija.</w:t>
      </w:r>
    </w:p>
    <w:p w14:paraId="41CD1D38" w14:textId="719B232A" w:rsidR="00D1095F" w:rsidRPr="0030128B" w:rsidRDefault="00D7553B" w:rsidP="00B971C4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</w:pPr>
      <w:r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47156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82C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75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0 proc</w:t>
      </w:r>
      <w:r w:rsidR="00D03097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entų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teikiamų paslaugų sudarys 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informavim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tema „</w:t>
      </w:r>
      <w:r w:rsidR="005677DE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 fondų inv</w:t>
      </w:r>
      <w:r w:rsidR="00363C11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esticijos</w:t>
      </w:r>
      <w:r w:rsidR="000D6DAF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E4012E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03097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1095F" w:rsidRPr="0030128B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>augiau informacijos:</w:t>
      </w:r>
      <w:r w:rsidR="008535BB" w:rsidRPr="0030128B" w:rsidDel="008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D1095F"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  <w:bdr w:val="none" w:sz="0" w:space="0" w:color="auto"/>
          </w:rPr>
          <w:t>www.esinvesticijos.lt</w:t>
        </w:r>
      </w:hyperlink>
      <w:r w:rsidR="00D1095F" w:rsidRPr="0030128B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ir</w:t>
      </w:r>
      <w:r w:rsidR="00D1095F" w:rsidRPr="0030128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</w:t>
      </w:r>
      <w:hyperlink r:id="rId9" w:history="1">
        <w:r w:rsidR="00D1095F"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https://www.esinvesticijos.lt/lt/dokumentai//komunikacijos-strategija-ir-priedai-1</w:t>
        </w:r>
      </w:hyperlink>
      <w:r w:rsidR="00E4012E" w:rsidRPr="0030128B">
        <w:rPr>
          <w:rStyle w:val="Hipersaitas"/>
          <w:rFonts w:ascii="Times New Roman" w:eastAsia="Arial" w:hAnsi="Times New Roman" w:cs="Times New Roman"/>
          <w:bCs/>
          <w:kern w:val="24"/>
          <w:sz w:val="24"/>
          <w:szCs w:val="24"/>
        </w:rPr>
        <w:t>)</w:t>
      </w:r>
      <w:r w:rsidR="001F1A23" w:rsidRPr="0030128B">
        <w:rPr>
          <w:rStyle w:val="Hipersaitas"/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>.</w:t>
      </w:r>
    </w:p>
    <w:p w14:paraId="74E6C096" w14:textId="0D50E84A" w:rsidR="002B2F24" w:rsidRPr="0030128B" w:rsidRDefault="002B2F24" w:rsidP="00D03097">
      <w:pPr>
        <w:pStyle w:val="Body"/>
        <w:widowControl w:val="0"/>
        <w:tabs>
          <w:tab w:val="left" w:pos="1323"/>
        </w:tabs>
        <w:ind w:left="567"/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</w:pP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 </w:t>
      </w:r>
      <w:r w:rsidR="0036758A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7</w:t>
      </w:r>
      <w:r w:rsidR="00E4012E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0 procentų </w:t>
      </w:r>
      <w:r w:rsidR="008535BB" w:rsidRPr="00722B2A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teikiamų paslaugų </w:t>
      </w:r>
      <w:r w:rsidR="00410AB9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apims </w:t>
      </w:r>
      <w:r w:rsidR="00E4012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inform</w:t>
      </w:r>
      <w:r w:rsidR="00410AB9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avimą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</w:t>
      </w:r>
      <w:r w:rsidR="00E4012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773320" w14:textId="246329B2" w:rsidR="002B2F24" w:rsidRPr="0030128B" w:rsidRDefault="002B2F24" w:rsidP="00712AFB">
      <w:pPr>
        <w:pStyle w:val="Body"/>
        <w:widowControl w:val="0"/>
        <w:ind w:firstLine="567"/>
        <w:jc w:val="both"/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</w:pP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1.6.1. 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Ekonomikos gaivinimo ir atsparumo didinimo planą 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„</w:t>
      </w:r>
      <w:r w:rsidRPr="0030128B">
        <w:rPr>
          <w:rStyle w:val="Hipersaitas"/>
          <w:rFonts w:ascii="Times New Roman" w:eastAsia="Arial" w:hAnsi="Times New Roman" w:cs="Times New Roman"/>
          <w:b/>
          <w:bCs/>
          <w:color w:val="auto"/>
          <w:kern w:val="24"/>
          <w:sz w:val="24"/>
          <w:szCs w:val="24"/>
          <w:u w:val="none"/>
        </w:rPr>
        <w:t>Naujos kartos Lietuva“.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Daugiau informacijos: </w:t>
      </w:r>
      <w:hyperlink r:id="rId10" w:history="1">
        <w:r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https://finmin.lrv.lt/lt/es-ir-kitos-investicijos/naujos-kartos-lietuva</w:t>
        </w:r>
      </w:hyperlink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ir </w:t>
      </w:r>
      <w:hyperlink r:id="rId11" w:history="1"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2021–2027 metų Europos Sąjungos fondų investicijų programos ir Ekonomikos gaivinimo ir atsparumo didinimo plano „Naujos kartos Lietuva“ komunikacijos strateginės gairės (informacijai) |2021-2027 ES investicijų interneto svetainė (</w:t>
        </w:r>
        <w:proofErr w:type="spellStart"/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esinvesticijos.lt</w:t>
        </w:r>
        <w:proofErr w:type="spellEnd"/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  <w:r w:rsidR="00D03097" w:rsidRPr="0030128B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67702727" w14:textId="5AB79CBD" w:rsidR="00113AFF" w:rsidRPr="00634A33" w:rsidRDefault="002B2F24" w:rsidP="00712AFB">
      <w:pPr>
        <w:pStyle w:val="Body"/>
        <w:widowControl w:val="0"/>
        <w:ind w:firstLine="567"/>
        <w:jc w:val="both"/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</w:pPr>
      <w:r w:rsidRPr="00634A33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1.6.2. </w:t>
      </w:r>
      <w:hyperlink r:id="rId12" w:history="1">
        <w:r w:rsidR="00113AFF" w:rsidRPr="00634A33">
          <w:rPr>
            <w:rStyle w:val="Hipersaitas"/>
            <w:rFonts w:ascii="Times New Roman" w:eastAsia="Arial" w:hAnsi="Times New Roman" w:cs="Times New Roman"/>
            <w:kern w:val="24"/>
            <w:sz w:val="24"/>
            <w:szCs w:val="24"/>
          </w:rPr>
          <w:t>2014-2021 m. EEE finansinio mechanizmo įgyvendinimo</w:t>
        </w:r>
      </w:hyperlink>
      <w:r w:rsidR="00113AFF" w:rsidRPr="00634A33">
        <w:rPr>
          <w:rFonts w:ascii="Times New Roman" w:eastAsia="Arial" w:hAnsi="Times New Roman" w:cs="Times New Roman"/>
          <w:color w:val="auto"/>
          <w:kern w:val="24"/>
          <w:sz w:val="24"/>
          <w:szCs w:val="24"/>
        </w:rPr>
        <w:t> ir </w:t>
      </w:r>
      <w:hyperlink r:id="rId13" w:history="1">
        <w:r w:rsidR="00113AFF" w:rsidRPr="00634A33">
          <w:rPr>
            <w:rStyle w:val="Hipersaitas"/>
            <w:rFonts w:ascii="Times New Roman" w:eastAsia="Arial" w:hAnsi="Times New Roman" w:cs="Times New Roman"/>
            <w:kern w:val="24"/>
            <w:sz w:val="24"/>
            <w:szCs w:val="24"/>
          </w:rPr>
          <w:t>Susitarimo memorandumą dėl 2014-2021 m. Norvegijos finansinio mechanizmo</w:t>
        </w:r>
      </w:hyperlink>
      <w:r w:rsidR="00113AFF" w:rsidRPr="00634A33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viešinimo</w:t>
      </w:r>
    </w:p>
    <w:p w14:paraId="1EF13D8D" w14:textId="29B1EB09" w:rsidR="002B2F24" w:rsidRPr="0030128B" w:rsidRDefault="00113AFF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634A33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1.6.3. </w:t>
      </w:r>
      <w:r w:rsidR="008535BB" w:rsidRPr="00634A33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Finansų </w:t>
      </w:r>
      <w:r w:rsidR="002B2F24" w:rsidRPr="00634A33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ministerijos</w:t>
      </w:r>
      <w:r w:rsidR="002B2F24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veiklą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. Daugiau</w:t>
      </w:r>
      <w:r w:rsidR="002B2F24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informacij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os:</w:t>
      </w:r>
      <w:r w:rsidR="002B2F24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</w:t>
      </w:r>
      <w:hyperlink r:id="rId14" w:history="1">
        <w:r w:rsidR="002B2F24"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https://finmin.lrv.lt/lt/veiklos-sritys</w:t>
        </w:r>
      </w:hyperlink>
      <w:r w:rsidR="00D03097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.</w:t>
      </w:r>
    </w:p>
    <w:p w14:paraId="27D3056B" w14:textId="77777777" w:rsidR="001F1A23" w:rsidRPr="00D03097" w:rsidRDefault="001F1A23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583A060" w14:textId="77777777" w:rsidR="00D7553B" w:rsidRPr="00D03097" w:rsidRDefault="00D7553B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5AC8029" w14:textId="77777777" w:rsidR="00D7553B" w:rsidRPr="00D03097" w:rsidRDefault="00D7553B" w:rsidP="00712AFB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5BD4CFB" w14:textId="2A2239A1" w:rsidR="00726F91" w:rsidRPr="00D03097" w:rsidRDefault="00D7553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 xml:space="preserve">2.1. 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Perkamos šios paslaugos:</w:t>
      </w:r>
    </w:p>
    <w:p w14:paraId="0A3F19D8" w14:textId="77777777" w:rsidR="00726F91" w:rsidRPr="00D03097" w:rsidRDefault="00D7553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2.1.</w:t>
      </w:r>
      <w:r w:rsidR="00726F9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1. 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vaizdo </w:t>
      </w:r>
      <w:r w:rsidR="0064591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klipų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transliavimas </w:t>
      </w:r>
      <w:r w:rsidR="00B95C2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televizijoje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;</w:t>
      </w:r>
      <w:r w:rsidR="00B95C2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</w:p>
    <w:p w14:paraId="31CF3316" w14:textId="3BBAEEC9" w:rsidR="009B0DB7" w:rsidRPr="00D03097" w:rsidRDefault="001B76C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2.1.2. 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6</w:t>
      </w:r>
      <w:r w:rsidR="005D3D7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(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šešių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) </w:t>
      </w:r>
      <w:r w:rsidR="00624C2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televizijos (toliau –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</w:t>
      </w:r>
      <w:r w:rsidR="00624C2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)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reportažų</w:t>
      </w:r>
      <w:r w:rsidR="003746E0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/</w:t>
      </w:r>
      <w:r w:rsidR="006E0278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laidų sukūrimas</w:t>
      </w:r>
      <w:r w:rsidR="009B0DB7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;</w:t>
      </w:r>
    </w:p>
    <w:p w14:paraId="74E78EA2" w14:textId="0D67656C" w:rsidR="001B76CB" w:rsidRPr="00D03097" w:rsidRDefault="009B0DB7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2.1.3. 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6</w:t>
      </w:r>
      <w:r w:rsidR="005D3D7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(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šešių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)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reportažų</w:t>
      </w:r>
      <w:r w:rsidR="003746E0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/</w:t>
      </w:r>
      <w:r w:rsidR="006E0278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laidų</w:t>
      </w:r>
      <w:r w:rsidR="001B76C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transliavimas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.</w:t>
      </w:r>
    </w:p>
    <w:p w14:paraId="7257CD2B" w14:textId="415B9036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Calibri"/>
          <w:bCs/>
          <w:color w:val="000000" w:themeColor="text1"/>
          <w:kern w:val="24"/>
        </w:rPr>
        <w:t>2.</w:t>
      </w:r>
      <w:r w:rsidR="001A22E5" w:rsidRPr="00D03097">
        <w:rPr>
          <w:rFonts w:eastAsia="Calibri"/>
          <w:bCs/>
          <w:color w:val="000000" w:themeColor="text1"/>
          <w:kern w:val="24"/>
        </w:rPr>
        <w:t>2</w:t>
      </w:r>
      <w:r w:rsidRPr="00D03097">
        <w:rPr>
          <w:rFonts w:eastAsia="Calibri"/>
          <w:bCs/>
          <w:color w:val="000000" w:themeColor="text1"/>
          <w:kern w:val="24"/>
        </w:rPr>
        <w:t xml:space="preserve">. </w:t>
      </w:r>
      <w:r w:rsidR="004C7D49">
        <w:rPr>
          <w:rFonts w:eastAsia="Calibri"/>
          <w:bCs/>
          <w:color w:val="000000" w:themeColor="text1"/>
          <w:kern w:val="24"/>
        </w:rPr>
        <w:t xml:space="preserve">Paslaugos </w:t>
      </w:r>
      <w:r w:rsidR="001A22E5" w:rsidRPr="00D03097">
        <w:rPr>
          <w:rFonts w:eastAsia="Calibri"/>
          <w:bCs/>
          <w:color w:val="000000" w:themeColor="text1"/>
          <w:kern w:val="24"/>
        </w:rPr>
        <w:t xml:space="preserve">turi būti </w:t>
      </w:r>
      <w:r w:rsidR="00B971C4" w:rsidRPr="00D03097">
        <w:rPr>
          <w:rFonts w:eastAsia="Calibri"/>
          <w:b/>
          <w:bCs/>
          <w:color w:val="000000" w:themeColor="text1"/>
          <w:kern w:val="24"/>
        </w:rPr>
        <w:t>orientuot</w:t>
      </w:r>
      <w:r w:rsidR="00B971C4">
        <w:rPr>
          <w:rFonts w:eastAsia="Calibri"/>
          <w:b/>
          <w:bCs/>
          <w:color w:val="000000" w:themeColor="text1"/>
          <w:kern w:val="24"/>
        </w:rPr>
        <w:t>os</w:t>
      </w:r>
      <w:r w:rsidR="00B971C4" w:rsidRPr="00D03097">
        <w:rPr>
          <w:rFonts w:eastAsia="Calibri"/>
          <w:b/>
          <w:bCs/>
          <w:color w:val="000000" w:themeColor="text1"/>
          <w:kern w:val="24"/>
        </w:rPr>
        <w:t xml:space="preserve"> </w:t>
      </w:r>
      <w:r w:rsidR="00B358EC" w:rsidRPr="00D03097">
        <w:rPr>
          <w:rFonts w:eastAsia="Calibri"/>
          <w:b/>
          <w:bCs/>
          <w:color w:val="000000" w:themeColor="text1"/>
          <w:kern w:val="24"/>
        </w:rPr>
        <w:t>į dvi tikslines auditorijas</w:t>
      </w:r>
      <w:r w:rsidR="00050177">
        <w:rPr>
          <w:rFonts w:eastAsia="Calibri"/>
          <w:b/>
          <w:bCs/>
          <w:color w:val="000000" w:themeColor="text1"/>
          <w:kern w:val="24"/>
        </w:rPr>
        <w:t xml:space="preserve"> </w:t>
      </w:r>
      <w:r w:rsidR="00050177" w:rsidRPr="00050177">
        <w:rPr>
          <w:rFonts w:eastAsia="Calibri"/>
          <w:b/>
          <w:bCs/>
          <w:color w:val="000000" w:themeColor="text1"/>
          <w:kern w:val="24"/>
        </w:rPr>
        <w:t>su šiomis charakteristikomis:</w:t>
      </w:r>
      <w:r w:rsidR="00B971C4">
        <w:rPr>
          <w:rFonts w:eastAsia="Calibri"/>
          <w:b/>
          <w:bCs/>
          <w:color w:val="000000" w:themeColor="text1"/>
          <w:kern w:val="24"/>
        </w:rPr>
        <w:t>:</w:t>
      </w:r>
      <w:r w:rsidR="00B358EC" w:rsidRPr="00D03097">
        <w:rPr>
          <w:rFonts w:eastAsia="Calibri"/>
          <w:bCs/>
          <w:color w:val="000000" w:themeColor="text1"/>
          <w:kern w:val="24"/>
        </w:rPr>
        <w:t xml:space="preserve"> </w:t>
      </w:r>
    </w:p>
    <w:p w14:paraId="2D66CF40" w14:textId="46B397BA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Arial"/>
          <w:bCs/>
          <w:color w:val="000000" w:themeColor="text1"/>
          <w:kern w:val="24"/>
        </w:rPr>
        <w:t>2.</w:t>
      </w:r>
      <w:r w:rsidR="001A22E5" w:rsidRPr="00D03097">
        <w:rPr>
          <w:rFonts w:eastAsia="Arial"/>
          <w:bCs/>
          <w:color w:val="000000" w:themeColor="text1"/>
          <w:kern w:val="24"/>
        </w:rPr>
        <w:t>2</w:t>
      </w:r>
      <w:r w:rsidRPr="00D03097">
        <w:rPr>
          <w:rFonts w:eastAsia="Arial"/>
          <w:bCs/>
          <w:color w:val="000000" w:themeColor="text1"/>
          <w:kern w:val="24"/>
        </w:rPr>
        <w:t xml:space="preserve">.1. </w:t>
      </w:r>
      <w:r w:rsidR="00B358EC" w:rsidRPr="00D03097">
        <w:rPr>
          <w:rFonts w:eastAsia="Arial"/>
          <w:bCs/>
          <w:color w:val="000000" w:themeColor="text1"/>
          <w:kern w:val="24"/>
        </w:rPr>
        <w:t>Pirminė – žemesn</w:t>
      </w:r>
      <w:r w:rsidR="00855EFA">
        <w:rPr>
          <w:rFonts w:eastAsia="Arial"/>
          <w:bCs/>
          <w:color w:val="000000" w:themeColor="text1"/>
          <w:kern w:val="24"/>
        </w:rPr>
        <w:t>į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išsilavinim</w:t>
      </w:r>
      <w:r w:rsidR="00855EFA">
        <w:rPr>
          <w:rFonts w:eastAsia="Arial"/>
          <w:bCs/>
          <w:color w:val="000000" w:themeColor="text1"/>
          <w:kern w:val="24"/>
        </w:rPr>
        <w:t>ą turintys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, </w:t>
      </w:r>
      <w:r w:rsidR="008535BB">
        <w:rPr>
          <w:rFonts w:eastAsia="Arial"/>
          <w:bCs/>
          <w:color w:val="000000" w:themeColor="text1"/>
          <w:kern w:val="24"/>
        </w:rPr>
        <w:t>gaunantys mažesnes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pajam</w:t>
      </w:r>
      <w:r w:rsidR="008535BB">
        <w:rPr>
          <w:rFonts w:eastAsia="Arial"/>
          <w:bCs/>
          <w:color w:val="000000" w:themeColor="text1"/>
          <w:kern w:val="24"/>
        </w:rPr>
        <w:t>as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(pajamos </w:t>
      </w:r>
      <w:r w:rsidR="00904A17" w:rsidRPr="00D03097">
        <w:rPr>
          <w:rFonts w:eastAsia="Arial"/>
          <w:bCs/>
          <w:color w:val="000000" w:themeColor="text1"/>
          <w:kern w:val="24"/>
        </w:rPr>
        <w:t>iki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300 </w:t>
      </w:r>
      <w:r w:rsidR="000539EE" w:rsidRPr="00D03097">
        <w:rPr>
          <w:rFonts w:eastAsia="Arial"/>
          <w:bCs/>
          <w:color w:val="000000" w:themeColor="text1"/>
          <w:kern w:val="24"/>
        </w:rPr>
        <w:t>E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ur / </w:t>
      </w:r>
      <w:r w:rsidR="008535BB">
        <w:rPr>
          <w:rFonts w:eastAsia="Arial"/>
          <w:bCs/>
          <w:color w:val="000000" w:themeColor="text1"/>
          <w:kern w:val="24"/>
        </w:rPr>
        <w:t xml:space="preserve">namų </w:t>
      </w:r>
      <w:r w:rsidR="00B358EC" w:rsidRPr="00D03097">
        <w:rPr>
          <w:rFonts w:eastAsia="Arial"/>
          <w:bCs/>
          <w:color w:val="000000" w:themeColor="text1"/>
          <w:kern w:val="24"/>
        </w:rPr>
        <w:t>ūkio nariui)</w:t>
      </w:r>
      <w:r w:rsidR="00855EFA">
        <w:rPr>
          <w:rFonts w:eastAsia="Arial"/>
          <w:bCs/>
          <w:color w:val="000000" w:themeColor="text1"/>
          <w:kern w:val="24"/>
        </w:rPr>
        <w:t xml:space="preserve"> gyventojai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. </w:t>
      </w:r>
    </w:p>
    <w:p w14:paraId="5C29A1FD" w14:textId="411312B2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Arial"/>
          <w:bCs/>
          <w:color w:val="000000" w:themeColor="text1"/>
          <w:kern w:val="24"/>
        </w:rPr>
        <w:t>2.</w:t>
      </w:r>
      <w:r w:rsidR="001A22E5" w:rsidRPr="00D03097">
        <w:rPr>
          <w:rFonts w:eastAsia="Arial"/>
          <w:bCs/>
          <w:color w:val="000000" w:themeColor="text1"/>
          <w:kern w:val="24"/>
        </w:rPr>
        <w:t>2</w:t>
      </w:r>
      <w:r w:rsidRPr="00D03097">
        <w:rPr>
          <w:rFonts w:eastAsia="Arial"/>
          <w:bCs/>
          <w:color w:val="000000" w:themeColor="text1"/>
          <w:kern w:val="24"/>
        </w:rPr>
        <w:t xml:space="preserve">.2. </w:t>
      </w:r>
      <w:r w:rsidR="00B358EC" w:rsidRPr="00D03097">
        <w:rPr>
          <w:rFonts w:eastAsia="Arial"/>
          <w:bCs/>
          <w:color w:val="000000" w:themeColor="text1"/>
          <w:kern w:val="24"/>
        </w:rPr>
        <w:t>Antrinė –</w:t>
      </w:r>
      <w:r w:rsidR="00050177">
        <w:rPr>
          <w:rFonts w:eastAsia="Arial"/>
          <w:bCs/>
          <w:color w:val="000000" w:themeColor="text1"/>
          <w:kern w:val="24"/>
        </w:rPr>
        <w:t xml:space="preserve"> </w:t>
      </w:r>
      <w:r w:rsidR="00B358EC" w:rsidRPr="00D03097">
        <w:rPr>
          <w:rFonts w:eastAsia="Arial"/>
          <w:bCs/>
          <w:color w:val="000000" w:themeColor="text1"/>
          <w:kern w:val="24"/>
        </w:rPr>
        <w:t>aukštesn</w:t>
      </w:r>
      <w:r w:rsidR="00855EFA">
        <w:rPr>
          <w:rFonts w:eastAsia="Arial"/>
          <w:bCs/>
          <w:color w:val="000000" w:themeColor="text1"/>
          <w:kern w:val="24"/>
        </w:rPr>
        <w:t>į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išsilavinim</w:t>
      </w:r>
      <w:r w:rsidR="00855EFA">
        <w:rPr>
          <w:rFonts w:eastAsia="Arial"/>
          <w:bCs/>
          <w:color w:val="000000" w:themeColor="text1"/>
          <w:kern w:val="24"/>
        </w:rPr>
        <w:t>ą turintys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ir didesn</w:t>
      </w:r>
      <w:r w:rsidR="00855EFA">
        <w:rPr>
          <w:rFonts w:eastAsia="Arial"/>
          <w:bCs/>
          <w:color w:val="000000" w:themeColor="text1"/>
          <w:kern w:val="24"/>
        </w:rPr>
        <w:t>es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pajam</w:t>
      </w:r>
      <w:r w:rsidR="00855EFA">
        <w:rPr>
          <w:rFonts w:eastAsia="Arial"/>
          <w:bCs/>
          <w:color w:val="000000" w:themeColor="text1"/>
          <w:kern w:val="24"/>
        </w:rPr>
        <w:t>as gaunantys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(pajamos 700 </w:t>
      </w:r>
      <w:r w:rsidR="000539EE" w:rsidRPr="00D03097">
        <w:rPr>
          <w:rFonts w:eastAsia="Arial"/>
          <w:bCs/>
          <w:color w:val="000000" w:themeColor="text1"/>
          <w:kern w:val="24"/>
        </w:rPr>
        <w:t>E</w:t>
      </w:r>
      <w:r w:rsidR="00B358EC" w:rsidRPr="00D03097">
        <w:rPr>
          <w:rFonts w:eastAsia="Arial"/>
          <w:bCs/>
          <w:color w:val="000000" w:themeColor="text1"/>
          <w:kern w:val="24"/>
        </w:rPr>
        <w:t>ur</w:t>
      </w:r>
      <w:r w:rsidR="00904A17" w:rsidRPr="00D03097">
        <w:rPr>
          <w:rFonts w:eastAsia="Arial"/>
          <w:bCs/>
          <w:color w:val="000000" w:themeColor="text1"/>
          <w:kern w:val="24"/>
        </w:rPr>
        <w:t xml:space="preserve"> ir daugiau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/ </w:t>
      </w:r>
      <w:r w:rsidR="008535BB">
        <w:rPr>
          <w:rFonts w:eastAsia="Arial"/>
          <w:bCs/>
          <w:color w:val="000000" w:themeColor="text1"/>
          <w:kern w:val="24"/>
        </w:rPr>
        <w:t xml:space="preserve">namų </w:t>
      </w:r>
      <w:r w:rsidR="00B358EC" w:rsidRPr="00D03097">
        <w:rPr>
          <w:rFonts w:eastAsia="Arial"/>
          <w:bCs/>
          <w:color w:val="000000" w:themeColor="text1"/>
          <w:kern w:val="24"/>
        </w:rPr>
        <w:t>ūkio nariui)</w:t>
      </w:r>
      <w:r w:rsidR="00855EFA" w:rsidRPr="00855EFA">
        <w:rPr>
          <w:rFonts w:eastAsia="Arial"/>
          <w:bCs/>
          <w:color w:val="000000" w:themeColor="text1"/>
          <w:kern w:val="24"/>
        </w:rPr>
        <w:t xml:space="preserve"> </w:t>
      </w:r>
      <w:r w:rsidR="00855EFA" w:rsidRPr="00D03097">
        <w:rPr>
          <w:rFonts w:eastAsia="Arial"/>
          <w:bCs/>
          <w:color w:val="000000" w:themeColor="text1"/>
          <w:kern w:val="24"/>
        </w:rPr>
        <w:t>gyventojai</w:t>
      </w:r>
      <w:r w:rsidR="00855EFA">
        <w:rPr>
          <w:rFonts w:eastAsia="Arial"/>
          <w:bCs/>
          <w:color w:val="000000" w:themeColor="text1"/>
          <w:kern w:val="24"/>
        </w:rPr>
        <w:t>.</w:t>
      </w:r>
    </w:p>
    <w:p w14:paraId="44385BA6" w14:textId="77777777" w:rsidR="00D7553B" w:rsidRPr="00D03097" w:rsidRDefault="00D7553B" w:rsidP="00712AFB">
      <w:pPr>
        <w:jc w:val="both"/>
        <w:rPr>
          <w:rFonts w:eastAsia="Arial"/>
          <w:bCs/>
          <w:iCs/>
          <w:kern w:val="24"/>
        </w:rPr>
      </w:pPr>
    </w:p>
    <w:p w14:paraId="4120C8FE" w14:textId="77777777" w:rsidR="00B358EC" w:rsidRPr="00D03C36" w:rsidRDefault="00D7553B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III. </w:t>
      </w:r>
      <w:r w:rsidR="009E624A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VAIZDO </w:t>
      </w:r>
      <w:r w:rsidR="0064591F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KLIPŲ</w:t>
      </w: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</w:t>
      </w:r>
      <w:r w:rsidR="003F4BE6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TRANSLIAVIMAS </w:t>
      </w: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TELEVIZIJOJE</w:t>
      </w:r>
    </w:p>
    <w:p w14:paraId="21CBA260" w14:textId="77777777" w:rsidR="00D7553B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</w:p>
    <w:p w14:paraId="1C20F825" w14:textId="5C0EB1FE" w:rsidR="00B358EC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 xml:space="preserve">.1.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80 </w:t>
      </w:r>
      <w:r w:rsidR="0013414B" w:rsidRPr="0013414B">
        <w:rPr>
          <w:rFonts w:eastAsia="Arial"/>
          <w:kern w:val="24"/>
          <w:bdr w:val="none" w:sz="0" w:space="0" w:color="auto"/>
          <w:lang w:val="lt-LT"/>
        </w:rPr>
        <w:t xml:space="preserve">(aštuoniasdešimt)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>proc</w:t>
      </w:r>
      <w:r w:rsidR="00C06A70">
        <w:rPr>
          <w:rFonts w:eastAsia="Arial"/>
          <w:kern w:val="24"/>
          <w:bdr w:val="none" w:sz="0" w:space="0" w:color="auto"/>
          <w:lang w:val="lt-LT"/>
        </w:rPr>
        <w:t>entų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 </w:t>
      </w:r>
      <w:r w:rsidR="00FD3A42" w:rsidRPr="00D03C36">
        <w:rPr>
          <w:rFonts w:eastAsia="Arial"/>
          <w:kern w:val="24"/>
          <w:bdr w:val="none" w:sz="0" w:space="0" w:color="auto"/>
          <w:lang w:val="lt-LT"/>
        </w:rPr>
        <w:t xml:space="preserve">transliuojamo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>komunikacijos turinio turi būti orientuot</w:t>
      </w:r>
      <w:r w:rsidR="00FD3A42" w:rsidRPr="00D03C36">
        <w:rPr>
          <w:rFonts w:eastAsia="Arial"/>
          <w:kern w:val="24"/>
          <w:bdr w:val="none" w:sz="0" w:space="0" w:color="auto"/>
          <w:lang w:val="lt-LT"/>
        </w:rPr>
        <w:t>a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 į pirminę tikslinę auditoriją</w:t>
      </w:r>
      <w:r w:rsidR="00014D26" w:rsidRPr="00D03C36">
        <w:rPr>
          <w:rFonts w:eastAsia="Arial"/>
          <w:kern w:val="24"/>
          <w:bdr w:val="none" w:sz="0" w:space="0" w:color="auto"/>
          <w:lang w:val="lt-LT"/>
        </w:rPr>
        <w:t>, nurodytą Techninės specifikacijos 2.</w:t>
      </w:r>
      <w:r w:rsidR="009E624A" w:rsidRPr="00D03C36">
        <w:rPr>
          <w:rFonts w:eastAsia="Arial"/>
          <w:kern w:val="24"/>
          <w:bdr w:val="none" w:sz="0" w:space="0" w:color="auto"/>
          <w:lang w:val="lt-LT"/>
        </w:rPr>
        <w:t>2</w:t>
      </w:r>
      <w:r w:rsidR="00014D26" w:rsidRPr="00D03C36">
        <w:rPr>
          <w:rFonts w:eastAsia="Arial"/>
          <w:kern w:val="24"/>
          <w:bdr w:val="none" w:sz="0" w:space="0" w:color="auto"/>
          <w:lang w:val="lt-LT"/>
        </w:rPr>
        <w:t>.1 papunktyje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, o 20 </w:t>
      </w:r>
      <w:r w:rsidR="0013414B" w:rsidRPr="0013414B">
        <w:rPr>
          <w:rFonts w:eastAsia="Arial"/>
          <w:kern w:val="24"/>
          <w:bdr w:val="none" w:sz="0" w:space="0" w:color="auto"/>
          <w:lang w:val="lt-LT"/>
        </w:rPr>
        <w:t xml:space="preserve">(dvidešimt) 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procentų </w:t>
      </w:r>
      <w:r w:rsidR="00714D75">
        <w:rPr>
          <w:rFonts w:eastAsia="Arial"/>
          <w:kern w:val="24"/>
          <w:bdr w:val="none" w:sz="0" w:space="0" w:color="auto"/>
          <w:lang w:val="lt-LT"/>
        </w:rPr>
        <w:t>–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 į antrinę tikslinę auditoriją</w:t>
      </w:r>
      <w:r w:rsidR="00C06A70">
        <w:rPr>
          <w:rFonts w:eastAsia="Arial"/>
          <w:kern w:val="24"/>
          <w:bdr w:val="none" w:sz="0" w:space="0" w:color="auto"/>
          <w:lang w:val="lt-LT"/>
        </w:rPr>
        <w:t>,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 nurodytą </w:t>
      </w:r>
      <w:r w:rsidR="006A57A2" w:rsidRPr="00D03C36">
        <w:rPr>
          <w:rFonts w:eastAsia="Arial"/>
          <w:kern w:val="24"/>
          <w:bdr w:val="none" w:sz="0" w:space="0" w:color="auto"/>
          <w:lang w:val="lt-LT"/>
        </w:rPr>
        <w:t>Techninės specifikacijos 2.2.</w:t>
      </w:r>
      <w:r w:rsidR="006A57A2">
        <w:rPr>
          <w:rFonts w:eastAsia="Arial"/>
          <w:kern w:val="24"/>
          <w:bdr w:val="none" w:sz="0" w:space="0" w:color="auto"/>
          <w:lang w:val="lt-LT"/>
        </w:rPr>
        <w:t>2</w:t>
      </w:r>
      <w:r w:rsidR="006A57A2" w:rsidRPr="00D03C36">
        <w:rPr>
          <w:rFonts w:eastAsia="Arial"/>
          <w:kern w:val="24"/>
          <w:bdr w:val="none" w:sz="0" w:space="0" w:color="auto"/>
          <w:lang w:val="lt-LT"/>
        </w:rPr>
        <w:t xml:space="preserve"> papunktyje</w:t>
      </w:r>
      <w:r w:rsidR="006A57A2">
        <w:rPr>
          <w:rFonts w:eastAsia="Arial"/>
          <w:kern w:val="24"/>
          <w:bdr w:val="none" w:sz="0" w:space="0" w:color="auto"/>
          <w:lang w:val="lt-LT"/>
        </w:rPr>
        <w:t>.</w:t>
      </w:r>
    </w:p>
    <w:p w14:paraId="37DC70EB" w14:textId="5DEA966E" w:rsidR="00B358EC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>.2. Prelimin</w:t>
      </w:r>
      <w:r w:rsidR="00904A17" w:rsidRPr="00D03C36">
        <w:rPr>
          <w:lang w:val="lt-LT"/>
        </w:rPr>
        <w:t xml:space="preserve">ari perkamų paslaugų apimtis – </w:t>
      </w:r>
      <w:r w:rsidR="008E071F" w:rsidRPr="0036758A">
        <w:rPr>
          <w:lang w:val="lt-LT"/>
        </w:rPr>
        <w:t>1</w:t>
      </w:r>
      <w:r w:rsidR="0036758A">
        <w:rPr>
          <w:lang w:val="lt-LT"/>
        </w:rPr>
        <w:t>0</w:t>
      </w:r>
      <w:r w:rsidR="008E071F" w:rsidRPr="0036758A">
        <w:rPr>
          <w:lang w:val="lt-LT"/>
        </w:rPr>
        <w:t xml:space="preserve">‘000 TRP </w:t>
      </w:r>
      <w:r w:rsidR="00050177" w:rsidRPr="00050177">
        <w:rPr>
          <w:lang w:val="lt-LT"/>
        </w:rPr>
        <w:t xml:space="preserve">(anglų k. – </w:t>
      </w:r>
      <w:proofErr w:type="spellStart"/>
      <w:r w:rsidR="00050177" w:rsidRPr="00050177">
        <w:rPr>
          <w:lang w:val="lt-LT"/>
        </w:rPr>
        <w:t>Target</w:t>
      </w:r>
      <w:proofErr w:type="spellEnd"/>
      <w:r w:rsidR="00050177" w:rsidRPr="00050177">
        <w:rPr>
          <w:lang w:val="lt-LT"/>
        </w:rPr>
        <w:t xml:space="preserve"> </w:t>
      </w:r>
      <w:proofErr w:type="spellStart"/>
      <w:r w:rsidR="00050177" w:rsidRPr="00050177">
        <w:rPr>
          <w:lang w:val="lt-LT"/>
        </w:rPr>
        <w:t>Rating</w:t>
      </w:r>
      <w:proofErr w:type="spellEnd"/>
      <w:r w:rsidR="00050177" w:rsidRPr="00050177">
        <w:rPr>
          <w:lang w:val="lt-LT"/>
        </w:rPr>
        <w:t xml:space="preserve"> </w:t>
      </w:r>
      <w:proofErr w:type="spellStart"/>
      <w:r w:rsidR="00050177" w:rsidRPr="00050177">
        <w:rPr>
          <w:lang w:val="lt-LT"/>
        </w:rPr>
        <w:t>Point</w:t>
      </w:r>
      <w:proofErr w:type="spellEnd"/>
      <w:r w:rsidR="00050177" w:rsidRPr="00050177">
        <w:rPr>
          <w:lang w:val="lt-LT"/>
        </w:rPr>
        <w:t xml:space="preserve">). </w:t>
      </w:r>
      <w:r w:rsidR="008E071F" w:rsidRPr="0036758A">
        <w:rPr>
          <w:lang w:val="lt-LT"/>
        </w:rPr>
        <w:t>sekundžių</w:t>
      </w:r>
      <w:r w:rsidR="00531AD5" w:rsidRPr="0036758A">
        <w:rPr>
          <w:lang w:val="lt-LT"/>
        </w:rPr>
        <w:t>.</w:t>
      </w:r>
      <w:r w:rsidR="008E071F" w:rsidRPr="0036758A">
        <w:rPr>
          <w:lang w:val="lt-LT"/>
        </w:rPr>
        <w:t xml:space="preserve"> </w:t>
      </w:r>
      <w:r w:rsidR="007F2B74" w:rsidRPr="00D03C36">
        <w:rPr>
          <w:color w:val="000000"/>
          <w:lang w:val="lt-LT"/>
        </w:rPr>
        <w:t>Perkančioji organizacija</w:t>
      </w:r>
      <w:r w:rsidR="00B358EC" w:rsidRPr="00D03C36">
        <w:rPr>
          <w:color w:val="000000"/>
          <w:lang w:val="lt-LT"/>
        </w:rPr>
        <w:t xml:space="preserve"> neįsipareigoja įsigyti viso </w:t>
      </w:r>
      <w:r w:rsidR="00326C5F" w:rsidRPr="00D03C36">
        <w:rPr>
          <w:color w:val="000000"/>
          <w:lang w:val="lt-LT"/>
        </w:rPr>
        <w:t xml:space="preserve">šiame papunktyje </w:t>
      </w:r>
      <w:r w:rsidR="00B358EC" w:rsidRPr="00D03C36">
        <w:rPr>
          <w:color w:val="000000"/>
          <w:lang w:val="lt-LT"/>
        </w:rPr>
        <w:t xml:space="preserve">nurodyto paslaugų kiekio. Šie kiekiai, kaip ir bendra pasiūlymo kaina, naudojami tik pasiūlymų palyginimui. </w:t>
      </w:r>
    </w:p>
    <w:p w14:paraId="1EE4BA2B" w14:textId="225A9518" w:rsidR="00B358EC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bCs/>
          <w:lang w:val="lt-LT"/>
        </w:rPr>
        <w:t>3</w:t>
      </w:r>
      <w:r w:rsidR="00B358EC" w:rsidRPr="00D03C36">
        <w:rPr>
          <w:bCs/>
          <w:lang w:val="lt-LT"/>
        </w:rPr>
        <w:t>.3.</w:t>
      </w:r>
      <w:r w:rsidR="00B358EC" w:rsidRPr="00D03C36">
        <w:rPr>
          <w:b/>
          <w:lang w:val="lt-LT"/>
        </w:rPr>
        <w:t xml:space="preserve"> </w:t>
      </w:r>
      <w:r w:rsidR="00883694" w:rsidRPr="00883694">
        <w:rPr>
          <w:lang w:val="lt-LT"/>
        </w:rPr>
        <w:t>Vaizdo klipai turi būti transliuojami ne mažiau kaip trijose nacionalinėse televizijos (toliau – TV) programose (</w:t>
      </w:r>
      <w:r w:rsidR="00883694" w:rsidRPr="00883694">
        <w:rPr>
          <w:b/>
          <w:bCs/>
          <w:lang w:val="lt-LT"/>
        </w:rPr>
        <w:t>Nacionalinė radijo ir (ar) televizijos programa suprantama</w:t>
      </w:r>
      <w:r w:rsidR="00883694" w:rsidRPr="00883694">
        <w:rPr>
          <w:lang w:val="lt-LT"/>
        </w:rPr>
        <w:t xml:space="preserve"> – kaip apibrėžta Lietuvos Respublikos visuomenės informavimo įstatymo 2 straipsnio 28 dalyje – radijo ir (ar) televizijos programa, kuri transliuojama antžeminiu radijo ir (ar) televizijos tinklu ir priimama teritorijoje, kurioje gyvena daugiau kaip 60 procentų Lietuvos Respublikos gyventojų</w:t>
      </w:r>
      <w:r w:rsidR="00B358EC" w:rsidRPr="00D03C36">
        <w:rPr>
          <w:lang w:val="lt-LT"/>
        </w:rPr>
        <w:t xml:space="preserve">). </w:t>
      </w:r>
    </w:p>
    <w:p w14:paraId="29B24FB9" w14:textId="77777777" w:rsidR="001E36EC" w:rsidRDefault="001E36EC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</w:p>
    <w:p w14:paraId="47C6D272" w14:textId="7924CF60" w:rsidR="004D3B00" w:rsidRPr="00923877" w:rsidRDefault="00923877" w:rsidP="00923877">
      <w:pPr>
        <w:tabs>
          <w:tab w:val="left" w:pos="709"/>
          <w:tab w:val="left" w:pos="993"/>
          <w:tab w:val="left" w:pos="127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="00D7553B" w:rsidRPr="00923877">
        <w:rPr>
          <w:color w:val="000000" w:themeColor="text1"/>
        </w:rPr>
        <w:t>3</w:t>
      </w:r>
      <w:r w:rsidR="00B358EC" w:rsidRPr="00923877">
        <w:rPr>
          <w:color w:val="000000" w:themeColor="text1"/>
        </w:rPr>
        <w:t>.</w:t>
      </w:r>
      <w:r w:rsidR="003B105F" w:rsidRPr="00923877">
        <w:rPr>
          <w:color w:val="000000" w:themeColor="text1"/>
        </w:rPr>
        <w:t>4</w:t>
      </w:r>
      <w:r w:rsidR="00B358EC" w:rsidRPr="00923877">
        <w:rPr>
          <w:color w:val="000000" w:themeColor="text1"/>
        </w:rPr>
        <w:t xml:space="preserve">. </w:t>
      </w:r>
      <w:r w:rsidR="00840F63" w:rsidRPr="00923877">
        <w:rPr>
          <w:color w:val="000000" w:themeColor="text1"/>
        </w:rPr>
        <w:t xml:space="preserve">Paslaugos teikėjas turi pasiūlyti transliacijas ne mažiau kaip </w:t>
      </w:r>
      <w:r w:rsidR="00840F63" w:rsidRPr="00D2312F">
        <w:rPr>
          <w:b/>
          <w:bCs/>
          <w:color w:val="000000" w:themeColor="text1"/>
        </w:rPr>
        <w:t>dviejose</w:t>
      </w:r>
      <w:r w:rsidR="00840F63" w:rsidRPr="00923877">
        <w:rPr>
          <w:color w:val="000000" w:themeColor="text1"/>
        </w:rPr>
        <w:t xml:space="preserve"> skirtingose nacionalin</w:t>
      </w:r>
      <w:r w:rsidR="004C7D49">
        <w:rPr>
          <w:color w:val="000000" w:themeColor="text1"/>
        </w:rPr>
        <w:t>ė</w:t>
      </w:r>
      <w:r w:rsidR="00840F63" w:rsidRPr="00923877">
        <w:rPr>
          <w:color w:val="000000" w:themeColor="text1"/>
        </w:rPr>
        <w:t>se TV</w:t>
      </w:r>
      <w:r w:rsidR="004C7D49">
        <w:rPr>
          <w:color w:val="000000" w:themeColor="text1"/>
        </w:rPr>
        <w:t xml:space="preserve"> programose</w:t>
      </w:r>
      <w:r w:rsidR="00840F63" w:rsidRPr="00923877">
        <w:rPr>
          <w:color w:val="000000" w:themeColor="text1"/>
        </w:rPr>
        <w:t xml:space="preserve">, kurių </w:t>
      </w:r>
      <w:r w:rsidR="00840F63" w:rsidRPr="00923877">
        <w:t>VIDUTINIS DIENOS PASIEKI</w:t>
      </w:r>
      <w:r w:rsidR="00363C11" w:rsidRPr="00923877">
        <w:t>AMU</w:t>
      </w:r>
      <w:r w:rsidR="00840F63" w:rsidRPr="00923877">
        <w:t>MAS (%) 202</w:t>
      </w:r>
      <w:r w:rsidR="0036758A">
        <w:t>5</w:t>
      </w:r>
      <w:r w:rsidR="00840F63" w:rsidRPr="00923877">
        <w:t xml:space="preserve"> m.</w:t>
      </w:r>
      <w:r w:rsidR="00C06A70">
        <w:t xml:space="preserve"> </w:t>
      </w:r>
      <w:r w:rsidR="0036758A">
        <w:t>vasario</w:t>
      </w:r>
      <w:r w:rsidR="00840F63" w:rsidRPr="00923877">
        <w:t xml:space="preserve"> mėn., pagal viešai prieinamus matavimus, ne mažesnis nei 20 </w:t>
      </w:r>
      <w:r w:rsidR="0013414B">
        <w:t xml:space="preserve">(dvidešimt) </w:t>
      </w:r>
      <w:r w:rsidR="00840F63" w:rsidRPr="00923877">
        <w:t>proc</w:t>
      </w:r>
      <w:r w:rsidR="00351D78">
        <w:t>entų</w:t>
      </w:r>
      <w:r w:rsidR="00840F63" w:rsidRPr="00923877">
        <w:t xml:space="preserve"> </w:t>
      </w:r>
      <w:r w:rsidR="00C06A70">
        <w:t>(</w:t>
      </w:r>
      <w:hyperlink r:id="rId15" w:history="1">
        <w:r w:rsidR="00113AFF">
          <w:rPr>
            <w:rStyle w:val="Hipersaitas"/>
          </w:rPr>
          <w:t>TV auditorijos tyrimo rezultatai 2025 m. balandžio mėn. (</w:t>
        </w:r>
        <w:proofErr w:type="spellStart"/>
        <w:r w:rsidR="00113AFF">
          <w:rPr>
            <w:rStyle w:val="Hipersaitas"/>
          </w:rPr>
          <w:t>kantar.lt</w:t>
        </w:r>
        <w:proofErr w:type="spellEnd"/>
        <w:r w:rsidR="00113AFF">
          <w:rPr>
            <w:rStyle w:val="Hipersaitas"/>
          </w:rPr>
          <w:t>)</w:t>
        </w:r>
      </w:hyperlink>
      <w:r w:rsidR="00A43AE5">
        <w:t xml:space="preserve">. </w:t>
      </w:r>
      <w:r w:rsidR="00840F63" w:rsidRPr="00714D75">
        <w:rPr>
          <w:color w:val="000000" w:themeColor="text1"/>
        </w:rPr>
        <w:t xml:space="preserve">Šiose </w:t>
      </w:r>
      <w:r w:rsidR="00A43AE5">
        <w:rPr>
          <w:color w:val="000000" w:themeColor="text1"/>
        </w:rPr>
        <w:t>programose</w:t>
      </w:r>
      <w:r w:rsidR="00A43AE5" w:rsidRPr="00714D75">
        <w:rPr>
          <w:color w:val="000000" w:themeColor="text1"/>
        </w:rPr>
        <w:t xml:space="preserve"> </w:t>
      </w:r>
      <w:r w:rsidR="00840F63" w:rsidRPr="00714D75">
        <w:rPr>
          <w:color w:val="000000" w:themeColor="text1"/>
        </w:rPr>
        <w:t xml:space="preserve">turi būti transliuojama ne mažiau kaip </w:t>
      </w:r>
      <w:r w:rsidR="001B76CB" w:rsidRPr="00714D75">
        <w:rPr>
          <w:color w:val="000000" w:themeColor="text1"/>
        </w:rPr>
        <w:t>8</w:t>
      </w:r>
      <w:r w:rsidR="00840F63" w:rsidRPr="00714D75">
        <w:rPr>
          <w:color w:val="000000" w:themeColor="text1"/>
        </w:rPr>
        <w:t xml:space="preserve">0 </w:t>
      </w:r>
      <w:bookmarkStart w:id="0" w:name="_Hlk195799233"/>
      <w:r w:rsidR="0013414B">
        <w:rPr>
          <w:color w:val="000000" w:themeColor="text1"/>
        </w:rPr>
        <w:t xml:space="preserve">(aštuoniasdešimt) </w:t>
      </w:r>
      <w:bookmarkEnd w:id="0"/>
      <w:r w:rsidR="00840F63" w:rsidRPr="00714D75">
        <w:rPr>
          <w:color w:val="000000" w:themeColor="text1"/>
        </w:rPr>
        <w:t>proc</w:t>
      </w:r>
      <w:r w:rsidR="00B971C4">
        <w:rPr>
          <w:color w:val="000000" w:themeColor="text1"/>
        </w:rPr>
        <w:t>entų</w:t>
      </w:r>
      <w:r w:rsidR="00840F63" w:rsidRPr="00714D75">
        <w:rPr>
          <w:color w:val="000000" w:themeColor="text1"/>
        </w:rPr>
        <w:t xml:space="preserve"> TRP. </w:t>
      </w:r>
      <w:r w:rsidR="00855EFA" w:rsidRPr="00714D75">
        <w:rPr>
          <w:color w:val="000000" w:themeColor="text1"/>
        </w:rPr>
        <w:t xml:space="preserve">Transliacijų pasiskirstymas </w:t>
      </w:r>
      <w:r w:rsidR="00840F63" w:rsidRPr="00714D75">
        <w:rPr>
          <w:color w:val="000000" w:themeColor="text1"/>
        </w:rPr>
        <w:t xml:space="preserve">tarp </w:t>
      </w:r>
      <w:r w:rsidR="00855EFA" w:rsidRPr="00923877">
        <w:rPr>
          <w:color w:val="000000" w:themeColor="text1"/>
        </w:rPr>
        <w:t xml:space="preserve">nacionalinių </w:t>
      </w:r>
      <w:r>
        <w:rPr>
          <w:color w:val="000000" w:themeColor="text1"/>
        </w:rPr>
        <w:t>TV</w:t>
      </w:r>
      <w:r w:rsidR="00855EFA" w:rsidRPr="00923877">
        <w:rPr>
          <w:color w:val="000000" w:themeColor="text1"/>
        </w:rPr>
        <w:t xml:space="preserve"> </w:t>
      </w:r>
      <w:r w:rsidR="004C7D49">
        <w:rPr>
          <w:color w:val="000000" w:themeColor="text1"/>
        </w:rPr>
        <w:t>programų</w:t>
      </w:r>
      <w:r w:rsidR="00840F63" w:rsidRPr="00923877">
        <w:rPr>
          <w:color w:val="000000" w:themeColor="text1"/>
        </w:rPr>
        <w:t xml:space="preserve"> neturi būti mažesn</w:t>
      </w:r>
      <w:r w:rsidR="00855EFA" w:rsidRPr="00923877">
        <w:rPr>
          <w:color w:val="000000" w:themeColor="text1"/>
        </w:rPr>
        <w:t>is</w:t>
      </w:r>
      <w:r w:rsidR="00840F63" w:rsidRPr="00923877">
        <w:rPr>
          <w:color w:val="000000" w:themeColor="text1"/>
        </w:rPr>
        <w:t xml:space="preserve"> nei 35/65. </w:t>
      </w:r>
    </w:p>
    <w:p w14:paraId="31843C8D" w14:textId="2049F0FC" w:rsidR="00B358EC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>.</w:t>
      </w:r>
      <w:r w:rsidR="002869EC" w:rsidRPr="00D03C36">
        <w:rPr>
          <w:lang w:val="lt-LT"/>
        </w:rPr>
        <w:t>5</w:t>
      </w:r>
      <w:r w:rsidR="00B358EC" w:rsidRPr="00D03C36">
        <w:rPr>
          <w:lang w:val="lt-LT"/>
        </w:rPr>
        <w:t xml:space="preserve">. </w:t>
      </w:r>
      <w:r w:rsidR="0008707C">
        <w:rPr>
          <w:lang w:val="lt-LT"/>
        </w:rPr>
        <w:t xml:space="preserve">Nacionalinės </w:t>
      </w:r>
      <w:r w:rsidR="00923877">
        <w:rPr>
          <w:lang w:val="lt-LT"/>
        </w:rPr>
        <w:t>TV</w:t>
      </w:r>
      <w:r w:rsidR="00B358EC" w:rsidRPr="00D03C36">
        <w:rPr>
          <w:lang w:val="lt-LT"/>
        </w:rPr>
        <w:t xml:space="preserve"> programos transliavimo kalba – lietuvių.</w:t>
      </w:r>
    </w:p>
    <w:p w14:paraId="0144E425" w14:textId="0F409F06" w:rsidR="0059474D" w:rsidRPr="00D03C36" w:rsidRDefault="0059474D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3.6. </w:t>
      </w:r>
      <w:r w:rsidRPr="0059474D">
        <w:rPr>
          <w:lang w:val="lt-LT"/>
        </w:rPr>
        <w:t xml:space="preserve">Perkančioji organizacija paslaugų teikėjui pateiks </w:t>
      </w:r>
      <w:r w:rsidR="00A17B15">
        <w:rPr>
          <w:lang w:val="lt-LT"/>
        </w:rPr>
        <w:t>ne daugiau kaip du</w:t>
      </w:r>
      <w:r w:rsidRPr="0059474D">
        <w:rPr>
          <w:lang w:val="lt-LT"/>
        </w:rPr>
        <w:t xml:space="preserve"> vaizdo klipus transliavimui televizijoje: </w:t>
      </w:r>
      <w:r w:rsidR="00A17B15">
        <w:rPr>
          <w:lang w:val="lt-LT"/>
        </w:rPr>
        <w:t xml:space="preserve">vienas </w:t>
      </w:r>
      <w:r w:rsidRPr="0059474D">
        <w:rPr>
          <w:lang w:val="lt-LT"/>
        </w:rPr>
        <w:t>30 s. trukmės, kit</w:t>
      </w:r>
      <w:r w:rsidR="00A17B15">
        <w:rPr>
          <w:lang w:val="lt-LT"/>
        </w:rPr>
        <w:t>as</w:t>
      </w:r>
      <w:r w:rsidRPr="0059474D">
        <w:rPr>
          <w:lang w:val="lt-LT"/>
        </w:rPr>
        <w:t xml:space="preserve"> - 15 s trukmės. Pas</w:t>
      </w:r>
      <w:r w:rsidR="00024402">
        <w:rPr>
          <w:lang w:val="lt-LT"/>
        </w:rPr>
        <w:t>l</w:t>
      </w:r>
      <w:r w:rsidRPr="0059474D">
        <w:rPr>
          <w:lang w:val="lt-LT"/>
        </w:rPr>
        <w:t>augų teikėjas turi sudaryti transliavimo tinklelį taip, kad ne mažiau kaip 60 proc. TRP būtų pasiekta su 30 s. vaizdo klipu, o likusieji su 15 s. vaizdo klipu</w:t>
      </w:r>
    </w:p>
    <w:p w14:paraId="4583B119" w14:textId="326DA10C" w:rsidR="00B358EC" w:rsidRPr="00D03C36" w:rsidRDefault="002869EC" w:rsidP="00712AFB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567"/>
          <w:tab w:val="left" w:pos="1276"/>
          <w:tab w:val="num" w:pos="1440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>.</w:t>
      </w:r>
      <w:r w:rsidR="0059474D">
        <w:rPr>
          <w:lang w:val="lt-LT"/>
        </w:rPr>
        <w:t>7</w:t>
      </w:r>
      <w:r w:rsidR="00B358EC" w:rsidRPr="00D03C36">
        <w:rPr>
          <w:lang w:val="lt-LT"/>
        </w:rPr>
        <w:t xml:space="preserve">. </w:t>
      </w:r>
      <w:r w:rsidR="00DB23E5" w:rsidRPr="00D03C36">
        <w:rPr>
          <w:lang w:val="lt-LT"/>
        </w:rPr>
        <w:t xml:space="preserve">Ne </w:t>
      </w:r>
      <w:r w:rsidR="00904A17" w:rsidRPr="00D03C36">
        <w:rPr>
          <w:lang w:val="lt-LT"/>
        </w:rPr>
        <w:t xml:space="preserve">mažiau kaip </w:t>
      </w:r>
      <w:r w:rsidR="00B358EC" w:rsidRPr="00D03C36">
        <w:rPr>
          <w:lang w:val="lt-LT"/>
        </w:rPr>
        <w:t>30 proc</w:t>
      </w:r>
      <w:r w:rsidR="00B971C4">
        <w:rPr>
          <w:lang w:val="lt-LT"/>
        </w:rPr>
        <w:t>entų</w:t>
      </w:r>
      <w:r w:rsidR="00B358EC" w:rsidRPr="00D03C36">
        <w:rPr>
          <w:lang w:val="lt-LT"/>
        </w:rPr>
        <w:t xml:space="preserve"> visos </w:t>
      </w:r>
      <w:r w:rsidR="00F554FD" w:rsidRPr="00D03C36">
        <w:rPr>
          <w:lang w:val="lt-LT"/>
        </w:rPr>
        <w:t xml:space="preserve">Techninės specifikacijos 3.2 papunktyje </w:t>
      </w:r>
      <w:r w:rsidR="00B358EC" w:rsidRPr="00D03C36">
        <w:rPr>
          <w:lang w:val="lt-LT"/>
        </w:rPr>
        <w:t>nurodytos paslaugų apimtie</w:t>
      </w:r>
      <w:r w:rsidR="00904A17" w:rsidRPr="00D03C36">
        <w:rPr>
          <w:lang w:val="lt-LT"/>
        </w:rPr>
        <w:t>s turi būti transliuojama nuo 18</w:t>
      </w:r>
      <w:r w:rsidR="00B971C4">
        <w:rPr>
          <w:lang w:val="lt-LT"/>
        </w:rPr>
        <w:t>:00 val.</w:t>
      </w:r>
      <w:r w:rsidR="00624C27">
        <w:rPr>
          <w:lang w:val="lt-LT"/>
        </w:rPr>
        <w:t xml:space="preserve"> </w:t>
      </w:r>
      <w:r w:rsidR="00B358EC" w:rsidRPr="00D03C36">
        <w:rPr>
          <w:lang w:val="lt-LT"/>
        </w:rPr>
        <w:t>iki 2</w:t>
      </w:r>
      <w:r w:rsidR="00904A17" w:rsidRPr="00D03C36">
        <w:rPr>
          <w:lang w:val="lt-LT"/>
        </w:rPr>
        <w:t>1</w:t>
      </w:r>
      <w:r w:rsidR="00B971C4">
        <w:rPr>
          <w:lang w:val="lt-LT"/>
        </w:rPr>
        <w:t>:00</w:t>
      </w:r>
      <w:r w:rsidR="00B358EC" w:rsidRPr="00D03C36">
        <w:rPr>
          <w:lang w:val="lt-LT"/>
        </w:rPr>
        <w:t xml:space="preserve"> val.</w:t>
      </w:r>
      <w:r w:rsidR="00307A7C" w:rsidRPr="00D03C36">
        <w:rPr>
          <w:lang w:val="lt-LT"/>
        </w:rPr>
        <w:t xml:space="preserve"> visomis savaitės dienomis.</w:t>
      </w:r>
    </w:p>
    <w:p w14:paraId="682DEACA" w14:textId="7985CDCE" w:rsidR="00B358EC" w:rsidRPr="00D03C36" w:rsidRDefault="002869EC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03C36">
        <w:t>3.</w:t>
      </w:r>
      <w:r w:rsidR="0059474D">
        <w:t>8</w:t>
      </w:r>
      <w:r w:rsidRPr="00D03C36">
        <w:t>.</w:t>
      </w:r>
      <w:r w:rsidR="00B358EC" w:rsidRPr="00D03C36">
        <w:t xml:space="preserve"> Vaizdo </w:t>
      </w:r>
      <w:r w:rsidR="0064591F" w:rsidRPr="00D03C36">
        <w:t>klipus</w:t>
      </w:r>
      <w:r w:rsidR="00B358EC" w:rsidRPr="00D03C36">
        <w:t xml:space="preserve"> transliacijai pateikia </w:t>
      </w:r>
      <w:r w:rsidR="007F2B74" w:rsidRPr="00D03C36">
        <w:t>p</w:t>
      </w:r>
      <w:r w:rsidR="00B358EC" w:rsidRPr="00D03C36">
        <w:t xml:space="preserve">erkančioji organizacija, o </w:t>
      </w:r>
      <w:r w:rsidR="00105DE5">
        <w:t>paslaugų t</w:t>
      </w:r>
      <w:r w:rsidR="00B358EC" w:rsidRPr="00D03C36">
        <w:t>e</w:t>
      </w:r>
      <w:r w:rsidR="00105DE5">
        <w:t>i</w:t>
      </w:r>
      <w:r w:rsidR="00B358EC" w:rsidRPr="00D03C36">
        <w:t>kėjas adapt</w:t>
      </w:r>
      <w:r w:rsidR="00624C27">
        <w:t>uoja</w:t>
      </w:r>
      <w:r w:rsidR="00624C27" w:rsidRPr="00624C27">
        <w:t xml:space="preserve"> </w:t>
      </w:r>
      <w:r w:rsidR="00624C27">
        <w:t xml:space="preserve">vaizdo klipus </w:t>
      </w:r>
      <w:r w:rsidR="00B358EC" w:rsidRPr="00D03C36">
        <w:t xml:space="preserve">transliavimui nacionalinėje </w:t>
      </w:r>
      <w:r w:rsidR="00C06A70">
        <w:t>TV</w:t>
      </w:r>
      <w:r w:rsidR="00C06A70" w:rsidRPr="00D03C36">
        <w:t xml:space="preserve"> </w:t>
      </w:r>
      <w:r w:rsidR="001A5629" w:rsidRPr="00D03C36">
        <w:t>programoje</w:t>
      </w:r>
      <w:r w:rsidR="00EE70EC" w:rsidRPr="00D03C36">
        <w:t xml:space="preserve"> bei</w:t>
      </w:r>
      <w:r w:rsidR="00B358EC" w:rsidRPr="00D03C36">
        <w:t xml:space="preserve"> užtikrina </w:t>
      </w:r>
      <w:r w:rsidR="005A5926">
        <w:t>vaizdo klipo</w:t>
      </w:r>
      <w:r w:rsidR="005A5926" w:rsidRPr="00D03C36">
        <w:t xml:space="preserve"> </w:t>
      </w:r>
      <w:r w:rsidR="00B358EC" w:rsidRPr="00D03C36">
        <w:t xml:space="preserve">transliacijas </w:t>
      </w:r>
      <w:r w:rsidR="00CE1774" w:rsidRPr="00D03C36">
        <w:rPr>
          <w:b/>
        </w:rPr>
        <w:t>tikslinei</w:t>
      </w:r>
      <w:r w:rsidR="00B358EC" w:rsidRPr="00D03C36">
        <w:t xml:space="preserve"> auditorijai. </w:t>
      </w:r>
      <w:r w:rsidR="00624C27">
        <w:t>Vaizdo klipus</w:t>
      </w:r>
      <w:r w:rsidR="00624C27" w:rsidRPr="00D03C36">
        <w:t xml:space="preserve"> transliavimui nacionalinėje </w:t>
      </w:r>
      <w:r w:rsidR="00C06A70">
        <w:t>TV</w:t>
      </w:r>
      <w:r w:rsidR="00C06A70" w:rsidRPr="00D03C36">
        <w:t xml:space="preserve"> </w:t>
      </w:r>
      <w:r w:rsidR="00624C27" w:rsidRPr="00D03C36">
        <w:t xml:space="preserve">programoje </w:t>
      </w:r>
      <w:r w:rsidR="007F2B74" w:rsidRPr="00D03C36">
        <w:t>p</w:t>
      </w:r>
      <w:r w:rsidR="00B358EC" w:rsidRPr="00D03C36">
        <w:t xml:space="preserve">erkančioji organizacija </w:t>
      </w:r>
      <w:r w:rsidR="00105DE5">
        <w:t>paslaugų t</w:t>
      </w:r>
      <w:r w:rsidR="00B358EC" w:rsidRPr="00D03C36">
        <w:t>e</w:t>
      </w:r>
      <w:r w:rsidR="00105DE5">
        <w:t>i</w:t>
      </w:r>
      <w:r w:rsidR="00B358EC" w:rsidRPr="00D03C36">
        <w:t>kėjui pateikia ne vėliau kaip p</w:t>
      </w:r>
      <w:r w:rsidR="003674B4">
        <w:t>rieš</w:t>
      </w:r>
      <w:r w:rsidR="00B358EC" w:rsidRPr="00D03C36">
        <w:t xml:space="preserve"> 7 </w:t>
      </w:r>
      <w:r w:rsidR="0087376D" w:rsidRPr="00D03C36">
        <w:t xml:space="preserve">(septynias) </w:t>
      </w:r>
      <w:r w:rsidR="00B358EC" w:rsidRPr="00D03C36">
        <w:t xml:space="preserve">darbo dienas </w:t>
      </w:r>
      <w:r w:rsidR="00624C27">
        <w:t>iki</w:t>
      </w:r>
      <w:r w:rsidR="00624C27" w:rsidRPr="00D03C36">
        <w:t xml:space="preserve"> </w:t>
      </w:r>
      <w:r w:rsidR="00B358EC" w:rsidRPr="00D03C36">
        <w:t>n</w:t>
      </w:r>
      <w:r w:rsidR="00624C27">
        <w:t>umatytos</w:t>
      </w:r>
      <w:r w:rsidR="00B358EC" w:rsidRPr="00D03C36">
        <w:t xml:space="preserve"> transliacijos pradži</w:t>
      </w:r>
      <w:r w:rsidR="00624C27">
        <w:t>os</w:t>
      </w:r>
      <w:r w:rsidR="00B358EC" w:rsidRPr="00D03C36">
        <w:t>.</w:t>
      </w:r>
    </w:p>
    <w:p w14:paraId="44953800" w14:textId="77777777" w:rsidR="00E6084F" w:rsidRDefault="00E6084F" w:rsidP="00712AFB">
      <w:pPr>
        <w:tabs>
          <w:tab w:val="left" w:pos="709"/>
          <w:tab w:val="left" w:pos="993"/>
          <w:tab w:val="left" w:pos="1276"/>
        </w:tabs>
        <w:ind w:firstLine="567"/>
        <w:jc w:val="center"/>
        <w:rPr>
          <w:rFonts w:eastAsia="Arial"/>
          <w:b/>
          <w:bCs/>
          <w:kern w:val="24"/>
        </w:rPr>
      </w:pPr>
    </w:p>
    <w:p w14:paraId="2B923211" w14:textId="7E74712E" w:rsidR="00610C65" w:rsidRDefault="00610C65" w:rsidP="00712AFB">
      <w:pPr>
        <w:tabs>
          <w:tab w:val="left" w:pos="709"/>
          <w:tab w:val="left" w:pos="993"/>
          <w:tab w:val="left" w:pos="1276"/>
        </w:tabs>
        <w:jc w:val="center"/>
        <w:rPr>
          <w:rFonts w:eastAsia="Arial"/>
          <w:b/>
          <w:bCs/>
          <w:kern w:val="24"/>
        </w:rPr>
      </w:pPr>
      <w:r w:rsidRPr="00D03C36">
        <w:rPr>
          <w:rFonts w:eastAsia="Arial"/>
          <w:b/>
          <w:bCs/>
          <w:kern w:val="24"/>
        </w:rPr>
        <w:t>IV. TV REPORTAŽŲ ARBA  TV LAIDŲ SUKŪRIMAS IR TRANSLIAVIMAS</w:t>
      </w:r>
    </w:p>
    <w:p w14:paraId="695C1ACC" w14:textId="77777777" w:rsidR="00634A33" w:rsidRDefault="00634A33" w:rsidP="001070C3">
      <w:pPr>
        <w:tabs>
          <w:tab w:val="left" w:pos="993"/>
        </w:tabs>
        <w:ind w:firstLine="567"/>
        <w:jc w:val="both"/>
      </w:pPr>
    </w:p>
    <w:p w14:paraId="60A2C5C4" w14:textId="4B071276" w:rsidR="00610C65" w:rsidRPr="001070C3" w:rsidRDefault="001070C3" w:rsidP="001070C3">
      <w:pPr>
        <w:tabs>
          <w:tab w:val="left" w:pos="993"/>
        </w:tabs>
        <w:ind w:firstLine="567"/>
        <w:jc w:val="both"/>
        <w:rPr>
          <w:i/>
          <w:iCs/>
        </w:rPr>
      </w:pPr>
      <w:r>
        <w:t xml:space="preserve">4.1. </w:t>
      </w:r>
      <w:r w:rsidR="00712AFB" w:rsidRPr="001070C3">
        <w:t>Techninės specifikacijos 2.1.2</w:t>
      </w:r>
      <w:r w:rsidR="00610C65" w:rsidRPr="001070C3">
        <w:t xml:space="preserve"> </w:t>
      </w:r>
      <w:r w:rsidR="00712AFB" w:rsidRPr="001070C3">
        <w:t>ir 2.1.3</w:t>
      </w:r>
      <w:r w:rsidR="00233CB8" w:rsidRPr="001070C3">
        <w:t xml:space="preserve"> </w:t>
      </w:r>
      <w:r w:rsidR="00610C65" w:rsidRPr="001070C3">
        <w:t>papunk</w:t>
      </w:r>
      <w:r w:rsidR="00233CB8" w:rsidRPr="001070C3">
        <w:t>čiuose</w:t>
      </w:r>
      <w:r w:rsidR="00610C65" w:rsidRPr="001070C3">
        <w:t xml:space="preserve"> </w:t>
      </w:r>
      <w:r w:rsidR="00923877" w:rsidRPr="001070C3">
        <w:t xml:space="preserve">nurodytos </w:t>
      </w:r>
      <w:r w:rsidR="00610C65" w:rsidRPr="001070C3">
        <w:rPr>
          <w:rFonts w:eastAsia="Calibri"/>
          <w:bCs/>
          <w:color w:val="000000" w:themeColor="text1"/>
          <w:kern w:val="24"/>
        </w:rPr>
        <w:t>p</w:t>
      </w:r>
      <w:r w:rsidR="00610C65" w:rsidRPr="001070C3">
        <w:t xml:space="preserve">aslaugos turi būti </w:t>
      </w:r>
      <w:r>
        <w:t xml:space="preserve"> suteiktos </w:t>
      </w:r>
      <w:r w:rsidR="004C7D49" w:rsidRPr="001070C3">
        <w:rPr>
          <w:color w:val="000000" w:themeColor="text1"/>
        </w:rPr>
        <w:t xml:space="preserve">nacionalinėje TV programoje, kurios </w:t>
      </w:r>
      <w:r w:rsidR="004C7D49" w:rsidRPr="001070C3">
        <w:t>VIDUTINIS DIENOS PASIEKIAMUMAS (%) 202</w:t>
      </w:r>
      <w:r w:rsidR="0036758A" w:rsidRPr="001070C3">
        <w:t>5</w:t>
      </w:r>
      <w:r w:rsidR="004C7D49" w:rsidRPr="001070C3">
        <w:t xml:space="preserve"> m. </w:t>
      </w:r>
      <w:r w:rsidR="0036758A" w:rsidRPr="001070C3">
        <w:t>vasario</w:t>
      </w:r>
      <w:r w:rsidR="004C7D49" w:rsidRPr="001070C3">
        <w:t xml:space="preserve"> mėn., pagal viešai prieinamus matavimus, ne mažesnis nei 20 </w:t>
      </w:r>
      <w:r w:rsidR="0059474D" w:rsidRPr="001070C3">
        <w:t xml:space="preserve">(dvidešimt) </w:t>
      </w:r>
      <w:r w:rsidR="004C7D49" w:rsidRPr="001070C3">
        <w:t>proc</w:t>
      </w:r>
      <w:r w:rsidR="00B971C4" w:rsidRPr="001070C3">
        <w:t>entų</w:t>
      </w:r>
      <w:r w:rsidR="004C7D49" w:rsidRPr="001070C3">
        <w:t xml:space="preserve">. </w:t>
      </w:r>
      <w:r w:rsidR="00610C65" w:rsidRPr="001070C3">
        <w:rPr>
          <w:rStyle w:val="Grietas"/>
          <w:color w:val="333333"/>
          <w:shd w:val="clear" w:color="auto" w:fill="FFFFFF"/>
        </w:rPr>
        <w:t>(</w:t>
      </w:r>
      <w:hyperlink r:id="rId16" w:history="1">
        <w:r w:rsidR="00113AFF" w:rsidRPr="001070C3">
          <w:rPr>
            <w:rStyle w:val="Hipersaitas"/>
          </w:rPr>
          <w:t>TV auditorijos tyrimo rezultatai 2025 m. balandžio mėn. (</w:t>
        </w:r>
        <w:proofErr w:type="spellStart"/>
        <w:r w:rsidR="00113AFF" w:rsidRPr="001070C3">
          <w:rPr>
            <w:rStyle w:val="Hipersaitas"/>
          </w:rPr>
          <w:t>kantar.lt</w:t>
        </w:r>
        <w:proofErr w:type="spellEnd"/>
        <w:r w:rsidR="00113AFF" w:rsidRPr="001070C3">
          <w:rPr>
            <w:rStyle w:val="Hipersaitas"/>
          </w:rPr>
          <w:t>).</w:t>
        </w:r>
      </w:hyperlink>
      <w:r w:rsidR="00610C65" w:rsidRPr="001070C3">
        <w:t xml:space="preserve"> </w:t>
      </w:r>
    </w:p>
    <w:p w14:paraId="5F89D6B4" w14:textId="603A1E56" w:rsidR="00610C65" w:rsidRPr="001070C3" w:rsidRDefault="001070C3" w:rsidP="001070C3">
      <w:pPr>
        <w:tabs>
          <w:tab w:val="left" w:pos="993"/>
        </w:tabs>
        <w:ind w:firstLine="567"/>
        <w:jc w:val="both"/>
        <w:rPr>
          <w:rFonts w:eastAsia="Arial"/>
          <w:bCs/>
          <w:i/>
          <w:iCs/>
          <w:kern w:val="24"/>
        </w:rPr>
      </w:pPr>
      <w:r>
        <w:rPr>
          <w:rFonts w:eastAsia="Calibri"/>
          <w:bCs/>
          <w:color w:val="000000" w:themeColor="text1"/>
          <w:kern w:val="24"/>
        </w:rPr>
        <w:t xml:space="preserve">4.2. Sukurti </w:t>
      </w:r>
      <w:r w:rsidRPr="001070C3">
        <w:rPr>
          <w:rFonts w:eastAsia="Calibri"/>
          <w:color w:val="000000"/>
        </w:rPr>
        <w:t>TV reportaž</w:t>
      </w:r>
      <w:r>
        <w:rPr>
          <w:rFonts w:eastAsia="Calibri"/>
          <w:color w:val="000000"/>
        </w:rPr>
        <w:t>ai</w:t>
      </w:r>
      <w:r w:rsidRPr="001070C3">
        <w:rPr>
          <w:rFonts w:eastAsia="Calibri"/>
          <w:color w:val="000000"/>
        </w:rPr>
        <w:t>/ TV laid</w:t>
      </w:r>
      <w:r>
        <w:rPr>
          <w:rFonts w:eastAsia="Calibri"/>
          <w:color w:val="000000"/>
        </w:rPr>
        <w:t>os</w:t>
      </w:r>
      <w:r w:rsidRPr="001070C3">
        <w:t xml:space="preserve"> </w:t>
      </w:r>
      <w:r w:rsidR="00610C65" w:rsidRPr="001070C3">
        <w:t>turi būti ištransliuot</w:t>
      </w:r>
      <w:r>
        <w:t>i</w:t>
      </w:r>
      <w:r w:rsidR="00610C65" w:rsidRPr="001070C3">
        <w:t xml:space="preserve"> </w:t>
      </w:r>
      <w:r w:rsidR="006E0278" w:rsidRPr="001070C3">
        <w:t xml:space="preserve">pirminės </w:t>
      </w:r>
      <w:r w:rsidR="00610C65" w:rsidRPr="001070C3">
        <w:t>tikslinės auditorijos žiūrimiausiose</w:t>
      </w:r>
      <w:r w:rsidR="007137E9">
        <w:t xml:space="preserve"> TV programo</w:t>
      </w:r>
      <w:r w:rsidR="00883694">
        <w:t xml:space="preserve">s </w:t>
      </w:r>
      <w:r w:rsidR="00610C65" w:rsidRPr="001070C3">
        <w:t xml:space="preserve"> informacinėse laidose (</w:t>
      </w:r>
      <w:r w:rsidR="00610C65" w:rsidRPr="001070C3">
        <w:rPr>
          <w:b/>
          <w:color w:val="000000"/>
          <w:shd w:val="clear" w:color="auto" w:fill="FFFFFF"/>
        </w:rPr>
        <w:t>Informacinė laida</w:t>
      </w:r>
      <w:r w:rsidR="00610C65" w:rsidRPr="001070C3">
        <w:rPr>
          <w:color w:val="000000"/>
          <w:shd w:val="clear" w:color="auto" w:fill="FFFFFF"/>
        </w:rPr>
        <w:t xml:space="preserve"> – tai laida, kurios ne mažiau kaip 60 </w:t>
      </w:r>
      <w:r w:rsidR="00050177" w:rsidRPr="001070C3">
        <w:rPr>
          <w:color w:val="000000"/>
          <w:shd w:val="clear" w:color="auto" w:fill="FFFFFF"/>
        </w:rPr>
        <w:t xml:space="preserve">(šešiasdešimt) </w:t>
      </w:r>
      <w:r w:rsidR="00610C65" w:rsidRPr="001070C3">
        <w:rPr>
          <w:color w:val="000000"/>
          <w:shd w:val="clear" w:color="auto" w:fill="FFFFFF"/>
        </w:rPr>
        <w:t>proc</w:t>
      </w:r>
      <w:r w:rsidR="00351D78" w:rsidRPr="001070C3">
        <w:rPr>
          <w:color w:val="000000"/>
          <w:shd w:val="clear" w:color="auto" w:fill="FFFFFF"/>
        </w:rPr>
        <w:t>entų</w:t>
      </w:r>
      <w:r w:rsidR="00610C65" w:rsidRPr="001070C3">
        <w:rPr>
          <w:color w:val="000000"/>
          <w:shd w:val="clear" w:color="auto" w:fill="FFFFFF"/>
        </w:rPr>
        <w:t xml:space="preserve"> susideda iš aktualios visuomenei informacijos apie politiką, ekonomiką, kultūrą, sportą, orus ir kitas sritis) (toliau </w:t>
      </w:r>
      <w:r w:rsidR="007137E9">
        <w:rPr>
          <w:color w:val="000000"/>
          <w:shd w:val="clear" w:color="auto" w:fill="FFFFFF"/>
        </w:rPr>
        <w:t>–</w:t>
      </w:r>
      <w:r w:rsidR="00610C65" w:rsidRPr="001070C3">
        <w:rPr>
          <w:color w:val="000000"/>
          <w:shd w:val="clear" w:color="auto" w:fill="FFFFFF"/>
        </w:rPr>
        <w:t xml:space="preserve"> </w:t>
      </w:r>
      <w:r w:rsidR="007137E9">
        <w:rPr>
          <w:color w:val="000000"/>
          <w:shd w:val="clear" w:color="auto" w:fill="FFFFFF"/>
        </w:rPr>
        <w:t xml:space="preserve">TV </w:t>
      </w:r>
      <w:r w:rsidR="00610C65" w:rsidRPr="001070C3">
        <w:rPr>
          <w:color w:val="000000"/>
          <w:shd w:val="clear" w:color="auto" w:fill="FFFFFF"/>
        </w:rPr>
        <w:t>laida)</w:t>
      </w:r>
      <w:r w:rsidR="00610C65" w:rsidRPr="001070C3">
        <w:t xml:space="preserve">. </w:t>
      </w:r>
    </w:p>
    <w:p w14:paraId="45FEA3D0" w14:textId="5760F00F" w:rsidR="00610C65" w:rsidRPr="001070C3" w:rsidRDefault="001070C3" w:rsidP="001070C3">
      <w:pPr>
        <w:tabs>
          <w:tab w:val="left" w:pos="993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Arial"/>
          <w:bCs/>
          <w:iCs/>
          <w:kern w:val="24"/>
        </w:rPr>
        <w:t xml:space="preserve">4.3. </w:t>
      </w:r>
      <w:r w:rsidR="007137E9">
        <w:rPr>
          <w:rFonts w:eastAsia="Arial"/>
          <w:bCs/>
          <w:iCs/>
          <w:kern w:val="24"/>
        </w:rPr>
        <w:t xml:space="preserve">TV </w:t>
      </w:r>
      <w:r w:rsidR="00610C65" w:rsidRPr="001070C3">
        <w:rPr>
          <w:rFonts w:eastAsia="Arial"/>
          <w:bCs/>
          <w:iCs/>
          <w:kern w:val="24"/>
        </w:rPr>
        <w:t>Laidos transliacijos laikas</w:t>
      </w:r>
      <w:r w:rsidR="00D03C36" w:rsidRPr="001070C3">
        <w:rPr>
          <w:rFonts w:eastAsia="Arial"/>
          <w:bCs/>
          <w:iCs/>
          <w:kern w:val="24"/>
        </w:rPr>
        <w:t xml:space="preserve"> </w:t>
      </w:r>
      <w:r w:rsidR="00B971C4" w:rsidRPr="001070C3">
        <w:rPr>
          <w:rFonts w:eastAsia="Arial"/>
          <w:bCs/>
          <w:iCs/>
          <w:kern w:val="24"/>
        </w:rPr>
        <w:t>–</w:t>
      </w:r>
      <w:r w:rsidR="00610C65" w:rsidRPr="001070C3">
        <w:rPr>
          <w:rFonts w:eastAsia="Arial"/>
          <w:bCs/>
          <w:iCs/>
          <w:kern w:val="24"/>
        </w:rPr>
        <w:t xml:space="preserve"> </w:t>
      </w:r>
      <w:r w:rsidR="00D03C36" w:rsidRPr="001070C3">
        <w:rPr>
          <w:rFonts w:eastAsia="Arial"/>
          <w:bCs/>
          <w:iCs/>
          <w:kern w:val="24"/>
        </w:rPr>
        <w:t xml:space="preserve">darbo dienomis </w:t>
      </w:r>
      <w:r w:rsidR="00610C65" w:rsidRPr="001070C3">
        <w:rPr>
          <w:rFonts w:eastAsia="Arial"/>
          <w:bCs/>
          <w:iCs/>
          <w:kern w:val="24"/>
        </w:rPr>
        <w:t>nuo 17</w:t>
      </w:r>
      <w:r w:rsidR="00D03C36" w:rsidRPr="001070C3">
        <w:rPr>
          <w:rFonts w:eastAsia="Arial"/>
          <w:bCs/>
          <w:iCs/>
          <w:kern w:val="24"/>
        </w:rPr>
        <w:t xml:space="preserve"> val. </w:t>
      </w:r>
      <w:r w:rsidR="00610C65" w:rsidRPr="001070C3">
        <w:rPr>
          <w:rFonts w:eastAsia="Arial"/>
          <w:bCs/>
          <w:iCs/>
          <w:kern w:val="24"/>
        </w:rPr>
        <w:t>iki 2</w:t>
      </w:r>
      <w:r w:rsidR="00D03C36" w:rsidRPr="001070C3">
        <w:rPr>
          <w:rFonts w:eastAsia="Arial"/>
          <w:bCs/>
          <w:iCs/>
          <w:kern w:val="24"/>
        </w:rPr>
        <w:t>0</w:t>
      </w:r>
      <w:r w:rsidR="00610C65" w:rsidRPr="001070C3">
        <w:rPr>
          <w:rFonts w:eastAsia="Arial"/>
          <w:bCs/>
          <w:iCs/>
          <w:kern w:val="24"/>
        </w:rPr>
        <w:t xml:space="preserve"> val.</w:t>
      </w:r>
    </w:p>
    <w:p w14:paraId="54DF3608" w14:textId="07FA7CCA" w:rsidR="007467A7" w:rsidRPr="001070C3" w:rsidRDefault="001070C3" w:rsidP="001070C3">
      <w:pPr>
        <w:tabs>
          <w:tab w:val="left" w:pos="993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  <w:bCs/>
          <w:color w:val="000000" w:themeColor="text1"/>
          <w:kern w:val="24"/>
        </w:rPr>
        <w:t xml:space="preserve">4.4. </w:t>
      </w:r>
      <w:r w:rsidR="00713CAD">
        <w:t xml:space="preserve">TV reportažų/TV laidų </w:t>
      </w:r>
      <w:r w:rsidR="00610C65" w:rsidRPr="001070C3">
        <w:t xml:space="preserve">trukmė </w:t>
      </w:r>
      <w:r w:rsidR="002B2F24" w:rsidRPr="001070C3">
        <w:t xml:space="preserve">nuo </w:t>
      </w:r>
      <w:r w:rsidR="000709BF" w:rsidRPr="001070C3">
        <w:t>2</w:t>
      </w:r>
      <w:r w:rsidR="00D03C36" w:rsidRPr="001070C3">
        <w:t xml:space="preserve"> min</w:t>
      </w:r>
      <w:r w:rsidR="00923877" w:rsidRPr="001070C3">
        <w:t>učių</w:t>
      </w:r>
      <w:r w:rsidR="000709BF" w:rsidRPr="001070C3">
        <w:t xml:space="preserve"> 45 s</w:t>
      </w:r>
      <w:r w:rsidR="00923877" w:rsidRPr="001070C3">
        <w:t>ekundžių</w:t>
      </w:r>
      <w:r w:rsidR="002B2F24" w:rsidRPr="001070C3">
        <w:t xml:space="preserve"> iki </w:t>
      </w:r>
      <w:r w:rsidR="000709BF" w:rsidRPr="001070C3">
        <w:t>6</w:t>
      </w:r>
      <w:r w:rsidR="002B2F24" w:rsidRPr="001070C3">
        <w:t xml:space="preserve"> min</w:t>
      </w:r>
      <w:r w:rsidR="00923877" w:rsidRPr="001070C3">
        <w:t>učių</w:t>
      </w:r>
      <w:r w:rsidR="002B2F24" w:rsidRPr="001070C3">
        <w:t xml:space="preserve">. </w:t>
      </w:r>
    </w:p>
    <w:p w14:paraId="1228B816" w14:textId="6D0D451C" w:rsidR="002B2F24" w:rsidRDefault="001070C3" w:rsidP="001070C3">
      <w:pPr>
        <w:tabs>
          <w:tab w:val="left" w:pos="993"/>
        </w:tabs>
        <w:ind w:firstLine="567"/>
        <w:jc w:val="both"/>
      </w:pPr>
      <w:r>
        <w:t xml:space="preserve">4.5. </w:t>
      </w:r>
      <w:r w:rsidR="00713CAD">
        <w:t>TV reportažai/ TV laidos g</w:t>
      </w:r>
      <w:r w:rsidR="002B2F24" w:rsidRPr="001070C3">
        <w:t xml:space="preserve">ali būti dviejų </w:t>
      </w:r>
      <w:r w:rsidR="008F1F58" w:rsidRPr="001070C3">
        <w:t xml:space="preserve">tipų/dalių: informacinis </w:t>
      </w:r>
      <w:r w:rsidR="002B2F24" w:rsidRPr="001070C3">
        <w:t>reportažas</w:t>
      </w:r>
      <w:r w:rsidR="008F1F58" w:rsidRPr="001070C3">
        <w:t xml:space="preserve"> </w:t>
      </w:r>
      <w:r w:rsidR="00713CAD">
        <w:t>/laida i</w:t>
      </w:r>
      <w:r w:rsidR="008F1F58" w:rsidRPr="001070C3">
        <w:t xml:space="preserve">r/arba </w:t>
      </w:r>
      <w:r w:rsidR="002B2F24" w:rsidRPr="001070C3">
        <w:t xml:space="preserve">pokalbis studijoje. </w:t>
      </w:r>
    </w:p>
    <w:p w14:paraId="6A484060" w14:textId="1BACC1CE" w:rsidR="00D03C36" w:rsidRPr="001070C3" w:rsidRDefault="001070C3" w:rsidP="001070C3">
      <w:pPr>
        <w:tabs>
          <w:tab w:val="left" w:pos="993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  <w:color w:val="000000"/>
        </w:rPr>
        <w:t>4.</w:t>
      </w:r>
      <w:r w:rsidR="00834862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.</w:t>
      </w:r>
      <w:r w:rsidR="00D03C36" w:rsidRPr="001070C3">
        <w:rPr>
          <w:rFonts w:eastAsia="Calibri"/>
          <w:color w:val="000000"/>
        </w:rPr>
        <w:t xml:space="preserve"> </w:t>
      </w:r>
      <w:r w:rsidR="00105DE5" w:rsidRPr="001070C3">
        <w:rPr>
          <w:rFonts w:eastAsia="Calibri"/>
          <w:color w:val="000000"/>
        </w:rPr>
        <w:t>Paslaugų t</w:t>
      </w:r>
      <w:r w:rsidR="00D03C36" w:rsidRPr="001070C3">
        <w:rPr>
          <w:rFonts w:eastAsia="Calibri"/>
          <w:color w:val="000000"/>
        </w:rPr>
        <w:t>e</w:t>
      </w:r>
      <w:r w:rsidR="00105DE5" w:rsidRPr="001070C3">
        <w:rPr>
          <w:rFonts w:eastAsia="Calibri"/>
          <w:color w:val="000000"/>
        </w:rPr>
        <w:t>i</w:t>
      </w:r>
      <w:r w:rsidR="00D03C36" w:rsidRPr="001070C3">
        <w:rPr>
          <w:rFonts w:eastAsia="Calibri"/>
          <w:color w:val="000000"/>
        </w:rPr>
        <w:t xml:space="preserve">kėjas privalo užtikrinti, kad </w:t>
      </w:r>
      <w:r w:rsidR="00834862">
        <w:rPr>
          <w:rFonts w:eastAsia="Calibri"/>
          <w:color w:val="000000"/>
        </w:rPr>
        <w:t xml:space="preserve">kuriant </w:t>
      </w:r>
      <w:r w:rsidR="00A43AE5" w:rsidRPr="001070C3">
        <w:rPr>
          <w:rFonts w:eastAsia="Calibri"/>
          <w:color w:val="000000"/>
        </w:rPr>
        <w:t>TV reportažus/</w:t>
      </w:r>
      <w:r w:rsidR="00714D75" w:rsidRPr="001070C3">
        <w:rPr>
          <w:rFonts w:eastAsia="Calibri"/>
          <w:color w:val="000000"/>
        </w:rPr>
        <w:t xml:space="preserve"> </w:t>
      </w:r>
      <w:r w:rsidR="00A43AE5" w:rsidRPr="001070C3">
        <w:rPr>
          <w:rFonts w:eastAsia="Calibri"/>
          <w:color w:val="000000"/>
        </w:rPr>
        <w:t>TV laidas</w:t>
      </w:r>
      <w:r w:rsidR="00D03C36" w:rsidRPr="001070C3">
        <w:rPr>
          <w:rFonts w:eastAsia="Calibri"/>
          <w:color w:val="000000"/>
        </w:rPr>
        <w:t xml:space="preserve"> bus siekiama, kad būtų sunaudota kuo mažiau gamtos išteklių.</w:t>
      </w:r>
    </w:p>
    <w:p w14:paraId="70DA8D6C" w14:textId="70F5270F" w:rsidR="00D03C36" w:rsidRPr="001070C3" w:rsidRDefault="001070C3" w:rsidP="001070C3">
      <w:pPr>
        <w:tabs>
          <w:tab w:val="left" w:pos="993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  <w:color w:val="000000"/>
        </w:rPr>
        <w:t>4.</w:t>
      </w:r>
      <w:r w:rsidR="00834862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.</w:t>
      </w:r>
      <w:r w:rsidR="00D03C36" w:rsidRPr="001070C3">
        <w:rPr>
          <w:rFonts w:eastAsia="Calibri"/>
          <w:color w:val="000000"/>
        </w:rPr>
        <w:t xml:space="preserve"> </w:t>
      </w:r>
      <w:r w:rsidR="00A43AE5" w:rsidRPr="001070C3">
        <w:rPr>
          <w:rFonts w:eastAsia="Calibri"/>
          <w:color w:val="000000"/>
        </w:rPr>
        <w:t>TV reportažų/</w:t>
      </w:r>
      <w:r w:rsidR="00714D75" w:rsidRPr="001070C3">
        <w:rPr>
          <w:rFonts w:eastAsia="Calibri"/>
          <w:color w:val="000000"/>
        </w:rPr>
        <w:t xml:space="preserve">  </w:t>
      </w:r>
      <w:r w:rsidR="00A43AE5" w:rsidRPr="001070C3">
        <w:rPr>
          <w:rFonts w:eastAsia="Calibri"/>
          <w:color w:val="000000"/>
        </w:rPr>
        <w:t xml:space="preserve">TV laidų </w:t>
      </w:r>
      <w:r w:rsidR="00D03C36" w:rsidRPr="001070C3">
        <w:rPr>
          <w:rFonts w:eastAsia="Calibri"/>
          <w:color w:val="000000"/>
        </w:rPr>
        <w:t>turinys turi būti:</w:t>
      </w:r>
    </w:p>
    <w:p w14:paraId="0AAC0970" w14:textId="77777777" w:rsidR="00805395" w:rsidRDefault="001070C3" w:rsidP="001070C3">
      <w:pPr>
        <w:tabs>
          <w:tab w:val="left" w:pos="993"/>
          <w:tab w:val="left" w:pos="1276"/>
          <w:tab w:val="left" w:pos="1843"/>
          <w:tab w:val="left" w:pos="2127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4.8.1. </w:t>
      </w:r>
      <w:r w:rsidR="00A43AE5" w:rsidRPr="001070C3">
        <w:rPr>
          <w:rFonts w:eastAsia="Calibri"/>
        </w:rPr>
        <w:t>kuriam</w:t>
      </w:r>
      <w:r w:rsidR="007215C1">
        <w:rPr>
          <w:rFonts w:eastAsia="Calibri"/>
        </w:rPr>
        <w:t>as</w:t>
      </w:r>
      <w:r w:rsidR="00A43AE5" w:rsidRPr="001070C3">
        <w:rPr>
          <w:rFonts w:eastAsia="Calibri"/>
        </w:rPr>
        <w:t xml:space="preserve"> </w:t>
      </w:r>
      <w:r w:rsidR="00D03C36" w:rsidRPr="001070C3">
        <w:rPr>
          <w:rFonts w:eastAsia="Calibri"/>
        </w:rPr>
        <w:t xml:space="preserve">ta pačia stilistika, gali turėti savo </w:t>
      </w:r>
      <w:proofErr w:type="spellStart"/>
      <w:r w:rsidR="00D03C36" w:rsidRPr="001070C3">
        <w:rPr>
          <w:rFonts w:eastAsia="Calibri"/>
          <w:i/>
        </w:rPr>
        <w:t>vi</w:t>
      </w:r>
      <w:r w:rsidR="007215C1">
        <w:rPr>
          <w:rFonts w:eastAsia="Calibri"/>
          <w:i/>
        </w:rPr>
        <w:t>nietes</w:t>
      </w:r>
      <w:proofErr w:type="spellEnd"/>
      <w:r w:rsidR="003674B4" w:rsidRPr="001070C3">
        <w:rPr>
          <w:rFonts w:eastAsia="Calibri"/>
        </w:rPr>
        <w:t>;</w:t>
      </w:r>
      <w:r w:rsidR="00D03C36" w:rsidRPr="001070C3">
        <w:rPr>
          <w:rFonts w:eastAsia="Calibri"/>
        </w:rPr>
        <w:t xml:space="preserve"> </w:t>
      </w:r>
    </w:p>
    <w:p w14:paraId="6E52D13F" w14:textId="1D629914" w:rsidR="007467A7" w:rsidRPr="001070C3" w:rsidRDefault="001070C3" w:rsidP="001070C3">
      <w:pPr>
        <w:tabs>
          <w:tab w:val="left" w:pos="993"/>
          <w:tab w:val="left" w:pos="1276"/>
          <w:tab w:val="left" w:pos="1843"/>
          <w:tab w:val="left" w:pos="2127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  <w:color w:val="000000"/>
        </w:rPr>
        <w:t xml:space="preserve">4.8.2. </w:t>
      </w:r>
      <w:r w:rsidR="007467A7" w:rsidRPr="001070C3">
        <w:rPr>
          <w:rFonts w:eastAsia="Calibri"/>
          <w:color w:val="000000"/>
        </w:rPr>
        <w:t xml:space="preserve">turi tikti </w:t>
      </w:r>
      <w:r w:rsidR="00074940">
        <w:rPr>
          <w:rFonts w:eastAsia="Calibri"/>
          <w:color w:val="000000"/>
        </w:rPr>
        <w:t xml:space="preserve">transliavimui TV kanaluose pagal </w:t>
      </w:r>
      <w:r w:rsidR="007467A7" w:rsidRPr="001070C3">
        <w:rPr>
          <w:rFonts w:eastAsia="Calibri"/>
          <w:color w:val="000000"/>
        </w:rPr>
        <w:t>komponavimo, apšvietimo kokyb</w:t>
      </w:r>
      <w:r w:rsidR="00074940">
        <w:rPr>
          <w:rFonts w:eastAsia="Calibri"/>
          <w:color w:val="000000"/>
        </w:rPr>
        <w:t>ę</w:t>
      </w:r>
      <w:r w:rsidR="003674B4" w:rsidRPr="001070C3">
        <w:rPr>
          <w:rFonts w:eastAsia="Calibri"/>
          <w:color w:val="000000"/>
        </w:rPr>
        <w:t>;</w:t>
      </w:r>
    </w:p>
    <w:p w14:paraId="7A326042" w14:textId="28AA2A75" w:rsidR="007467A7" w:rsidRPr="001070C3" w:rsidRDefault="001070C3" w:rsidP="001070C3">
      <w:pPr>
        <w:tabs>
          <w:tab w:val="left" w:pos="993"/>
          <w:tab w:val="left" w:pos="1276"/>
          <w:tab w:val="left" w:pos="1843"/>
          <w:tab w:val="left" w:pos="2127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</w:rPr>
        <w:t xml:space="preserve">4.8.3. </w:t>
      </w:r>
      <w:r w:rsidR="007467A7" w:rsidRPr="001070C3">
        <w:rPr>
          <w:rFonts w:eastAsia="Calibri"/>
        </w:rPr>
        <w:t>lietuvių kalba</w:t>
      </w:r>
      <w:r w:rsidR="003674B4" w:rsidRPr="001070C3">
        <w:rPr>
          <w:rFonts w:eastAsia="Calibri"/>
        </w:rPr>
        <w:t>;</w:t>
      </w:r>
    </w:p>
    <w:p w14:paraId="1AFA66D7" w14:textId="6E8F738E" w:rsidR="00D03C36" w:rsidRPr="001070C3" w:rsidRDefault="001070C3" w:rsidP="001070C3">
      <w:pPr>
        <w:tabs>
          <w:tab w:val="left" w:pos="993"/>
          <w:tab w:val="left" w:pos="1276"/>
          <w:tab w:val="left" w:pos="1843"/>
          <w:tab w:val="left" w:pos="2127"/>
        </w:tabs>
        <w:ind w:firstLine="567"/>
        <w:jc w:val="both"/>
        <w:rPr>
          <w:rFonts w:eastAsia="Arial"/>
          <w:bCs/>
          <w:iCs/>
          <w:kern w:val="24"/>
        </w:rPr>
      </w:pPr>
      <w:r>
        <w:rPr>
          <w:rFonts w:eastAsia="Calibri"/>
        </w:rPr>
        <w:t xml:space="preserve">4.8.4. </w:t>
      </w:r>
      <w:r w:rsidR="00074940">
        <w:rPr>
          <w:rFonts w:eastAsia="Calibri"/>
        </w:rPr>
        <w:t xml:space="preserve"> </w:t>
      </w:r>
      <w:r w:rsidR="00074940">
        <w:rPr>
          <w:rFonts w:eastAsia="Calibri"/>
          <w:color w:val="000000"/>
        </w:rPr>
        <w:t xml:space="preserve"> parodytas bent vienas grafikas.</w:t>
      </w:r>
      <w:r w:rsidR="00D03C36" w:rsidRPr="001070C3">
        <w:rPr>
          <w:rFonts w:eastAsia="Calibri"/>
        </w:rPr>
        <w:t xml:space="preserve">. </w:t>
      </w:r>
    </w:p>
    <w:p w14:paraId="4C300FF0" w14:textId="77777777" w:rsidR="002869EC" w:rsidRDefault="002869EC" w:rsidP="001070C3">
      <w:pPr>
        <w:tabs>
          <w:tab w:val="left" w:pos="709"/>
          <w:tab w:val="left" w:pos="993"/>
          <w:tab w:val="left" w:pos="1276"/>
        </w:tabs>
        <w:ind w:firstLine="567"/>
        <w:jc w:val="both"/>
      </w:pPr>
    </w:p>
    <w:p w14:paraId="6AE042AD" w14:textId="69132CD0" w:rsidR="006945D7" w:rsidRPr="000D579A" w:rsidRDefault="002B2F24" w:rsidP="00712AFB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0D579A">
        <w:rPr>
          <w:b/>
          <w:lang w:val="lt-LT"/>
        </w:rPr>
        <w:t>V</w:t>
      </w:r>
      <w:r w:rsidR="00893E10" w:rsidRPr="000D579A">
        <w:rPr>
          <w:b/>
          <w:lang w:val="lt-LT"/>
        </w:rPr>
        <w:t xml:space="preserve">. </w:t>
      </w:r>
      <w:r w:rsidR="006945D7" w:rsidRPr="000D579A">
        <w:rPr>
          <w:b/>
          <w:lang w:val="lt-LT"/>
        </w:rPr>
        <w:t xml:space="preserve">PASLAUGŲ </w:t>
      </w:r>
      <w:r w:rsidR="00B85F0E" w:rsidRPr="000D579A">
        <w:rPr>
          <w:b/>
          <w:lang w:val="lt-LT"/>
        </w:rPr>
        <w:t xml:space="preserve">UŽSAKYMO IR </w:t>
      </w:r>
      <w:r w:rsidR="000257AC" w:rsidRPr="000D579A">
        <w:rPr>
          <w:b/>
          <w:lang w:val="lt-LT"/>
        </w:rPr>
        <w:t>TEIKIMO TVARKA</w:t>
      </w:r>
    </w:p>
    <w:p w14:paraId="386AD48B" w14:textId="77777777" w:rsidR="006945D7" w:rsidRPr="000D579A" w:rsidRDefault="006945D7" w:rsidP="00712AFB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rPr>
          <w:b/>
          <w:lang w:val="lt-LT"/>
        </w:rPr>
      </w:pPr>
    </w:p>
    <w:p w14:paraId="78F213BC" w14:textId="5DA4D653" w:rsidR="00B85F0E" w:rsidRPr="000D579A" w:rsidRDefault="002B2F24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0D579A">
        <w:t>5</w:t>
      </w:r>
      <w:r w:rsidR="00DD01FD" w:rsidRPr="000D579A">
        <w:t>.</w:t>
      </w:r>
      <w:r w:rsidR="0036758A" w:rsidRPr="000D579A">
        <w:t>1</w:t>
      </w:r>
      <w:r w:rsidR="00DD01FD" w:rsidRPr="000D579A">
        <w:t xml:space="preserve">. </w:t>
      </w:r>
      <w:r w:rsidR="00B85F0E" w:rsidRPr="000D579A">
        <w:t xml:space="preserve">Paslaugos </w:t>
      </w:r>
      <w:r w:rsidR="00411208">
        <w:t xml:space="preserve">užsakomos pagal poreikį, </w:t>
      </w:r>
      <w:r w:rsidR="001F3317">
        <w:t xml:space="preserve">perkančiajai organizacijai </w:t>
      </w:r>
      <w:r w:rsidR="00B85F0E" w:rsidRPr="000D579A">
        <w:t xml:space="preserve">pateiktus užsakymus </w:t>
      </w:r>
      <w:r w:rsidR="001F3317">
        <w:t>p</w:t>
      </w:r>
      <w:r w:rsidR="00B85F0E" w:rsidRPr="000D579A">
        <w:t>aslaugų teikėjui.</w:t>
      </w:r>
    </w:p>
    <w:p w14:paraId="45A84534" w14:textId="1DE66AA1" w:rsidR="00B85F0E" w:rsidRPr="000D579A" w:rsidRDefault="00B85F0E" w:rsidP="00B85F0E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0D579A">
        <w:t xml:space="preserve">5.2. </w:t>
      </w:r>
      <w:r w:rsidR="00567F87">
        <w:t>Perkančioji organizacija</w:t>
      </w:r>
      <w:r w:rsidRPr="000D579A">
        <w:t xml:space="preserve"> pateikia </w:t>
      </w:r>
      <w:r w:rsidR="00E44A9E">
        <w:t>p</w:t>
      </w:r>
      <w:r w:rsidRPr="000D579A">
        <w:t xml:space="preserve">aslaugų teikėjui </w:t>
      </w:r>
      <w:r w:rsidR="00524312">
        <w:t xml:space="preserve">jo nurodytu el. pašto adresu </w:t>
      </w:r>
      <w:r w:rsidRPr="000D579A">
        <w:t xml:space="preserve">laisvos formos užsakymą, kuriame turi būti nurodomos užsakomos paslaugos, jų kiekis, įgyvendinimo terminai ir visa kita informacija, susijusi su reikiamomis paslaugomis.  </w:t>
      </w:r>
    </w:p>
    <w:p w14:paraId="0204F431" w14:textId="34B109A6" w:rsidR="00B85F0E" w:rsidRPr="000D579A" w:rsidRDefault="00B85F0E" w:rsidP="00B85F0E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0D579A">
        <w:t>5.</w:t>
      </w:r>
      <w:r w:rsidR="007668AA" w:rsidRPr="000D579A">
        <w:t>3</w:t>
      </w:r>
      <w:r w:rsidRPr="000D579A">
        <w:t xml:space="preserve">. Paslaugų teikėjas, gavęs </w:t>
      </w:r>
      <w:r w:rsidR="00567F87">
        <w:t>p</w:t>
      </w:r>
      <w:r w:rsidR="00634A33">
        <w:t>erkančiosios organizacijos</w:t>
      </w:r>
      <w:r w:rsidR="00634A33" w:rsidRPr="000D579A">
        <w:t xml:space="preserve"> </w:t>
      </w:r>
      <w:r w:rsidRPr="000D579A">
        <w:t xml:space="preserve">užsakymą, ne vėliau kaip per 5 (penkias) darbo dienas nuo užsakymo gavimo dienos, </w:t>
      </w:r>
      <w:r w:rsidR="007668AA" w:rsidRPr="000D579A">
        <w:t xml:space="preserve">patvirtina užsakymą ir pateikia </w:t>
      </w:r>
      <w:r w:rsidR="008C63A6">
        <w:t xml:space="preserve">paslaugų suteikimo </w:t>
      </w:r>
      <w:r w:rsidR="007668AA" w:rsidRPr="000D579A">
        <w:t>sąlygas</w:t>
      </w:r>
      <w:r w:rsidR="00634A33">
        <w:t xml:space="preserve"> </w:t>
      </w:r>
      <w:r w:rsidR="00567F87">
        <w:t>p</w:t>
      </w:r>
      <w:r w:rsidR="00634A33">
        <w:t>erkančiajai organizacijai</w:t>
      </w:r>
      <w:r w:rsidR="007668AA" w:rsidRPr="000D579A">
        <w:t>.</w:t>
      </w:r>
    </w:p>
    <w:p w14:paraId="72D0F7AF" w14:textId="19620834" w:rsidR="00567F87" w:rsidRDefault="00F50EDC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lastRenderedPageBreak/>
        <w:t xml:space="preserve">5.4. Perkančioji organizacija gavusi iš </w:t>
      </w:r>
      <w:r w:rsidR="00E44A9E">
        <w:t>p</w:t>
      </w:r>
      <w:r>
        <w:t xml:space="preserve">aslaugų teikėjo </w:t>
      </w:r>
      <w:r w:rsidR="0011530B">
        <w:t>paslaugų suteikimo sąlygas, pateikia pastabas arba pavirtina jas ne vėliau kaip 2 (dvi) darbo dienas nuo paslaugų suteikimo sąlygų gavimo</w:t>
      </w:r>
      <w:r w:rsidR="00E44A9E">
        <w:t xml:space="preserve"> dienos</w:t>
      </w:r>
      <w:r w:rsidR="0011530B">
        <w:t>.</w:t>
      </w:r>
    </w:p>
    <w:p w14:paraId="63173BD7" w14:textId="61F036D6" w:rsidR="0011530B" w:rsidRDefault="0011530B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t xml:space="preserve">5.5. </w:t>
      </w:r>
      <w:r w:rsidRPr="0011530B">
        <w:t>Gavęs pastabas dėl pateikt</w:t>
      </w:r>
      <w:r>
        <w:t>ų</w:t>
      </w:r>
      <w:r w:rsidRPr="0011530B">
        <w:t xml:space="preserve"> paslaugų </w:t>
      </w:r>
      <w:r>
        <w:t>suteikimo sąlygų</w:t>
      </w:r>
      <w:r w:rsidRPr="0011530B">
        <w:t xml:space="preserve">, </w:t>
      </w:r>
      <w:r w:rsidR="00E44A9E">
        <w:t>p</w:t>
      </w:r>
      <w:r w:rsidRPr="0011530B">
        <w:t>aslaugų teikėjas</w:t>
      </w:r>
      <w:r w:rsidR="00E44A9E">
        <w:t>,</w:t>
      </w:r>
      <w:r w:rsidRPr="0011530B">
        <w:t xml:space="preserve"> per </w:t>
      </w:r>
      <w:r>
        <w:t>3</w:t>
      </w:r>
      <w:r w:rsidRPr="0011530B">
        <w:t xml:space="preserve"> (</w:t>
      </w:r>
      <w:r>
        <w:t>tris</w:t>
      </w:r>
      <w:r w:rsidRPr="0011530B">
        <w:t xml:space="preserve">) darbo dienas </w:t>
      </w:r>
      <w:r w:rsidR="00E44A9E">
        <w:t xml:space="preserve">nuo pastabų gavimo dienos, </w:t>
      </w:r>
      <w:r w:rsidRPr="0011530B">
        <w:t xml:space="preserve">turi  </w:t>
      </w:r>
      <w:r w:rsidR="00E44A9E">
        <w:t xml:space="preserve">pataisyti paslaugų suteikimo sąlygas </w:t>
      </w:r>
      <w:r w:rsidRPr="0011530B">
        <w:t xml:space="preserve">ir pateikti </w:t>
      </w:r>
      <w:r w:rsidR="00E44A9E">
        <w:t xml:space="preserve">jas </w:t>
      </w:r>
      <w:r w:rsidRPr="0011530B">
        <w:t xml:space="preserve">pakartotinai </w:t>
      </w:r>
      <w:r w:rsidR="00E44A9E" w:rsidRPr="0011530B">
        <w:t>tvirtin</w:t>
      </w:r>
      <w:r w:rsidR="00E44A9E">
        <w:t>t</w:t>
      </w:r>
      <w:r w:rsidR="00E44A9E" w:rsidRPr="0011530B">
        <w:t>i</w:t>
      </w:r>
      <w:r w:rsidR="00E44A9E">
        <w:t xml:space="preserve"> </w:t>
      </w:r>
      <w:r>
        <w:t>perkančiajai organizacijai</w:t>
      </w:r>
      <w:r w:rsidRPr="0011530B">
        <w:t xml:space="preserve"> Užsakymas laikomas suderintu tik gavus </w:t>
      </w:r>
      <w:r>
        <w:t>perkančiosios organizacijos</w:t>
      </w:r>
      <w:r w:rsidRPr="0011530B">
        <w:t xml:space="preserve"> rašytinį paslaugų </w:t>
      </w:r>
      <w:r>
        <w:t>suteikimo sąlygų</w:t>
      </w:r>
      <w:r w:rsidRPr="0011530B">
        <w:t xml:space="preserve"> patvirtinimą </w:t>
      </w:r>
      <w:r w:rsidR="00C83450">
        <w:t>sutartyje</w:t>
      </w:r>
      <w:r w:rsidR="00883694">
        <w:t xml:space="preserve"> nurodytu</w:t>
      </w:r>
      <w:r w:rsidR="00C83450">
        <w:t xml:space="preserve"> </w:t>
      </w:r>
      <w:r>
        <w:t>el. paštu</w:t>
      </w:r>
      <w:r w:rsidRPr="0011530B">
        <w:t>.</w:t>
      </w:r>
    </w:p>
    <w:p w14:paraId="4C1B6416" w14:textId="24A04D0D" w:rsidR="007323EA" w:rsidRPr="000D579A" w:rsidRDefault="007668AA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0D579A">
        <w:t>5.</w:t>
      </w:r>
      <w:r w:rsidR="0011530B">
        <w:t>6</w:t>
      </w:r>
      <w:r w:rsidRPr="000D579A">
        <w:t xml:space="preserve">. </w:t>
      </w:r>
      <w:r w:rsidR="00B85F0E" w:rsidRPr="000D579A">
        <w:t>Paslaugų teikėjas, per 10</w:t>
      </w:r>
      <w:r w:rsidR="0013414B" w:rsidRPr="000D579A">
        <w:t xml:space="preserve"> (</w:t>
      </w:r>
      <w:r w:rsidR="00B85F0E" w:rsidRPr="000D579A">
        <w:t>dešimt</w:t>
      </w:r>
      <w:r w:rsidR="0013414B" w:rsidRPr="000D579A">
        <w:t xml:space="preserve">) </w:t>
      </w:r>
      <w:r w:rsidR="00B85F0E" w:rsidRPr="000D579A">
        <w:t xml:space="preserve">darbo dienų </w:t>
      </w:r>
      <w:r w:rsidR="008C63A6">
        <w:t>nuo</w:t>
      </w:r>
      <w:r w:rsidR="00B85F0E" w:rsidRPr="000D579A">
        <w:t xml:space="preserve"> </w:t>
      </w:r>
      <w:r w:rsidR="008C63A6">
        <w:t>paslaugų suteikimo dienos</w:t>
      </w:r>
      <w:r w:rsidR="007323EA" w:rsidRPr="000D579A">
        <w:t>, pateik</w:t>
      </w:r>
      <w:r w:rsidR="00FC3BF4" w:rsidRPr="000D579A">
        <w:t>ia</w:t>
      </w:r>
      <w:r w:rsidR="007323EA" w:rsidRPr="000D579A">
        <w:t xml:space="preserve"> ataskaitą</w:t>
      </w:r>
      <w:r w:rsidR="008C63A6">
        <w:t xml:space="preserve"> </w:t>
      </w:r>
      <w:r w:rsidR="00567F87">
        <w:t>p</w:t>
      </w:r>
      <w:r w:rsidR="008C63A6">
        <w:t>erkančiajai organizacijai</w:t>
      </w:r>
      <w:r w:rsidR="007323EA" w:rsidRPr="000D579A">
        <w:t xml:space="preserve">, kurioje turi būti aprašytos </w:t>
      </w:r>
      <w:r w:rsidR="00567F87">
        <w:t xml:space="preserve">pagal užsakymą </w:t>
      </w:r>
      <w:r w:rsidR="007323EA" w:rsidRPr="000D579A">
        <w:t>suteiktos paslaugos</w:t>
      </w:r>
      <w:r w:rsidR="00E6084F" w:rsidRPr="000D579A">
        <w:t xml:space="preserve"> ir </w:t>
      </w:r>
      <w:r w:rsidR="00FC3BF4" w:rsidRPr="000D579A">
        <w:t xml:space="preserve">nacionalinio TV programos </w:t>
      </w:r>
      <w:r w:rsidR="00E6084F" w:rsidRPr="000D579A">
        <w:t>transliuotojo</w:t>
      </w:r>
      <w:r w:rsidR="00FC3BF4" w:rsidRPr="000D579A">
        <w:t xml:space="preserve"> patvirtinimą</w:t>
      </w:r>
      <w:r w:rsidR="00E6084F" w:rsidRPr="000D579A">
        <w:t xml:space="preserve">, kuriame </w:t>
      </w:r>
      <w:r w:rsidR="00FC3BF4" w:rsidRPr="000D579A">
        <w:t xml:space="preserve">nurodytos paslaugų </w:t>
      </w:r>
      <w:r w:rsidR="00E6084F" w:rsidRPr="000D579A">
        <w:t>transliavimo datos ir laikas</w:t>
      </w:r>
      <w:r w:rsidR="007323EA" w:rsidRPr="000D579A">
        <w:t xml:space="preserve">. Taip pat prie ataskaitos turi būti </w:t>
      </w:r>
      <w:r w:rsidR="00C735E0" w:rsidRPr="000D579A">
        <w:t xml:space="preserve">pridėtas </w:t>
      </w:r>
      <w:r w:rsidR="007323EA" w:rsidRPr="000D579A">
        <w:t>transliuot</w:t>
      </w:r>
      <w:r w:rsidR="00C735E0" w:rsidRPr="000D579A">
        <w:t>ų</w:t>
      </w:r>
      <w:r w:rsidR="007323EA" w:rsidRPr="000D579A">
        <w:t xml:space="preserve"> TV reportažų ar </w:t>
      </w:r>
      <w:r w:rsidR="00133FC8" w:rsidRPr="000D579A">
        <w:t xml:space="preserve"> </w:t>
      </w:r>
      <w:r w:rsidR="007323EA" w:rsidRPr="000D579A">
        <w:t xml:space="preserve">TV </w:t>
      </w:r>
      <w:r w:rsidR="00C735E0" w:rsidRPr="000D579A">
        <w:t>laidų sąrašas</w:t>
      </w:r>
      <w:r w:rsidR="00914862" w:rsidRPr="000D579A">
        <w:t xml:space="preserve">. </w:t>
      </w:r>
    </w:p>
    <w:p w14:paraId="51DB84EB" w14:textId="3A0D63E2" w:rsidR="007323EA" w:rsidRPr="000D579A" w:rsidRDefault="007323EA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0D579A">
        <w:t>5.</w:t>
      </w:r>
      <w:r w:rsidR="0011530B">
        <w:t>7</w:t>
      </w:r>
      <w:r w:rsidRPr="000D579A">
        <w:t xml:space="preserve">. </w:t>
      </w:r>
      <w:r w:rsidRPr="000D579A">
        <w:rPr>
          <w:rFonts w:eastAsiaTheme="minorHAnsi"/>
        </w:rPr>
        <w:t>Perkančioji organizacija per 2</w:t>
      </w:r>
      <w:r w:rsidR="0013414B" w:rsidRPr="000D579A">
        <w:rPr>
          <w:rFonts w:eastAsiaTheme="minorHAnsi"/>
        </w:rPr>
        <w:t xml:space="preserve"> (dvi)</w:t>
      </w:r>
      <w:r w:rsidRPr="000D579A">
        <w:rPr>
          <w:rFonts w:eastAsiaTheme="minorHAnsi"/>
        </w:rPr>
        <w:t xml:space="preserve"> darbo dienas </w:t>
      </w:r>
      <w:r w:rsidR="00567F87">
        <w:rPr>
          <w:rFonts w:eastAsiaTheme="minorHAnsi"/>
        </w:rPr>
        <w:t xml:space="preserve">nuo ataskaitos gavimo </w:t>
      </w:r>
      <w:r w:rsidR="000A2F84">
        <w:rPr>
          <w:rFonts w:eastAsiaTheme="minorHAnsi"/>
        </w:rPr>
        <w:t xml:space="preserve">dienos </w:t>
      </w:r>
      <w:r w:rsidRPr="000D579A">
        <w:rPr>
          <w:rFonts w:eastAsiaTheme="minorHAnsi"/>
        </w:rPr>
        <w:t xml:space="preserve">patvirtina </w:t>
      </w:r>
      <w:r w:rsidR="00567F87">
        <w:rPr>
          <w:rFonts w:eastAsiaTheme="minorHAnsi"/>
        </w:rPr>
        <w:t>ją</w:t>
      </w:r>
      <w:r w:rsidRPr="000D579A">
        <w:rPr>
          <w:rFonts w:eastAsiaTheme="minorHAnsi"/>
        </w:rPr>
        <w:t xml:space="preserve"> arba </w:t>
      </w:r>
      <w:r w:rsidR="00567F87">
        <w:rPr>
          <w:rFonts w:eastAsiaTheme="minorHAnsi"/>
        </w:rPr>
        <w:t>pateikia</w:t>
      </w:r>
      <w:r w:rsidRPr="000D579A">
        <w:rPr>
          <w:rFonts w:eastAsiaTheme="minorHAnsi"/>
        </w:rPr>
        <w:t xml:space="preserve"> pastabas ir pasiūlymus dėl jos . Paslaugų teikėjas privalo atsižvelgti į </w:t>
      </w:r>
      <w:r w:rsidR="00567F87">
        <w:rPr>
          <w:rFonts w:eastAsiaTheme="minorHAnsi"/>
        </w:rPr>
        <w:t>p</w:t>
      </w:r>
      <w:r w:rsidRPr="000D579A">
        <w:rPr>
          <w:rFonts w:eastAsiaTheme="minorHAnsi"/>
        </w:rPr>
        <w:t xml:space="preserve">erkančiosios organizacijos pateiktas pastabas </w:t>
      </w:r>
      <w:r w:rsidR="000A2F84">
        <w:rPr>
          <w:rFonts w:eastAsiaTheme="minorHAnsi"/>
        </w:rPr>
        <w:t xml:space="preserve">ir pasiūlymus </w:t>
      </w:r>
      <w:r w:rsidRPr="000D579A">
        <w:rPr>
          <w:rFonts w:eastAsiaTheme="minorHAnsi"/>
        </w:rPr>
        <w:t xml:space="preserve">ir per </w:t>
      </w:r>
      <w:r w:rsidR="00567F87">
        <w:rPr>
          <w:rFonts w:eastAsiaTheme="minorHAnsi"/>
        </w:rPr>
        <w:t>p</w:t>
      </w:r>
      <w:r w:rsidRPr="000D579A">
        <w:rPr>
          <w:rFonts w:eastAsiaTheme="minorHAnsi"/>
        </w:rPr>
        <w:t xml:space="preserve">erkančiosios organizacijos nustatytą terminą pateikti </w:t>
      </w:r>
      <w:r w:rsidR="00B03C52">
        <w:rPr>
          <w:rFonts w:eastAsiaTheme="minorHAnsi"/>
        </w:rPr>
        <w:t xml:space="preserve"> pataisytą </w:t>
      </w:r>
      <w:r w:rsidRPr="000D579A">
        <w:rPr>
          <w:rFonts w:eastAsiaTheme="minorHAnsi"/>
        </w:rPr>
        <w:t>ataskaitą. Perkančiajai organizacijai patvirtinus ataskaitą</w:t>
      </w:r>
      <w:r w:rsidR="00B03C52">
        <w:rPr>
          <w:rFonts w:eastAsiaTheme="minorHAnsi"/>
        </w:rPr>
        <w:t xml:space="preserve"> ir apie tai informavus paslaugų teikėją</w:t>
      </w:r>
      <w:r w:rsidRPr="000D579A">
        <w:rPr>
          <w:rFonts w:eastAsiaTheme="minorHAnsi"/>
        </w:rPr>
        <w:t xml:space="preserve">, </w:t>
      </w:r>
      <w:r w:rsidR="00567F87">
        <w:rPr>
          <w:rFonts w:eastAsiaTheme="minorHAnsi"/>
        </w:rPr>
        <w:t>Paslaugų teikėjas</w:t>
      </w:r>
      <w:r w:rsidR="00995BEF">
        <w:rPr>
          <w:rFonts w:eastAsiaTheme="minorHAnsi"/>
        </w:rPr>
        <w:t xml:space="preserve"> turi teisę</w:t>
      </w:r>
      <w:r w:rsidR="00567F87">
        <w:rPr>
          <w:rFonts w:eastAsiaTheme="minorHAnsi"/>
        </w:rPr>
        <w:t xml:space="preserve"> pateik</w:t>
      </w:r>
      <w:r w:rsidR="00995BEF">
        <w:rPr>
          <w:rFonts w:eastAsiaTheme="minorHAnsi"/>
        </w:rPr>
        <w:t>t</w:t>
      </w:r>
      <w:r w:rsidR="00567F87">
        <w:rPr>
          <w:rFonts w:eastAsiaTheme="minorHAnsi"/>
        </w:rPr>
        <w:t>i p</w:t>
      </w:r>
      <w:r w:rsidRPr="000D579A">
        <w:rPr>
          <w:rFonts w:eastAsiaTheme="minorHAnsi"/>
        </w:rPr>
        <w:t xml:space="preserve">erkančiajai organizacijai </w:t>
      </w:r>
      <w:r w:rsidR="00567F87">
        <w:rPr>
          <w:rFonts w:eastAsiaTheme="minorHAnsi"/>
        </w:rPr>
        <w:t xml:space="preserve">paslaugų </w:t>
      </w:r>
      <w:r w:rsidRPr="000D579A">
        <w:rPr>
          <w:rFonts w:eastAsiaTheme="minorHAnsi"/>
        </w:rPr>
        <w:t>perdavimo-priėmimo akt</w:t>
      </w:r>
      <w:r w:rsidR="00567F87">
        <w:rPr>
          <w:rFonts w:eastAsiaTheme="minorHAnsi"/>
        </w:rPr>
        <w:t>ą</w:t>
      </w:r>
      <w:r w:rsidRPr="000D579A">
        <w:rPr>
          <w:rFonts w:eastAsiaTheme="minorHAnsi"/>
        </w:rPr>
        <w:t>.</w:t>
      </w:r>
    </w:p>
    <w:p w14:paraId="73B9ADED" w14:textId="32AE1F91" w:rsidR="00723283" w:rsidRPr="00D03C36" w:rsidRDefault="002B2F24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03C36">
        <w:t>5</w:t>
      </w:r>
      <w:r w:rsidR="007323EA">
        <w:t>.</w:t>
      </w:r>
      <w:r w:rsidR="0011530B">
        <w:t>8</w:t>
      </w:r>
      <w:r w:rsidR="00DD01FD" w:rsidRPr="00D03C36">
        <w:t xml:space="preserve">. </w:t>
      </w:r>
      <w:r w:rsidR="00105DE5">
        <w:t>Paslaugų t</w:t>
      </w:r>
      <w:r w:rsidR="00723283" w:rsidRPr="00D03C36">
        <w:t>e</w:t>
      </w:r>
      <w:r w:rsidR="00105DE5">
        <w:t>i</w:t>
      </w:r>
      <w:r w:rsidR="00723283" w:rsidRPr="00D03C36">
        <w:t>kėjo įgyvendinamose informavimo priemonėse</w:t>
      </w:r>
      <w:r w:rsidR="001A5629" w:rsidRPr="00D03C36">
        <w:rPr>
          <w:rFonts w:eastAsia="Arial"/>
          <w:bCs/>
          <w:i/>
          <w:iCs/>
          <w:kern w:val="24"/>
        </w:rPr>
        <w:t xml:space="preserve"> </w:t>
      </w:r>
      <w:r w:rsidR="00D03C36" w:rsidRPr="00D03C36">
        <w:t>turi būti naudojam</w:t>
      </w:r>
      <w:r w:rsidR="003C45A9">
        <w:t>i</w:t>
      </w:r>
      <w:r w:rsidR="00D03C36" w:rsidRPr="00D03C36">
        <w:t xml:space="preserve"> </w:t>
      </w:r>
      <w:r w:rsidR="00FC3BF4">
        <w:t xml:space="preserve">ES </w:t>
      </w:r>
      <w:r w:rsidR="00D03C36" w:rsidRPr="00D03C36">
        <w:t>fondų logotipai</w:t>
      </w:r>
      <w:r w:rsidR="00D03C36" w:rsidRPr="00D03C36">
        <w:rPr>
          <w:rFonts w:eastAsia="Arial"/>
          <w:bCs/>
          <w:kern w:val="24"/>
        </w:rPr>
        <w:t>, kurie nurodyti puslapyje</w:t>
      </w:r>
      <w:r w:rsidR="00CB7260">
        <w:rPr>
          <w:rFonts w:eastAsia="Arial"/>
          <w:bCs/>
          <w:kern w:val="24"/>
        </w:rPr>
        <w:t xml:space="preserve"> </w:t>
      </w:r>
      <w:hyperlink r:id="rId17" w:history="1">
        <w:r w:rsidR="00883694" w:rsidRPr="00835F2A">
          <w:rPr>
            <w:rStyle w:val="Hipersaitas"/>
            <w:rFonts w:eastAsia="Arial"/>
            <w:bCs/>
            <w:kern w:val="24"/>
          </w:rPr>
          <w:t>https://www.esinvesticijos.lt/naudinga-informacija/viesinimas</w:t>
        </w:r>
      </w:hyperlink>
      <w:r w:rsidR="00D03C36" w:rsidRPr="00D03C36">
        <w:rPr>
          <w:rFonts w:eastAsia="Arial"/>
          <w:bCs/>
          <w:kern w:val="24"/>
        </w:rPr>
        <w:t>.</w:t>
      </w:r>
    </w:p>
    <w:p w14:paraId="355262D8" w14:textId="77777777" w:rsidR="006945D7" w:rsidRPr="00D03C36" w:rsidRDefault="006945D7" w:rsidP="00712AFB">
      <w:pPr>
        <w:tabs>
          <w:tab w:val="left" w:pos="0"/>
          <w:tab w:val="left" w:pos="567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</w:pPr>
    </w:p>
    <w:p w14:paraId="339D051A" w14:textId="77777777" w:rsidR="00E4012E" w:rsidRDefault="00E4012E" w:rsidP="00E4012E">
      <w:pPr>
        <w:pStyle w:val="Pagrindinistekstas"/>
        <w:tabs>
          <w:tab w:val="left" w:pos="0"/>
          <w:tab w:val="left" w:pos="709"/>
          <w:tab w:val="left" w:pos="851"/>
          <w:tab w:val="left" w:pos="993"/>
        </w:tabs>
        <w:ind w:left="567" w:firstLine="0"/>
        <w:rPr>
          <w:rFonts w:cs="Times New Roman"/>
          <w:color w:val="000000" w:themeColor="text1"/>
          <w:szCs w:val="24"/>
        </w:rPr>
      </w:pPr>
    </w:p>
    <w:p w14:paraId="34A6DB26" w14:textId="77777777" w:rsidR="00BA0472" w:rsidRPr="00D03C36" w:rsidRDefault="0071196F" w:rsidP="00712AFB">
      <w:pPr>
        <w:ind w:firstLine="567"/>
        <w:jc w:val="center"/>
        <w:rPr>
          <w:b/>
        </w:rPr>
      </w:pPr>
      <w:r w:rsidRPr="00D03C36">
        <w:rPr>
          <w:b/>
        </w:rPr>
        <w:t>________________________________________________</w:t>
      </w:r>
    </w:p>
    <w:sectPr w:rsidR="00BA0472" w:rsidRPr="00D03C36" w:rsidSect="001F1A23">
      <w:headerReference w:type="defaul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7D1C" w14:textId="77777777" w:rsidR="005171DD" w:rsidRDefault="005171DD" w:rsidP="00BA0472">
      <w:r>
        <w:separator/>
      </w:r>
    </w:p>
  </w:endnote>
  <w:endnote w:type="continuationSeparator" w:id="0">
    <w:p w14:paraId="59E9A7C2" w14:textId="77777777" w:rsidR="005171DD" w:rsidRDefault="005171DD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4EBA" w14:textId="77777777" w:rsidR="005171DD" w:rsidRDefault="005171DD" w:rsidP="00BA0472">
      <w:r>
        <w:separator/>
      </w:r>
    </w:p>
  </w:footnote>
  <w:footnote w:type="continuationSeparator" w:id="0">
    <w:p w14:paraId="32DFB61A" w14:textId="77777777" w:rsidR="005171DD" w:rsidRDefault="005171DD" w:rsidP="00B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2B683014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E5">
          <w:rPr>
            <w:noProof/>
          </w:rPr>
          <w:t>2</w:t>
        </w:r>
        <w:r>
          <w:fldChar w:fldCharType="end"/>
        </w:r>
      </w:p>
    </w:sdtContent>
  </w:sdt>
  <w:p w14:paraId="57094026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2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6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13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15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2090619130">
    <w:abstractNumId w:val="7"/>
  </w:num>
  <w:num w:numId="2" w16cid:durableId="490561035">
    <w:abstractNumId w:val="8"/>
  </w:num>
  <w:num w:numId="3" w16cid:durableId="1517845574">
    <w:abstractNumId w:val="3"/>
  </w:num>
  <w:num w:numId="4" w16cid:durableId="1175261904">
    <w:abstractNumId w:val="10"/>
  </w:num>
  <w:num w:numId="5" w16cid:durableId="1951887889">
    <w:abstractNumId w:val="15"/>
  </w:num>
  <w:num w:numId="6" w16cid:durableId="1019550179">
    <w:abstractNumId w:val="6"/>
  </w:num>
  <w:num w:numId="7" w16cid:durableId="1262371170">
    <w:abstractNumId w:val="13"/>
  </w:num>
  <w:num w:numId="8" w16cid:durableId="1674333974">
    <w:abstractNumId w:val="2"/>
  </w:num>
  <w:num w:numId="9" w16cid:durableId="811675629">
    <w:abstractNumId w:val="0"/>
  </w:num>
  <w:num w:numId="10" w16cid:durableId="991366832">
    <w:abstractNumId w:val="9"/>
  </w:num>
  <w:num w:numId="11" w16cid:durableId="490144234">
    <w:abstractNumId w:val="5"/>
  </w:num>
  <w:num w:numId="12" w16cid:durableId="428281564">
    <w:abstractNumId w:val="11"/>
  </w:num>
  <w:num w:numId="13" w16cid:durableId="1980571574">
    <w:abstractNumId w:val="14"/>
  </w:num>
  <w:num w:numId="14" w16cid:durableId="818226454">
    <w:abstractNumId w:val="1"/>
  </w:num>
  <w:num w:numId="15" w16cid:durableId="1043678556">
    <w:abstractNumId w:val="12"/>
  </w:num>
  <w:num w:numId="16" w16cid:durableId="5651447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06129"/>
    <w:rsid w:val="000118A7"/>
    <w:rsid w:val="0001365F"/>
    <w:rsid w:val="00014D26"/>
    <w:rsid w:val="00024402"/>
    <w:rsid w:val="000257AC"/>
    <w:rsid w:val="00027A65"/>
    <w:rsid w:val="000310A9"/>
    <w:rsid w:val="00050177"/>
    <w:rsid w:val="000539EE"/>
    <w:rsid w:val="0006174B"/>
    <w:rsid w:val="000709BF"/>
    <w:rsid w:val="00072BEE"/>
    <w:rsid w:val="000739B3"/>
    <w:rsid w:val="00074940"/>
    <w:rsid w:val="000812DB"/>
    <w:rsid w:val="000815FB"/>
    <w:rsid w:val="00082181"/>
    <w:rsid w:val="00082BDE"/>
    <w:rsid w:val="0008707C"/>
    <w:rsid w:val="000A2F84"/>
    <w:rsid w:val="000C6380"/>
    <w:rsid w:val="000D1571"/>
    <w:rsid w:val="000D579A"/>
    <w:rsid w:val="000D6DAF"/>
    <w:rsid w:val="000E6D45"/>
    <w:rsid w:val="000E6FAE"/>
    <w:rsid w:val="00105DE5"/>
    <w:rsid w:val="001070C3"/>
    <w:rsid w:val="00107939"/>
    <w:rsid w:val="00113AFF"/>
    <w:rsid w:val="001148E1"/>
    <w:rsid w:val="0011530B"/>
    <w:rsid w:val="001274E2"/>
    <w:rsid w:val="00133FC8"/>
    <w:rsid w:val="0013414B"/>
    <w:rsid w:val="00135C59"/>
    <w:rsid w:val="001401A2"/>
    <w:rsid w:val="00147156"/>
    <w:rsid w:val="00161705"/>
    <w:rsid w:val="0016371F"/>
    <w:rsid w:val="00177F3D"/>
    <w:rsid w:val="00183EA8"/>
    <w:rsid w:val="001A22E5"/>
    <w:rsid w:val="001A5629"/>
    <w:rsid w:val="001A5D85"/>
    <w:rsid w:val="001A7B13"/>
    <w:rsid w:val="001B76CB"/>
    <w:rsid w:val="001C090C"/>
    <w:rsid w:val="001C1C14"/>
    <w:rsid w:val="001C2408"/>
    <w:rsid w:val="001C309C"/>
    <w:rsid w:val="001D058C"/>
    <w:rsid w:val="001D10C3"/>
    <w:rsid w:val="001E0588"/>
    <w:rsid w:val="001E1C96"/>
    <w:rsid w:val="001E36EC"/>
    <w:rsid w:val="001E558B"/>
    <w:rsid w:val="001F1A23"/>
    <w:rsid w:val="001F3317"/>
    <w:rsid w:val="00202641"/>
    <w:rsid w:val="00204DE6"/>
    <w:rsid w:val="002324A1"/>
    <w:rsid w:val="00233CB8"/>
    <w:rsid w:val="002353F7"/>
    <w:rsid w:val="00242B23"/>
    <w:rsid w:val="00251BE9"/>
    <w:rsid w:val="0027307B"/>
    <w:rsid w:val="00280D22"/>
    <w:rsid w:val="002869EC"/>
    <w:rsid w:val="002B2F24"/>
    <w:rsid w:val="002C159C"/>
    <w:rsid w:val="002C5173"/>
    <w:rsid w:val="002E5F15"/>
    <w:rsid w:val="002F012F"/>
    <w:rsid w:val="002F5EBD"/>
    <w:rsid w:val="002F7984"/>
    <w:rsid w:val="0030128B"/>
    <w:rsid w:val="003037DC"/>
    <w:rsid w:val="00307A7C"/>
    <w:rsid w:val="003143A9"/>
    <w:rsid w:val="00317C94"/>
    <w:rsid w:val="00326C5F"/>
    <w:rsid w:val="003369F2"/>
    <w:rsid w:val="00342764"/>
    <w:rsid w:val="00350056"/>
    <w:rsid w:val="00351D78"/>
    <w:rsid w:val="00363C11"/>
    <w:rsid w:val="00365EF0"/>
    <w:rsid w:val="00366998"/>
    <w:rsid w:val="003674B4"/>
    <w:rsid w:val="0036758A"/>
    <w:rsid w:val="003746E0"/>
    <w:rsid w:val="0038138B"/>
    <w:rsid w:val="003862E4"/>
    <w:rsid w:val="00396F85"/>
    <w:rsid w:val="003B105F"/>
    <w:rsid w:val="003B196D"/>
    <w:rsid w:val="003B3AB1"/>
    <w:rsid w:val="003B5922"/>
    <w:rsid w:val="003B6336"/>
    <w:rsid w:val="003C10C3"/>
    <w:rsid w:val="003C45A9"/>
    <w:rsid w:val="003C6AC1"/>
    <w:rsid w:val="003D0FED"/>
    <w:rsid w:val="003D1C93"/>
    <w:rsid w:val="003E12B4"/>
    <w:rsid w:val="003F0E4F"/>
    <w:rsid w:val="003F4BE6"/>
    <w:rsid w:val="003F4C55"/>
    <w:rsid w:val="003F6A2E"/>
    <w:rsid w:val="004001B2"/>
    <w:rsid w:val="00406322"/>
    <w:rsid w:val="00410AB9"/>
    <w:rsid w:val="00411208"/>
    <w:rsid w:val="00414061"/>
    <w:rsid w:val="00415EC6"/>
    <w:rsid w:val="00441201"/>
    <w:rsid w:val="00450467"/>
    <w:rsid w:val="00453F2B"/>
    <w:rsid w:val="00460A78"/>
    <w:rsid w:val="00473813"/>
    <w:rsid w:val="00475A6F"/>
    <w:rsid w:val="00481344"/>
    <w:rsid w:val="00482484"/>
    <w:rsid w:val="004A2236"/>
    <w:rsid w:val="004B0C9F"/>
    <w:rsid w:val="004B2FBB"/>
    <w:rsid w:val="004B3D71"/>
    <w:rsid w:val="004B5FE7"/>
    <w:rsid w:val="004C275B"/>
    <w:rsid w:val="004C36CE"/>
    <w:rsid w:val="004C5CC4"/>
    <w:rsid w:val="004C7D49"/>
    <w:rsid w:val="004D3B00"/>
    <w:rsid w:val="004E400F"/>
    <w:rsid w:val="004E4373"/>
    <w:rsid w:val="004E65D3"/>
    <w:rsid w:val="004F11A1"/>
    <w:rsid w:val="0051058B"/>
    <w:rsid w:val="0051059A"/>
    <w:rsid w:val="005171DD"/>
    <w:rsid w:val="00524312"/>
    <w:rsid w:val="00527A8F"/>
    <w:rsid w:val="00531AD5"/>
    <w:rsid w:val="0053578A"/>
    <w:rsid w:val="00537BA4"/>
    <w:rsid w:val="00545E33"/>
    <w:rsid w:val="00546001"/>
    <w:rsid w:val="00552ECD"/>
    <w:rsid w:val="005608A3"/>
    <w:rsid w:val="0056415C"/>
    <w:rsid w:val="005677DE"/>
    <w:rsid w:val="00567F87"/>
    <w:rsid w:val="00585615"/>
    <w:rsid w:val="005860E6"/>
    <w:rsid w:val="0059474D"/>
    <w:rsid w:val="005A4A56"/>
    <w:rsid w:val="005A5926"/>
    <w:rsid w:val="005B04E2"/>
    <w:rsid w:val="005B10CC"/>
    <w:rsid w:val="005B3FB1"/>
    <w:rsid w:val="005B7CA7"/>
    <w:rsid w:val="005C0799"/>
    <w:rsid w:val="005C3946"/>
    <w:rsid w:val="005D1064"/>
    <w:rsid w:val="005D3D7F"/>
    <w:rsid w:val="005D4491"/>
    <w:rsid w:val="005E062B"/>
    <w:rsid w:val="005F4425"/>
    <w:rsid w:val="005F7BAE"/>
    <w:rsid w:val="00610787"/>
    <w:rsid w:val="00610C65"/>
    <w:rsid w:val="00617DC3"/>
    <w:rsid w:val="00620FE6"/>
    <w:rsid w:val="00623221"/>
    <w:rsid w:val="00624C27"/>
    <w:rsid w:val="00634A33"/>
    <w:rsid w:val="0064591F"/>
    <w:rsid w:val="00651C48"/>
    <w:rsid w:val="006635D6"/>
    <w:rsid w:val="0067702C"/>
    <w:rsid w:val="00677431"/>
    <w:rsid w:val="006804B2"/>
    <w:rsid w:val="00684C9E"/>
    <w:rsid w:val="006945D7"/>
    <w:rsid w:val="0069615C"/>
    <w:rsid w:val="006A57A2"/>
    <w:rsid w:val="006A5FF6"/>
    <w:rsid w:val="006A6887"/>
    <w:rsid w:val="006B349C"/>
    <w:rsid w:val="006C2641"/>
    <w:rsid w:val="006D59E6"/>
    <w:rsid w:val="006E0278"/>
    <w:rsid w:val="006E2419"/>
    <w:rsid w:val="006E2B8E"/>
    <w:rsid w:val="006E35C8"/>
    <w:rsid w:val="006F2093"/>
    <w:rsid w:val="0071196F"/>
    <w:rsid w:val="00712AFB"/>
    <w:rsid w:val="007137E9"/>
    <w:rsid w:val="00713CAD"/>
    <w:rsid w:val="00714D75"/>
    <w:rsid w:val="00715E91"/>
    <w:rsid w:val="007215C1"/>
    <w:rsid w:val="00723283"/>
    <w:rsid w:val="00726F91"/>
    <w:rsid w:val="007323EA"/>
    <w:rsid w:val="00734F27"/>
    <w:rsid w:val="00742298"/>
    <w:rsid w:val="007456EA"/>
    <w:rsid w:val="007467A7"/>
    <w:rsid w:val="00755C8E"/>
    <w:rsid w:val="007668AA"/>
    <w:rsid w:val="007737B9"/>
    <w:rsid w:val="007B3505"/>
    <w:rsid w:val="007B3D80"/>
    <w:rsid w:val="007B6206"/>
    <w:rsid w:val="007C782C"/>
    <w:rsid w:val="007D34AC"/>
    <w:rsid w:val="007F2B74"/>
    <w:rsid w:val="00805395"/>
    <w:rsid w:val="00810105"/>
    <w:rsid w:val="00816EF3"/>
    <w:rsid w:val="008245ED"/>
    <w:rsid w:val="00827467"/>
    <w:rsid w:val="00832527"/>
    <w:rsid w:val="00834862"/>
    <w:rsid w:val="00840F63"/>
    <w:rsid w:val="00842BEA"/>
    <w:rsid w:val="00843384"/>
    <w:rsid w:val="00843AD2"/>
    <w:rsid w:val="008535BB"/>
    <w:rsid w:val="00855EFA"/>
    <w:rsid w:val="00867747"/>
    <w:rsid w:val="00870B0F"/>
    <w:rsid w:val="0087146A"/>
    <w:rsid w:val="0087376D"/>
    <w:rsid w:val="00883694"/>
    <w:rsid w:val="00893E10"/>
    <w:rsid w:val="00894BA3"/>
    <w:rsid w:val="008B362A"/>
    <w:rsid w:val="008C3DC1"/>
    <w:rsid w:val="008C63A6"/>
    <w:rsid w:val="008D082A"/>
    <w:rsid w:val="008D63C9"/>
    <w:rsid w:val="008E071F"/>
    <w:rsid w:val="008F1AF5"/>
    <w:rsid w:val="008F1F58"/>
    <w:rsid w:val="008F4622"/>
    <w:rsid w:val="00904A17"/>
    <w:rsid w:val="00914862"/>
    <w:rsid w:val="009166C6"/>
    <w:rsid w:val="00923877"/>
    <w:rsid w:val="0092676E"/>
    <w:rsid w:val="00933AB9"/>
    <w:rsid w:val="00935076"/>
    <w:rsid w:val="00936DA6"/>
    <w:rsid w:val="00952F84"/>
    <w:rsid w:val="0097231E"/>
    <w:rsid w:val="00977786"/>
    <w:rsid w:val="00995670"/>
    <w:rsid w:val="00995BEF"/>
    <w:rsid w:val="00996527"/>
    <w:rsid w:val="009A5A7F"/>
    <w:rsid w:val="009B0DB7"/>
    <w:rsid w:val="009B2717"/>
    <w:rsid w:val="009C24E7"/>
    <w:rsid w:val="009D1536"/>
    <w:rsid w:val="009E624A"/>
    <w:rsid w:val="009F04E3"/>
    <w:rsid w:val="00A17B15"/>
    <w:rsid w:val="00A27A71"/>
    <w:rsid w:val="00A43AE5"/>
    <w:rsid w:val="00A46B6B"/>
    <w:rsid w:val="00A5403E"/>
    <w:rsid w:val="00A61710"/>
    <w:rsid w:val="00A719FE"/>
    <w:rsid w:val="00A85B81"/>
    <w:rsid w:val="00AB2A38"/>
    <w:rsid w:val="00AB60BE"/>
    <w:rsid w:val="00AC4B89"/>
    <w:rsid w:val="00AC6E2C"/>
    <w:rsid w:val="00AF323B"/>
    <w:rsid w:val="00B00ED2"/>
    <w:rsid w:val="00B03C52"/>
    <w:rsid w:val="00B07F22"/>
    <w:rsid w:val="00B1657B"/>
    <w:rsid w:val="00B352A9"/>
    <w:rsid w:val="00B358EC"/>
    <w:rsid w:val="00B3610E"/>
    <w:rsid w:val="00B37679"/>
    <w:rsid w:val="00B37BBE"/>
    <w:rsid w:val="00B40C12"/>
    <w:rsid w:val="00B456E5"/>
    <w:rsid w:val="00B65AEE"/>
    <w:rsid w:val="00B71DF3"/>
    <w:rsid w:val="00B85F0E"/>
    <w:rsid w:val="00B951AB"/>
    <w:rsid w:val="00B95C2B"/>
    <w:rsid w:val="00B971C4"/>
    <w:rsid w:val="00BA0472"/>
    <w:rsid w:val="00BC5905"/>
    <w:rsid w:val="00BE0043"/>
    <w:rsid w:val="00BE1832"/>
    <w:rsid w:val="00BF4BF1"/>
    <w:rsid w:val="00BF6561"/>
    <w:rsid w:val="00BF672F"/>
    <w:rsid w:val="00C01BF2"/>
    <w:rsid w:val="00C06A70"/>
    <w:rsid w:val="00C101E3"/>
    <w:rsid w:val="00C22B6B"/>
    <w:rsid w:val="00C258BE"/>
    <w:rsid w:val="00C278C3"/>
    <w:rsid w:val="00C434BB"/>
    <w:rsid w:val="00C51FD5"/>
    <w:rsid w:val="00C56AF7"/>
    <w:rsid w:val="00C600C8"/>
    <w:rsid w:val="00C6797D"/>
    <w:rsid w:val="00C7042F"/>
    <w:rsid w:val="00C735E0"/>
    <w:rsid w:val="00C82C05"/>
    <w:rsid w:val="00C83450"/>
    <w:rsid w:val="00C846E7"/>
    <w:rsid w:val="00C957D1"/>
    <w:rsid w:val="00C963D3"/>
    <w:rsid w:val="00CA77F6"/>
    <w:rsid w:val="00CB3C5A"/>
    <w:rsid w:val="00CB4E59"/>
    <w:rsid w:val="00CB7260"/>
    <w:rsid w:val="00CC20B2"/>
    <w:rsid w:val="00CE047A"/>
    <w:rsid w:val="00CE1774"/>
    <w:rsid w:val="00CE295E"/>
    <w:rsid w:val="00CE5B2D"/>
    <w:rsid w:val="00CF0FA6"/>
    <w:rsid w:val="00D025EF"/>
    <w:rsid w:val="00D03097"/>
    <w:rsid w:val="00D03C36"/>
    <w:rsid w:val="00D1095F"/>
    <w:rsid w:val="00D137BF"/>
    <w:rsid w:val="00D20C83"/>
    <w:rsid w:val="00D2312F"/>
    <w:rsid w:val="00D358E5"/>
    <w:rsid w:val="00D373A2"/>
    <w:rsid w:val="00D55BC2"/>
    <w:rsid w:val="00D67B92"/>
    <w:rsid w:val="00D7093B"/>
    <w:rsid w:val="00D70996"/>
    <w:rsid w:val="00D7553B"/>
    <w:rsid w:val="00D821E8"/>
    <w:rsid w:val="00D97D0C"/>
    <w:rsid w:val="00DA6C6B"/>
    <w:rsid w:val="00DB23E5"/>
    <w:rsid w:val="00DD01FD"/>
    <w:rsid w:val="00DD5B8B"/>
    <w:rsid w:val="00DD5C74"/>
    <w:rsid w:val="00DD5D3D"/>
    <w:rsid w:val="00DD6030"/>
    <w:rsid w:val="00DE1518"/>
    <w:rsid w:val="00DE2DDA"/>
    <w:rsid w:val="00DE38BC"/>
    <w:rsid w:val="00E036D9"/>
    <w:rsid w:val="00E04EF6"/>
    <w:rsid w:val="00E23C5C"/>
    <w:rsid w:val="00E25F60"/>
    <w:rsid w:val="00E4012E"/>
    <w:rsid w:val="00E43FEF"/>
    <w:rsid w:val="00E44A9E"/>
    <w:rsid w:val="00E573A4"/>
    <w:rsid w:val="00E6084F"/>
    <w:rsid w:val="00E73321"/>
    <w:rsid w:val="00E73D09"/>
    <w:rsid w:val="00E840CF"/>
    <w:rsid w:val="00EA0AB2"/>
    <w:rsid w:val="00EA641C"/>
    <w:rsid w:val="00EC0BC3"/>
    <w:rsid w:val="00EE70EC"/>
    <w:rsid w:val="00EF5C0C"/>
    <w:rsid w:val="00F21E6B"/>
    <w:rsid w:val="00F2232E"/>
    <w:rsid w:val="00F266BF"/>
    <w:rsid w:val="00F26E96"/>
    <w:rsid w:val="00F50EDC"/>
    <w:rsid w:val="00F554FD"/>
    <w:rsid w:val="00F92E5C"/>
    <w:rsid w:val="00F9536F"/>
    <w:rsid w:val="00FA6C10"/>
    <w:rsid w:val="00FC3BF4"/>
    <w:rsid w:val="00FC69D5"/>
    <w:rsid w:val="00FC6FE8"/>
    <w:rsid w:val="00FD3A42"/>
    <w:rsid w:val="00FE249F"/>
    <w:rsid w:val="00FE6D2D"/>
    <w:rsid w:val="00FF6B11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8717"/>
  <w15:docId w15:val="{5CD3EB1F-6C63-4114-A46A-229AEDE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rsid w:val="00E4012E"/>
    <w:pPr>
      <w:ind w:firstLine="567"/>
      <w:jc w:val="both"/>
    </w:pPr>
    <w:rPr>
      <w:rFonts w:eastAsiaTheme="minorHAnsi" w:cstheme="minorBidi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4012E"/>
    <w:rPr>
      <w:rFonts w:cstheme="minorBidi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13" Type="http://schemas.openxmlformats.org/officeDocument/2006/relationships/hyperlink" Target="https://www.eeagrants.lt/mfiles/Documents/items/251/norvegijos_susit_mem_del_finansinio_mechanizmo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grants.lt/mfiles/Documents/items/250/eee_susit_mem_del_finansinio_mechanizmo.pdf" TargetMode="External"/><Relationship Id="rId17" Type="http://schemas.openxmlformats.org/officeDocument/2006/relationships/hyperlink" Target="https://www.esinvesticijos.lt/naudinga-informacija/viesinim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ntar.lt/lt/news/tv-auditorijos-tyrimo-rezultatai-2025-m-balandi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investicijos.lt/dokumentai/2021-2027-metu-europos-sajungos-fondu-investiciju-programos-ir-ekonomikos-gaivinimo-ir-atsparumo-didinimo-plano-naujos-kartos-lietuva-komunikacijos-strategines-gaires-informacij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ntar.lt/lt/news/tv-auditorijos-tyrimo-rezultatai-2025-m-balandis/" TargetMode="External"/><Relationship Id="rId10" Type="http://schemas.openxmlformats.org/officeDocument/2006/relationships/hyperlink" Target="https://finmin.lrv.lt/lt/es-ir-kitos-investicijos/naujos-kartos-lietuv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investicijos.lt/lt/dokumentai//komunikacijos-strategija-ir-priedai-1" TargetMode="External"/><Relationship Id="rId14" Type="http://schemas.openxmlformats.org/officeDocument/2006/relationships/hyperlink" Target="https://finmin.lrv.lt/lt/veiklos-srity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50C3-3E02-4B9A-94FE-3C124F83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6031</Words>
  <Characters>3438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10</cp:revision>
  <cp:lastPrinted>2022-05-24T07:28:00Z</cp:lastPrinted>
  <dcterms:created xsi:type="dcterms:W3CDTF">2025-06-04T08:24:00Z</dcterms:created>
  <dcterms:modified xsi:type="dcterms:W3CDTF">2025-06-09T05:31:00Z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