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CF2F" w14:textId="77777777" w:rsidR="006866B3" w:rsidRPr="00865422" w:rsidRDefault="006866B3" w:rsidP="006866B3">
      <w:pPr>
        <w:rPr>
          <w:sz w:val="28"/>
          <w:szCs w:val="28"/>
        </w:rPr>
      </w:pPr>
    </w:p>
    <w:p w14:paraId="4B1DEFFA" w14:textId="77777777" w:rsidR="006866B3" w:rsidRPr="005469EE" w:rsidRDefault="006866B3" w:rsidP="006866B3">
      <w:pPr>
        <w:ind w:left="1080" w:hanging="720"/>
        <w:jc w:val="center"/>
        <w:rPr>
          <w:sz w:val="28"/>
          <w:szCs w:val="28"/>
          <w:lang w:val="x-none"/>
        </w:rPr>
      </w:pPr>
      <w:r w:rsidRPr="005469EE">
        <w:rPr>
          <w:sz w:val="28"/>
          <w:szCs w:val="28"/>
          <w:lang w:val="x-none"/>
        </w:rPr>
        <w:t>Laboratorinių tyrimų paslaugų pirkimas</w:t>
      </w:r>
    </w:p>
    <w:p w14:paraId="568C229C" w14:textId="77777777" w:rsidR="006866B3" w:rsidRPr="005469EE" w:rsidRDefault="006866B3" w:rsidP="006866B3">
      <w:pPr>
        <w:ind w:left="1080" w:hanging="720"/>
        <w:jc w:val="center"/>
        <w:rPr>
          <w:b/>
          <w:bCs/>
          <w:sz w:val="28"/>
          <w:szCs w:val="28"/>
        </w:rPr>
      </w:pPr>
      <w:r w:rsidRPr="005469EE">
        <w:rPr>
          <w:b/>
          <w:bCs/>
          <w:sz w:val="28"/>
          <w:szCs w:val="28"/>
        </w:rPr>
        <w:t>Infekciniai molekulinės diagnostikos (PGR) ir patologiniai tyrimai</w:t>
      </w:r>
    </w:p>
    <w:p w14:paraId="59189DE0" w14:textId="74427744" w:rsidR="006866B3" w:rsidRPr="00865422" w:rsidRDefault="00957186" w:rsidP="006866B3">
      <w:pPr>
        <w:ind w:left="1080" w:hanging="720"/>
        <w:jc w:val="center"/>
        <w:rPr>
          <w:sz w:val="28"/>
          <w:szCs w:val="28"/>
        </w:rPr>
      </w:pPr>
      <w:r>
        <w:rPr>
          <w:sz w:val="28"/>
          <w:szCs w:val="28"/>
        </w:rPr>
        <w:t>Atsakymai į rinkos konsultacijos metu gautas pastabas/ klausimus</w:t>
      </w:r>
    </w:p>
    <w:p w14:paraId="687D0ACD" w14:textId="77777777" w:rsidR="006866B3" w:rsidRPr="00865422" w:rsidRDefault="006866B3" w:rsidP="006866B3">
      <w:pPr>
        <w:jc w:val="both"/>
      </w:pPr>
    </w:p>
    <w:p w14:paraId="38FA7D74" w14:textId="11480DC5" w:rsidR="007271DA" w:rsidRPr="007271DA" w:rsidRDefault="006327A9" w:rsidP="00EE2606">
      <w:pPr>
        <w:ind w:firstLine="567"/>
        <w:jc w:val="both"/>
      </w:pPr>
      <w:r w:rsidRPr="00E724F2">
        <w:t xml:space="preserve">Atkreipiame dėmesį, kad </w:t>
      </w:r>
      <w:r w:rsidR="00CA3405" w:rsidRPr="00E724F2">
        <w:t xml:space="preserve">šis pirkimas bus apjungtas kartu su </w:t>
      </w:r>
      <w:r w:rsidR="00E724F2" w:rsidRPr="00E724F2">
        <w:t>Biochemini</w:t>
      </w:r>
      <w:r w:rsidR="00E724F2">
        <w:t>ų</w:t>
      </w:r>
      <w:r w:rsidR="00E724F2" w:rsidRPr="00E724F2">
        <w:t>, hematologin</w:t>
      </w:r>
      <w:r w:rsidR="00AF378F">
        <w:t>ių</w:t>
      </w:r>
      <w:r w:rsidR="00E724F2" w:rsidRPr="00E724F2">
        <w:t xml:space="preserve"> ir </w:t>
      </w:r>
      <w:proofErr w:type="spellStart"/>
      <w:r w:rsidR="00E724F2" w:rsidRPr="00E724F2">
        <w:t>bendraklinikini</w:t>
      </w:r>
      <w:r w:rsidR="00AF378F">
        <w:t>ų</w:t>
      </w:r>
      <w:proofErr w:type="spellEnd"/>
      <w:r w:rsidR="00E724F2" w:rsidRPr="00E724F2">
        <w:t>, imunologi</w:t>
      </w:r>
      <w:r w:rsidR="00AF378F">
        <w:t>nių</w:t>
      </w:r>
      <w:r w:rsidR="00E724F2" w:rsidRPr="00E724F2">
        <w:t>, mikrobiologin</w:t>
      </w:r>
      <w:r w:rsidR="00AF378F">
        <w:t>ių</w:t>
      </w:r>
      <w:r w:rsidR="00E724F2" w:rsidRPr="00E724F2">
        <w:t xml:space="preserve"> ir infekcijų serologin</w:t>
      </w:r>
      <w:r w:rsidR="009F35B2">
        <w:t>ių</w:t>
      </w:r>
      <w:r w:rsidR="00E724F2" w:rsidRPr="00E724F2">
        <w:t xml:space="preserve"> tyrim</w:t>
      </w:r>
      <w:r w:rsidR="00AF378F">
        <w:t>ų pirkimu</w:t>
      </w:r>
      <w:r w:rsidR="005E7644">
        <w:t xml:space="preserve">, bet bus atskiros 2 pirkimo dalys, kuriame </w:t>
      </w:r>
      <w:r w:rsidR="007271DA" w:rsidRPr="007271DA">
        <w:t>Infekciniai molekulinės diagnostikos (PGR) ir patologiniai tyrim</w:t>
      </w:r>
      <w:r w:rsidR="00BF71F6">
        <w:t xml:space="preserve">ų pirkimo dalis vadinsis taip pat </w:t>
      </w:r>
      <w:r w:rsidR="00F6371B">
        <w:t>–</w:t>
      </w:r>
      <w:r w:rsidR="00BF71F6">
        <w:t xml:space="preserve"> </w:t>
      </w:r>
      <w:r w:rsidR="00F6371B">
        <w:t>„</w:t>
      </w:r>
      <w:r w:rsidR="00F6371B" w:rsidRPr="00F6371B">
        <w:rPr>
          <w:i/>
          <w:iCs/>
        </w:rPr>
        <w:t>Infekciniai molekulinės diagnostikos (PGR) ir patologiniai tyrimai</w:t>
      </w:r>
      <w:r w:rsidR="00F6371B">
        <w:t xml:space="preserve">“, o kita pirkimo dalis </w:t>
      </w:r>
      <w:r w:rsidR="008C7F31" w:rsidRPr="008C7F31">
        <w:t>Biochemini</w:t>
      </w:r>
      <w:r w:rsidR="0021480B">
        <w:t>ų</w:t>
      </w:r>
      <w:r w:rsidR="008C7F31" w:rsidRPr="008C7F31">
        <w:t>, hematologini</w:t>
      </w:r>
      <w:r w:rsidR="0021480B">
        <w:t>ų</w:t>
      </w:r>
      <w:r w:rsidR="008C7F31" w:rsidRPr="008C7F31">
        <w:t xml:space="preserve"> ir </w:t>
      </w:r>
      <w:proofErr w:type="spellStart"/>
      <w:r w:rsidR="008C7F31" w:rsidRPr="008C7F31">
        <w:t>bendraklinikini</w:t>
      </w:r>
      <w:r w:rsidR="0021480B">
        <w:t>ų</w:t>
      </w:r>
      <w:proofErr w:type="spellEnd"/>
      <w:r w:rsidR="008C7F31" w:rsidRPr="008C7F31">
        <w:t>, imunologin</w:t>
      </w:r>
      <w:r w:rsidR="0021480B">
        <w:t>ių</w:t>
      </w:r>
      <w:r w:rsidR="008C7F31" w:rsidRPr="008C7F31">
        <w:t>, mikrobiologin</w:t>
      </w:r>
      <w:r w:rsidR="0021480B">
        <w:t>ių</w:t>
      </w:r>
      <w:r w:rsidR="008C7F31" w:rsidRPr="008C7F31">
        <w:t xml:space="preserve"> ir infekcijų serologini</w:t>
      </w:r>
      <w:r w:rsidR="0021480B">
        <w:t>ų</w:t>
      </w:r>
      <w:r w:rsidR="008C7F31" w:rsidRPr="008C7F31">
        <w:t xml:space="preserve"> tyrim</w:t>
      </w:r>
      <w:r w:rsidR="008C7F31">
        <w:t>ų pirkimas</w:t>
      </w:r>
      <w:r w:rsidR="0021480B">
        <w:t xml:space="preserve"> </w:t>
      </w:r>
      <w:r w:rsidR="0028173F">
        <w:t>vadinsis „</w:t>
      </w:r>
      <w:r w:rsidR="0019645B" w:rsidRPr="0019645B">
        <w:rPr>
          <w:i/>
          <w:iCs/>
        </w:rPr>
        <w:t>Bendrieji ir retieji tyrimai</w:t>
      </w:r>
      <w:r w:rsidR="0019645B">
        <w:t>“.</w:t>
      </w:r>
    </w:p>
    <w:p w14:paraId="6868547D" w14:textId="7CABA8DF" w:rsidR="00E724F2" w:rsidRPr="00E724F2" w:rsidRDefault="00E724F2" w:rsidP="005E7644">
      <w:pPr>
        <w:ind w:firstLine="567"/>
      </w:pPr>
    </w:p>
    <w:p w14:paraId="20145775" w14:textId="25AE5E5A" w:rsidR="006866B3" w:rsidRDefault="00E53E6D" w:rsidP="00E724F2">
      <w:pPr>
        <w:spacing w:after="160" w:line="259" w:lineRule="auto"/>
        <w:jc w:val="both"/>
      </w:pPr>
      <w:r>
        <w:t>Žemiau pateikti atsakymai į tiekėjų pastabas.</w:t>
      </w:r>
    </w:p>
    <w:p w14:paraId="2E74DC87" w14:textId="77777777" w:rsidR="006327A9" w:rsidRDefault="006327A9" w:rsidP="006866B3">
      <w:pPr>
        <w:spacing w:after="160" w:line="259" w:lineRule="auto"/>
      </w:pPr>
    </w:p>
    <w:p w14:paraId="476BD615" w14:textId="77777777" w:rsidR="006866B3" w:rsidRPr="00CA3405" w:rsidRDefault="006866B3" w:rsidP="006866B3">
      <w:pPr>
        <w:jc w:val="both"/>
      </w:pPr>
      <w:r w:rsidRPr="00865422">
        <w:t>KVALIFIKACIJOS REIKALAVIMAI</w:t>
      </w:r>
    </w:p>
    <w:tbl>
      <w:tblPr>
        <w:tblW w:w="9913" w:type="dxa"/>
        <w:tblLayout w:type="fixed"/>
        <w:tblCellMar>
          <w:left w:w="0" w:type="dxa"/>
          <w:right w:w="0" w:type="dxa"/>
        </w:tblCellMar>
        <w:tblLook w:val="04A0" w:firstRow="1" w:lastRow="0" w:firstColumn="1" w:lastColumn="0" w:noHBand="0" w:noVBand="1"/>
      </w:tblPr>
      <w:tblGrid>
        <w:gridCol w:w="416"/>
        <w:gridCol w:w="2268"/>
        <w:gridCol w:w="2693"/>
        <w:gridCol w:w="1701"/>
        <w:gridCol w:w="2835"/>
      </w:tblGrid>
      <w:tr w:rsidR="006866B3" w:rsidRPr="00865422" w14:paraId="3374F4E8" w14:textId="77777777" w:rsidTr="00FB2EA5">
        <w:trPr>
          <w:cantSplit/>
          <w:tblHeader/>
        </w:trPr>
        <w:tc>
          <w:tcPr>
            <w:tcW w:w="416"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0F00AE69" w14:textId="77777777" w:rsidR="006866B3" w:rsidRPr="00865422" w:rsidRDefault="006866B3" w:rsidP="00FB2EA5">
            <w:pPr>
              <w:jc w:val="both"/>
              <w:rPr>
                <w:b/>
                <w:bCs/>
              </w:rPr>
            </w:pPr>
            <w:r w:rsidRPr="00865422">
              <w:rPr>
                <w:b/>
                <w:bCs/>
              </w:rPr>
              <w:t>Eil. Nr.</w:t>
            </w:r>
          </w:p>
        </w:tc>
        <w:tc>
          <w:tcPr>
            <w:tcW w:w="2268" w:type="dxa"/>
            <w:tcBorders>
              <w:top w:val="single" w:sz="8" w:space="0" w:color="000000"/>
              <w:left w:val="nil"/>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282FB043" w14:textId="77777777" w:rsidR="006866B3" w:rsidRPr="00865422" w:rsidRDefault="006866B3" w:rsidP="00FB2EA5">
            <w:pPr>
              <w:jc w:val="both"/>
              <w:rPr>
                <w:b/>
                <w:bCs/>
              </w:rPr>
            </w:pPr>
            <w:r w:rsidRPr="00865422">
              <w:rPr>
                <w:b/>
                <w:bCs/>
              </w:rPr>
              <w:t>Kvalifikacijos reikalavimas</w:t>
            </w:r>
          </w:p>
        </w:tc>
        <w:tc>
          <w:tcPr>
            <w:tcW w:w="2693" w:type="dxa"/>
            <w:tcBorders>
              <w:top w:val="single" w:sz="8" w:space="0" w:color="000000"/>
              <w:left w:val="nil"/>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4889C412" w14:textId="77777777" w:rsidR="006866B3" w:rsidRPr="00865422" w:rsidRDefault="006866B3" w:rsidP="00FB2EA5">
            <w:pPr>
              <w:jc w:val="both"/>
              <w:rPr>
                <w:b/>
                <w:bCs/>
              </w:rPr>
            </w:pPr>
            <w:r w:rsidRPr="00865422">
              <w:rPr>
                <w:b/>
                <w:bCs/>
              </w:rPr>
              <w:t>Atitiktį reikalavimui įrodantys dokumentai</w:t>
            </w:r>
          </w:p>
        </w:tc>
        <w:tc>
          <w:tcPr>
            <w:tcW w:w="1701" w:type="dxa"/>
            <w:tcBorders>
              <w:top w:val="single" w:sz="8" w:space="0" w:color="000000"/>
              <w:left w:val="nil"/>
              <w:bottom w:val="single" w:sz="8" w:space="0" w:color="000000"/>
              <w:right w:val="single" w:sz="8" w:space="0" w:color="000000"/>
            </w:tcBorders>
            <w:shd w:val="clear" w:color="auto" w:fill="DEEAF6"/>
          </w:tcPr>
          <w:p w14:paraId="6833B630" w14:textId="77777777" w:rsidR="006866B3" w:rsidRPr="00865422" w:rsidRDefault="006866B3" w:rsidP="00FB2EA5">
            <w:pPr>
              <w:jc w:val="both"/>
              <w:rPr>
                <w:b/>
                <w:bCs/>
              </w:rPr>
            </w:pPr>
            <w:r w:rsidRPr="006E134D">
              <w:rPr>
                <w:b/>
                <w:bCs/>
                <w:color w:val="FF0000"/>
              </w:rPr>
              <w:t>Tiekėjo pastabos/ komentarai kvalifikacijos reikalavimams</w:t>
            </w:r>
          </w:p>
        </w:tc>
        <w:tc>
          <w:tcPr>
            <w:tcW w:w="2835" w:type="dxa"/>
            <w:tcBorders>
              <w:top w:val="single" w:sz="8" w:space="0" w:color="000000"/>
              <w:left w:val="nil"/>
              <w:bottom w:val="single" w:sz="8" w:space="0" w:color="000000"/>
              <w:right w:val="single" w:sz="8" w:space="0" w:color="000000"/>
            </w:tcBorders>
            <w:shd w:val="clear" w:color="auto" w:fill="DEEAF6"/>
          </w:tcPr>
          <w:p w14:paraId="22E12C80" w14:textId="77777777" w:rsidR="006866B3" w:rsidRPr="006E134D" w:rsidRDefault="006866B3" w:rsidP="00FB2EA5">
            <w:pPr>
              <w:jc w:val="both"/>
              <w:rPr>
                <w:b/>
                <w:bCs/>
                <w:color w:val="FF0000"/>
              </w:rPr>
            </w:pPr>
            <w:r>
              <w:rPr>
                <w:b/>
                <w:bCs/>
                <w:color w:val="FF0000"/>
              </w:rPr>
              <w:t>Atsakymas į tiekėjo pastabas</w:t>
            </w:r>
          </w:p>
        </w:tc>
      </w:tr>
      <w:tr w:rsidR="006866B3" w:rsidRPr="00865422" w14:paraId="4326BF88" w14:textId="77777777" w:rsidTr="00FB2EA5">
        <w:tc>
          <w:tcPr>
            <w:tcW w:w="707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E429EC" w14:textId="77777777" w:rsidR="006866B3" w:rsidRPr="00865422" w:rsidRDefault="006866B3" w:rsidP="00FB2EA5">
            <w:pPr>
              <w:ind w:firstLine="710"/>
              <w:jc w:val="center"/>
              <w:rPr>
                <w:b/>
                <w:bCs/>
              </w:rPr>
            </w:pPr>
            <w:r w:rsidRPr="00865422">
              <w:rPr>
                <w:b/>
                <w:bCs/>
              </w:rPr>
              <w:t>Teisė verstis veikla</w:t>
            </w:r>
          </w:p>
        </w:tc>
        <w:tc>
          <w:tcPr>
            <w:tcW w:w="2835" w:type="dxa"/>
            <w:tcBorders>
              <w:top w:val="nil"/>
              <w:left w:val="single" w:sz="8" w:space="0" w:color="000000"/>
              <w:bottom w:val="single" w:sz="8" w:space="0" w:color="000000"/>
              <w:right w:val="single" w:sz="8" w:space="0" w:color="000000"/>
            </w:tcBorders>
          </w:tcPr>
          <w:p w14:paraId="5428FAB4" w14:textId="77777777" w:rsidR="006866B3" w:rsidRPr="00865422" w:rsidRDefault="006866B3" w:rsidP="00FB2EA5">
            <w:pPr>
              <w:ind w:firstLine="710"/>
              <w:jc w:val="center"/>
              <w:rPr>
                <w:b/>
                <w:bCs/>
              </w:rPr>
            </w:pPr>
          </w:p>
        </w:tc>
      </w:tr>
      <w:tr w:rsidR="006866B3" w:rsidRPr="00865422" w14:paraId="20046BC4" w14:textId="77777777" w:rsidTr="00FB2EA5">
        <w:tc>
          <w:tcPr>
            <w:tcW w:w="4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8E8CB6" w14:textId="77777777" w:rsidR="006866B3" w:rsidRPr="00865422" w:rsidRDefault="006866B3" w:rsidP="00FB2EA5">
            <w:pPr>
              <w:jc w:val="both"/>
            </w:pPr>
            <w:r w:rsidRPr="00865422">
              <w:t>1.</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37B906D2" w14:textId="77777777" w:rsidR="006866B3" w:rsidRPr="00865422" w:rsidRDefault="006866B3" w:rsidP="00FB2EA5">
            <w:pPr>
              <w:jc w:val="both"/>
            </w:pPr>
            <w:r w:rsidRPr="00865422">
              <w:t>Tiekėjas turi teisę verstis laboratorinių tyrimų paslaugų teikimo veikla, kuri yra reikalinga pirkimo sutarčiai įvykdyti.</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04784EC" w14:textId="77777777" w:rsidR="006866B3" w:rsidRPr="00865422" w:rsidRDefault="006866B3" w:rsidP="00FB2EA5">
            <w:pPr>
              <w:jc w:val="both"/>
            </w:pPr>
            <w:r w:rsidRPr="00865422">
              <w:rPr>
                <w:b/>
                <w:bCs/>
              </w:rPr>
              <w:t>Pateikiama</w:t>
            </w:r>
            <w:r w:rsidRPr="00865422">
              <w:t>:</w:t>
            </w:r>
          </w:p>
          <w:p w14:paraId="62C33B62" w14:textId="77777777" w:rsidR="006866B3" w:rsidRPr="00865422" w:rsidRDefault="006866B3" w:rsidP="00FB2EA5">
            <w:pPr>
              <w:jc w:val="both"/>
            </w:pPr>
            <w:r w:rsidRPr="00865422">
              <w:t>Valstybinės akreditavimo sveikatos priežiūros veiklai tarnybos išduotos galiojančios licencijos (su aktualiais pakeitimais ir papildymais, jeigu tokie yra), patvirtinančios tiekėjo teisę teikti Techninėje specifikacijoje nurodytas Asmens sveikatos priežiūros laboratorinės diagnostikos paslaugas, kopija.</w:t>
            </w:r>
          </w:p>
          <w:p w14:paraId="76C9FCC9" w14:textId="77777777" w:rsidR="006866B3" w:rsidRPr="00865422" w:rsidRDefault="006866B3" w:rsidP="00FB2EA5">
            <w:pPr>
              <w:ind w:firstLine="710"/>
              <w:jc w:val="both"/>
            </w:pPr>
            <w:r w:rsidRPr="00865422">
              <w:t>Teikiamoje licencijoje, tiekėjas privalo pažymėti laboratorinius tyrimus (nurodant eilės Nr.), esančius specialiųjų pirkimo sąlygų priede „Pasiūlymo forma“ įsigyjamų paslaugų lentelėje.</w:t>
            </w:r>
          </w:p>
          <w:p w14:paraId="3DF39139" w14:textId="77777777" w:rsidR="006866B3" w:rsidRPr="00865422" w:rsidRDefault="006866B3" w:rsidP="00FB2EA5">
            <w:pPr>
              <w:ind w:firstLine="710"/>
              <w:jc w:val="both"/>
            </w:pPr>
            <w:r w:rsidRPr="00865422">
              <w:t xml:space="preserve">Jeigu pasiūlymą teikia ūkio subjektų grupė </w:t>
            </w:r>
            <w:r w:rsidRPr="00865422">
              <w:lastRenderedPageBreak/>
              <w:t>– reikalavimą turi atitikti kiekvienas ūkio subjektų grupės narys (-</w:t>
            </w:r>
            <w:proofErr w:type="spellStart"/>
            <w:r w:rsidRPr="00865422">
              <w:t>iai</w:t>
            </w:r>
            <w:proofErr w:type="spellEnd"/>
            <w:r w:rsidRPr="00865422">
              <w:t>), pagal jų prisiimamus įsipareigojimus pirkimo sutarčiai vykdyti.</w:t>
            </w:r>
          </w:p>
          <w:p w14:paraId="44170841" w14:textId="77777777" w:rsidR="006866B3" w:rsidRPr="00865422" w:rsidRDefault="006866B3" w:rsidP="00FB2EA5">
            <w:pPr>
              <w:ind w:firstLine="710"/>
              <w:jc w:val="both"/>
            </w:pPr>
            <w:r w:rsidRPr="00865422">
              <w:t>Tiekėjas gali remtis kitų ūkio subjektų pajėgumais tik tuomet, kai tie subjektai, kurių pajėgumais buvo pasiremta, patys teiks paslaugas, kurioms reikia jų pajėgumų.</w:t>
            </w:r>
          </w:p>
          <w:p w14:paraId="42A48991" w14:textId="77777777" w:rsidR="006866B3" w:rsidRPr="00865422" w:rsidRDefault="006866B3" w:rsidP="00FB2EA5">
            <w:pPr>
              <w:ind w:firstLine="710"/>
              <w:jc w:val="both"/>
            </w:pPr>
            <w:r w:rsidRPr="00865422">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tikrinama pirkimo procedūrų metu.</w:t>
            </w:r>
          </w:p>
        </w:tc>
        <w:tc>
          <w:tcPr>
            <w:tcW w:w="1701" w:type="dxa"/>
            <w:tcBorders>
              <w:top w:val="nil"/>
              <w:left w:val="nil"/>
              <w:bottom w:val="single" w:sz="8" w:space="0" w:color="000000"/>
              <w:right w:val="single" w:sz="8" w:space="0" w:color="000000"/>
            </w:tcBorders>
          </w:tcPr>
          <w:p w14:paraId="3D3E655B" w14:textId="77777777" w:rsidR="006866B3" w:rsidRDefault="006866B3" w:rsidP="00FB2EA5">
            <w:pPr>
              <w:jc w:val="both"/>
              <w:rPr>
                <w:b/>
                <w:bCs/>
              </w:rPr>
            </w:pPr>
            <w:r>
              <w:rPr>
                <w:b/>
                <w:bCs/>
              </w:rPr>
              <w:lastRenderedPageBreak/>
              <w:t xml:space="preserve">Laboratorinių tyrimų sąrašai nebėra įtraukiami į licencijas, tik tyrimų grupių pavadinimai. </w:t>
            </w:r>
          </w:p>
          <w:p w14:paraId="1DC31A32" w14:textId="77777777" w:rsidR="006866B3" w:rsidRPr="00865422" w:rsidRDefault="006866B3" w:rsidP="00FB2EA5">
            <w:pPr>
              <w:jc w:val="both"/>
            </w:pPr>
            <w:r>
              <w:rPr>
                <w:b/>
                <w:bCs/>
              </w:rPr>
              <w:t xml:space="preserve">Nebūtų galima įvykdyti: </w:t>
            </w:r>
            <w:r w:rsidRPr="00865422">
              <w:t xml:space="preserve"> Teikiamoje licencijoje, tiekėjas privalo pažymėti laboratorinius tyrimus (nurodant eilės Nr.), esančius specialiųjų pirkimo sąlygų priede „Pasiūlymo forma“ įsigyjamų paslaugų lentelėje.</w:t>
            </w:r>
          </w:p>
          <w:p w14:paraId="60D0A43D" w14:textId="77777777" w:rsidR="006866B3" w:rsidRPr="00865422" w:rsidRDefault="006866B3" w:rsidP="00FB2EA5">
            <w:pPr>
              <w:ind w:firstLine="710"/>
              <w:jc w:val="both"/>
              <w:rPr>
                <w:b/>
                <w:bCs/>
              </w:rPr>
            </w:pPr>
          </w:p>
        </w:tc>
        <w:tc>
          <w:tcPr>
            <w:tcW w:w="2835" w:type="dxa"/>
            <w:tcBorders>
              <w:top w:val="nil"/>
              <w:left w:val="nil"/>
              <w:bottom w:val="single" w:sz="8" w:space="0" w:color="000000"/>
              <w:right w:val="single" w:sz="8" w:space="0" w:color="000000"/>
            </w:tcBorders>
          </w:tcPr>
          <w:p w14:paraId="3F399B37" w14:textId="5A88467B" w:rsidR="006866B3" w:rsidRPr="007C0641" w:rsidRDefault="006866B3" w:rsidP="00FB2EA5">
            <w:pPr>
              <w:jc w:val="both"/>
            </w:pPr>
            <w:r w:rsidRPr="007C0641">
              <w:t>Jei licencijoje nebus nurodyti atliekamų tyrimų sąrašai, bus vertinama</w:t>
            </w:r>
            <w:r w:rsidR="00243C6D">
              <w:t xml:space="preserve"> licencija</w:t>
            </w:r>
            <w:r w:rsidR="00B64339">
              <w:t xml:space="preserve">, kur nurodytos tyrimų grupės, o </w:t>
            </w:r>
            <w:r w:rsidR="000620A9">
              <w:t xml:space="preserve">pasirašius sutartį </w:t>
            </w:r>
            <w:r w:rsidR="00B64339">
              <w:t>bus prašoma pateikti dokumentus, kuriuose bus mat</w:t>
            </w:r>
            <w:r w:rsidR="000620A9">
              <w:t>yti</w:t>
            </w:r>
            <w:r w:rsidR="00B64339">
              <w:t xml:space="preserve"> atliekami tyrimai</w:t>
            </w:r>
            <w:r w:rsidR="008A378E">
              <w:t>.</w:t>
            </w:r>
          </w:p>
        </w:tc>
      </w:tr>
      <w:tr w:rsidR="006866B3" w:rsidRPr="00865422" w14:paraId="5759FB15" w14:textId="77777777" w:rsidTr="00FB2EA5">
        <w:tc>
          <w:tcPr>
            <w:tcW w:w="707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A70F6C" w14:textId="77777777" w:rsidR="006866B3" w:rsidRPr="00865422" w:rsidRDefault="006866B3" w:rsidP="00FB2EA5">
            <w:pPr>
              <w:ind w:firstLine="710"/>
              <w:jc w:val="center"/>
              <w:rPr>
                <w:b/>
                <w:bCs/>
              </w:rPr>
            </w:pPr>
            <w:r w:rsidRPr="00865422">
              <w:rPr>
                <w:b/>
                <w:bCs/>
              </w:rPr>
              <w:t>Techninis ir profesinis pajėgumas</w:t>
            </w:r>
          </w:p>
        </w:tc>
        <w:tc>
          <w:tcPr>
            <w:tcW w:w="2835" w:type="dxa"/>
            <w:tcBorders>
              <w:top w:val="nil"/>
              <w:left w:val="single" w:sz="8" w:space="0" w:color="000000"/>
              <w:bottom w:val="single" w:sz="8" w:space="0" w:color="000000"/>
              <w:right w:val="single" w:sz="8" w:space="0" w:color="000000"/>
            </w:tcBorders>
          </w:tcPr>
          <w:p w14:paraId="78079E8A" w14:textId="77777777" w:rsidR="006866B3" w:rsidRPr="00865422" w:rsidRDefault="006866B3" w:rsidP="00FB2EA5">
            <w:pPr>
              <w:ind w:firstLine="710"/>
              <w:jc w:val="center"/>
              <w:rPr>
                <w:b/>
                <w:bCs/>
              </w:rPr>
            </w:pPr>
          </w:p>
        </w:tc>
      </w:tr>
      <w:tr w:rsidR="006866B3" w:rsidRPr="00865422" w14:paraId="00AF0FEB" w14:textId="77777777" w:rsidTr="00FB2EA5">
        <w:tc>
          <w:tcPr>
            <w:tcW w:w="4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0244A6" w14:textId="77777777" w:rsidR="006866B3" w:rsidRPr="00865422" w:rsidRDefault="006866B3" w:rsidP="00FB2EA5">
            <w:pPr>
              <w:jc w:val="both"/>
            </w:pPr>
            <w:r w:rsidRPr="00865422">
              <w:t>2.</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1C105CFD" w14:textId="77777777" w:rsidR="006866B3" w:rsidRPr="00865422" w:rsidRDefault="006866B3" w:rsidP="00FB2EA5">
            <w:pPr>
              <w:ind w:firstLine="710"/>
              <w:jc w:val="both"/>
            </w:pPr>
            <w:r w:rsidRPr="00865422">
              <w:t xml:space="preserve">Tiekėjas per paskutinius 3 (trejus) metus iki pasiūlymo pateikimo termino pabaigos arba per laiką nuo tiekėjo įregistravimo dienos (jeigu tiekėjas veiklą vykdė mažiau nei 3 (trejus) metus) turi būti tinkamai suteikęs medicininių laboratorinių tyrimų paslaugų, kurių vertė būtų ne mažesnė kaip </w:t>
            </w:r>
            <w:r w:rsidRPr="00865422">
              <w:rPr>
                <w:b/>
                <w:bCs/>
              </w:rPr>
              <w:lastRenderedPageBreak/>
              <w:t>200 000 Eur (du šimtai tūkstančių eurų) be PVM</w:t>
            </w:r>
            <w:r w:rsidRPr="00865422">
              <w:t>.</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3ACC10BB" w14:textId="77777777" w:rsidR="006866B3" w:rsidRPr="00865422" w:rsidRDefault="006866B3" w:rsidP="00FB2EA5">
            <w:pPr>
              <w:tabs>
                <w:tab w:val="left" w:pos="31"/>
              </w:tabs>
              <w:jc w:val="both"/>
            </w:pPr>
            <w:r w:rsidRPr="00865422">
              <w:rPr>
                <w:b/>
                <w:bCs/>
              </w:rPr>
              <w:lastRenderedPageBreak/>
              <w:t>Pateikiama</w:t>
            </w:r>
            <w:r w:rsidRPr="00865422">
              <w:t>:</w:t>
            </w:r>
          </w:p>
          <w:p w14:paraId="41AA9FF7" w14:textId="77777777" w:rsidR="006866B3" w:rsidRPr="00865422" w:rsidRDefault="006866B3" w:rsidP="00FB2EA5">
            <w:pPr>
              <w:numPr>
                <w:ilvl w:val="0"/>
                <w:numId w:val="1"/>
              </w:numPr>
              <w:tabs>
                <w:tab w:val="left" w:pos="31"/>
                <w:tab w:val="left" w:pos="315"/>
              </w:tabs>
              <w:ind w:left="31" w:firstLine="0"/>
              <w:jc w:val="both"/>
            </w:pPr>
            <w:r w:rsidRPr="00865422">
              <w:t>per pastaruosius 3 (trejus) metus suteiktų paslaugų sąrašas, kuriame nurodytos paslaugų bendros sumos, paslaugų teikimo pradžios ir pabaigos datos, duomenys apie užsakovą (užsakovo pavadinimas, adresas, telefonas, kontaktinis asmuo);</w:t>
            </w:r>
          </w:p>
          <w:p w14:paraId="49C78BE4" w14:textId="77777777" w:rsidR="006866B3" w:rsidRPr="00865422" w:rsidRDefault="006866B3" w:rsidP="00FB2EA5">
            <w:pPr>
              <w:numPr>
                <w:ilvl w:val="0"/>
                <w:numId w:val="1"/>
              </w:numPr>
              <w:tabs>
                <w:tab w:val="left" w:pos="31"/>
                <w:tab w:val="left" w:pos="315"/>
              </w:tabs>
              <w:ind w:left="31" w:firstLine="0"/>
              <w:jc w:val="both"/>
            </w:pPr>
            <w:r w:rsidRPr="00865422">
              <w:t xml:space="preserve">užsakovų atsiliepimai, patvirtinantys tinkamą </w:t>
            </w:r>
            <w:r w:rsidRPr="00865422">
              <w:lastRenderedPageBreak/>
              <w:t>nurodytų paslaugų suteikimą, t. y. kad paslaugos suteiktos pagal teisės aktų reikalavimus ir sudarytos sutarties nuostatas.</w:t>
            </w:r>
          </w:p>
          <w:p w14:paraId="074E7669" w14:textId="77777777" w:rsidR="006866B3" w:rsidRPr="00865422" w:rsidRDefault="006866B3" w:rsidP="00FB2EA5">
            <w:pPr>
              <w:tabs>
                <w:tab w:val="left" w:pos="31"/>
              </w:tabs>
              <w:jc w:val="both"/>
            </w:pPr>
            <w:r w:rsidRPr="00865422">
              <w:t xml:space="preserve">Pirkimo vykdytojas pasilieka teisę kreiptis tiesiogiai į paslaugų užsakovą dėl patvirtinimo apie tinkamai suteiktas paslaugas. </w:t>
            </w:r>
          </w:p>
          <w:p w14:paraId="68213FAE" w14:textId="77777777" w:rsidR="006866B3" w:rsidRPr="00865422" w:rsidRDefault="006866B3" w:rsidP="00FB2EA5">
            <w:pPr>
              <w:tabs>
                <w:tab w:val="left" w:pos="31"/>
              </w:tabs>
              <w:jc w:val="both"/>
            </w:pPr>
            <w:r w:rsidRPr="00865422">
              <w:t>Jeigu pasiūlymą teikia ūkio subjektų grupė – reikalavimą turi atitikti visi ūkio subjektų grupės nariai kartu (ūkio subjektų grupės narių turima patirtis sumuojama) atsižvelgiant į jų prisiimamus įsipareigojimus.</w:t>
            </w:r>
          </w:p>
          <w:p w14:paraId="5E94F67D" w14:textId="77777777" w:rsidR="006866B3" w:rsidRPr="00865422" w:rsidRDefault="006866B3" w:rsidP="00FB2EA5">
            <w:pPr>
              <w:tabs>
                <w:tab w:val="left" w:pos="31"/>
              </w:tabs>
              <w:jc w:val="both"/>
            </w:pPr>
            <w:r w:rsidRPr="00865422">
              <w:t>Tiekėjas gali remtis kitų ūkio subjektų pajėgumais tik tuo atveju, jeigu tie subjektai patys vykdys tą pirkimo sutarties dalį, kuriai reikia jų turimų pajėgumų.</w:t>
            </w:r>
          </w:p>
          <w:p w14:paraId="13C0F20E" w14:textId="77777777" w:rsidR="006866B3" w:rsidRPr="00865422" w:rsidRDefault="006866B3" w:rsidP="00FB2EA5">
            <w:pPr>
              <w:tabs>
                <w:tab w:val="left" w:pos="31"/>
              </w:tabs>
              <w:jc w:val="both"/>
            </w:pPr>
            <w:r w:rsidRPr="00865422">
              <w:t>Subtiekėjams šis reikalavimas nenustatomas.</w:t>
            </w:r>
          </w:p>
          <w:p w14:paraId="6C12B1FD" w14:textId="77777777" w:rsidR="006866B3" w:rsidRPr="00865422" w:rsidRDefault="006866B3" w:rsidP="00FB2EA5">
            <w:pPr>
              <w:tabs>
                <w:tab w:val="left" w:pos="31"/>
              </w:tabs>
              <w:ind w:firstLine="31"/>
              <w:jc w:val="both"/>
            </w:pPr>
            <w:r w:rsidRPr="00865422">
              <w:t>Tiekėjui nedraudžiama remtis sutartimi, kurią tiekėjas vykdė ne vienas, bet kartu su kitais ūkio subjektais, tačiau tokiu atveju vertinama būtent konkretaus tiekėjo, dalyvaujančio viešajame pirkime, suteiktos paslaugos, jų apimtis, vertė, o ne visas vykdytos sutarties objektas.</w:t>
            </w:r>
          </w:p>
        </w:tc>
        <w:tc>
          <w:tcPr>
            <w:tcW w:w="1701" w:type="dxa"/>
            <w:tcBorders>
              <w:top w:val="nil"/>
              <w:left w:val="nil"/>
              <w:bottom w:val="single" w:sz="8" w:space="0" w:color="000000"/>
              <w:right w:val="single" w:sz="8" w:space="0" w:color="000000"/>
            </w:tcBorders>
          </w:tcPr>
          <w:p w14:paraId="24432BE0" w14:textId="46ECDEC3" w:rsidR="006866B3" w:rsidRPr="00865422" w:rsidRDefault="006866B3" w:rsidP="007A7827">
            <w:pPr>
              <w:jc w:val="both"/>
              <w:rPr>
                <w:b/>
                <w:bCs/>
              </w:rPr>
            </w:pPr>
            <w:r>
              <w:rPr>
                <w:b/>
                <w:bCs/>
              </w:rPr>
              <w:lastRenderedPageBreak/>
              <w:t>Ar nurodytas reikalavima</w:t>
            </w:r>
            <w:r w:rsidR="007A7827">
              <w:rPr>
                <w:b/>
                <w:bCs/>
              </w:rPr>
              <w:t>s</w:t>
            </w:r>
            <w:r>
              <w:rPr>
                <w:b/>
                <w:bCs/>
              </w:rPr>
              <w:t xml:space="preserve"> nėra perteklinis. </w:t>
            </w:r>
            <w:r w:rsidRPr="00E9083B">
              <w:t xml:space="preserve"> </w:t>
            </w:r>
            <w:r w:rsidRPr="00E9083B">
              <w:rPr>
                <w:b/>
                <w:bCs/>
              </w:rPr>
              <w:t xml:space="preserve">Centrinė perkančioji organizacija </w:t>
            </w:r>
            <w:r>
              <w:rPr>
                <w:b/>
                <w:bCs/>
              </w:rPr>
              <w:t>(CPO) skelbdama pirkimus tik išimtinais atvejais įtraukia tokį punktą.</w:t>
            </w:r>
          </w:p>
        </w:tc>
        <w:tc>
          <w:tcPr>
            <w:tcW w:w="2835" w:type="dxa"/>
            <w:tcBorders>
              <w:top w:val="nil"/>
              <w:left w:val="nil"/>
              <w:bottom w:val="single" w:sz="8" w:space="0" w:color="000000"/>
              <w:right w:val="single" w:sz="8" w:space="0" w:color="000000"/>
            </w:tcBorders>
          </w:tcPr>
          <w:p w14:paraId="3FF6F8AE" w14:textId="3B832CE5" w:rsidR="006866B3" w:rsidRPr="007C0641" w:rsidRDefault="00E07C3C" w:rsidP="00CE397F">
            <w:r>
              <w:t xml:space="preserve">Perkančioji organizacija </w:t>
            </w:r>
            <w:r w:rsidR="00131C60">
              <w:t>naikina reikalavimą.</w:t>
            </w:r>
          </w:p>
        </w:tc>
      </w:tr>
      <w:tr w:rsidR="006866B3" w:rsidRPr="00865422" w14:paraId="28211AC5" w14:textId="77777777" w:rsidTr="00FB2EA5">
        <w:tc>
          <w:tcPr>
            <w:tcW w:w="4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0262A4" w14:textId="77777777" w:rsidR="006866B3" w:rsidRPr="00865422" w:rsidRDefault="006866B3" w:rsidP="00FB2EA5">
            <w:pPr>
              <w:jc w:val="both"/>
            </w:pPr>
            <w:r w:rsidRPr="00865422">
              <w:lastRenderedPageBreak/>
              <w:t>3.</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118F173B" w14:textId="77777777" w:rsidR="006866B3" w:rsidRPr="00865422" w:rsidRDefault="006866B3" w:rsidP="00FB2EA5">
            <w:pPr>
              <w:ind w:firstLine="710"/>
              <w:jc w:val="both"/>
            </w:pPr>
            <w:r w:rsidRPr="00865422">
              <w:t>Perkamų laboratorinių tyrimų išorinio kokybės vertinimo programose, organizuojamose nepriklausomų ir nešališkų išorinio kokybės vertinimo programų organizatorių, tiekėjas privalo dalyvauti ne rečiau kaip du kartus per metus.</w:t>
            </w:r>
          </w:p>
          <w:p w14:paraId="397AF5B8" w14:textId="77777777" w:rsidR="006866B3" w:rsidRPr="00865422" w:rsidRDefault="006866B3" w:rsidP="00FB2EA5">
            <w:pPr>
              <w:ind w:firstLine="710"/>
              <w:jc w:val="both"/>
            </w:pPr>
            <w:r w:rsidRPr="00865422">
              <w:t xml:space="preserve">Citologinių tyrimų išorinio kokybės vertinimo programose tiekėjas privalo dalyvauti ne rečiau kaip vieną kartą per metus; jeigu tokios galimybės nėra – ne mažiau kaip trys laboratorijos pačios organizuoja palyginamuosius </w:t>
            </w:r>
            <w:proofErr w:type="spellStart"/>
            <w:r w:rsidRPr="00865422">
              <w:t>tarplaboratorinius</w:t>
            </w:r>
            <w:proofErr w:type="spellEnd"/>
            <w:r w:rsidRPr="00865422">
              <w:t xml:space="preserve"> tyrimus. </w:t>
            </w:r>
          </w:p>
          <w:p w14:paraId="3D317207" w14:textId="77777777" w:rsidR="006866B3" w:rsidRPr="00865422" w:rsidRDefault="006866B3" w:rsidP="00FB2EA5">
            <w:pPr>
              <w:ind w:firstLine="710"/>
              <w:jc w:val="both"/>
            </w:pPr>
          </w:p>
          <w:p w14:paraId="2CF05CBF" w14:textId="77777777" w:rsidR="006866B3" w:rsidRPr="00865422" w:rsidRDefault="006866B3" w:rsidP="00FB2EA5">
            <w:pPr>
              <w:ind w:firstLine="710"/>
              <w:jc w:val="both"/>
            </w:pPr>
            <w:r w:rsidRPr="00865422">
              <w:t>(Lietuvos Respublikos sveikatos apsaugos ministro 2019 m. lapkričio 22 d. įsakymo Nr. V-1327 redakcija „Dėl laboratorinės diagnostikos paslaugų teikimo reikalavimų aprašo patvirtinimo“).</w:t>
            </w:r>
          </w:p>
          <w:p w14:paraId="1C22DBF0" w14:textId="77777777" w:rsidR="006866B3" w:rsidRPr="00865422" w:rsidRDefault="006866B3" w:rsidP="00FB2EA5">
            <w:pPr>
              <w:ind w:firstLine="710"/>
              <w:jc w:val="both"/>
            </w:pP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005C43C8" w14:textId="77777777" w:rsidR="006866B3" w:rsidRPr="00865422" w:rsidRDefault="006866B3" w:rsidP="00FB2EA5">
            <w:pPr>
              <w:jc w:val="both"/>
            </w:pPr>
            <w:r w:rsidRPr="00865422">
              <w:rPr>
                <w:b/>
                <w:bCs/>
              </w:rPr>
              <w:t>Pateikiama</w:t>
            </w:r>
            <w:r w:rsidRPr="00865422">
              <w:t>:</w:t>
            </w:r>
          </w:p>
          <w:p w14:paraId="6EA10EF8" w14:textId="77777777" w:rsidR="006866B3" w:rsidRPr="00865422" w:rsidRDefault="006866B3" w:rsidP="00FB2EA5">
            <w:pPr>
              <w:numPr>
                <w:ilvl w:val="0"/>
                <w:numId w:val="2"/>
              </w:numPr>
              <w:tabs>
                <w:tab w:val="left" w:pos="315"/>
              </w:tabs>
              <w:ind w:left="31" w:firstLine="0"/>
              <w:jc w:val="both"/>
            </w:pPr>
            <w:r w:rsidRPr="00865422">
              <w:t>išorinės kokybės kontrolės pirkimo sutartys su specifikacijomis;</w:t>
            </w:r>
          </w:p>
          <w:p w14:paraId="33C82C98" w14:textId="77777777" w:rsidR="006866B3" w:rsidRPr="00865422" w:rsidRDefault="006866B3" w:rsidP="00FB2EA5">
            <w:pPr>
              <w:numPr>
                <w:ilvl w:val="0"/>
                <w:numId w:val="2"/>
              </w:numPr>
              <w:tabs>
                <w:tab w:val="left" w:pos="315"/>
              </w:tabs>
              <w:ind w:left="31" w:firstLine="0"/>
              <w:jc w:val="both"/>
            </w:pPr>
            <w:r w:rsidRPr="00865422">
              <w:t>šiuo pirkimu perkamų tyrimų išorinės kokybės kontrolės rezultatai už 2024 m., patvirtinantys tinkamą tiekėjo teikiamų paslaugų kokybę ir tiekėjo dalyvavimą ne mažiau kaip du kartus per metus, o citologinių tyrimų atžvilgiu – ne rečiau negu vieną kartą per metus, išorinio laboratorijos kokybės vertinimo programose, organizuojamose nepriklausomų ir nešališkų išorinio kokybės vertinimo programų organizatorių;</w:t>
            </w:r>
          </w:p>
          <w:p w14:paraId="216385AF" w14:textId="77777777" w:rsidR="006866B3" w:rsidRPr="00865422" w:rsidRDefault="006866B3" w:rsidP="00FB2EA5">
            <w:pPr>
              <w:numPr>
                <w:ilvl w:val="0"/>
                <w:numId w:val="2"/>
              </w:numPr>
              <w:tabs>
                <w:tab w:val="left" w:pos="315"/>
              </w:tabs>
              <w:ind w:left="31" w:firstLine="20"/>
              <w:jc w:val="both"/>
            </w:pPr>
            <w:r w:rsidRPr="00865422">
              <w:t xml:space="preserve">jei citologinių tyrimų išorinio kokybės vertinimo programose tiekėjas nedalyvavo, nes tokios galimybės nebuvo, privaloma pateikti ne mažiau kaip trijų laboratorijų palyginamųjų </w:t>
            </w:r>
            <w:proofErr w:type="spellStart"/>
            <w:r w:rsidRPr="00865422">
              <w:t>tarplaboratorinių</w:t>
            </w:r>
            <w:proofErr w:type="spellEnd"/>
            <w:r w:rsidRPr="00865422">
              <w:t xml:space="preserve"> tyrimų rezultatus už 2024 m. bei sutarčių dėl </w:t>
            </w:r>
            <w:proofErr w:type="spellStart"/>
            <w:r w:rsidRPr="00865422">
              <w:t>tarplaboratorinių</w:t>
            </w:r>
            <w:proofErr w:type="spellEnd"/>
            <w:r w:rsidRPr="00865422">
              <w:t xml:space="preserve"> tyrimų (su specifikacijomis), galiojančių pasiūlymo teikimo metu, kopijas.</w:t>
            </w:r>
          </w:p>
          <w:p w14:paraId="020C427A" w14:textId="77777777" w:rsidR="006866B3" w:rsidRPr="00865422" w:rsidRDefault="006866B3" w:rsidP="00FB2EA5">
            <w:pPr>
              <w:ind w:firstLine="31"/>
              <w:jc w:val="both"/>
            </w:pPr>
            <w:r w:rsidRPr="00865422">
              <w:t xml:space="preserve">Jeigu pasiūlymą teikia ūkio subjektų grupė – reikalavimą turi atitikti visi ūkio subjektų grupės nariai kartu, atsižvelgiant </w:t>
            </w:r>
            <w:r w:rsidRPr="00865422">
              <w:lastRenderedPageBreak/>
              <w:t>į jų prisiimamus įsipareigojimus pirkimo sutarčiai vykdyti (ūkio subjektų grupės narių turima patirtis sumuojama).</w:t>
            </w:r>
          </w:p>
          <w:p w14:paraId="2B5EE2C4" w14:textId="77777777" w:rsidR="006866B3" w:rsidRPr="00865422" w:rsidRDefault="006866B3" w:rsidP="00FB2EA5">
            <w:pPr>
              <w:jc w:val="both"/>
            </w:pPr>
            <w:r w:rsidRPr="00865422">
              <w:t>Tiekėjas gali remtis kitų ūkio subjektų pajėgumais atsižvelgiant į jų prisiimamus įsipareigojimus pirkimo sutarčiai vykdyti.</w:t>
            </w:r>
          </w:p>
          <w:p w14:paraId="722E45A1" w14:textId="77777777" w:rsidR="006866B3" w:rsidRPr="00865422" w:rsidRDefault="006866B3" w:rsidP="00FB2EA5">
            <w:pPr>
              <w:ind w:firstLine="31"/>
              <w:jc w:val="both"/>
            </w:pPr>
            <w:r w:rsidRPr="00865422">
              <w:t>Subtiekėjams šis reikalavimas nenustatomas.</w:t>
            </w:r>
          </w:p>
        </w:tc>
        <w:tc>
          <w:tcPr>
            <w:tcW w:w="1701" w:type="dxa"/>
            <w:tcBorders>
              <w:top w:val="nil"/>
              <w:left w:val="nil"/>
              <w:bottom w:val="single" w:sz="8" w:space="0" w:color="000000"/>
              <w:right w:val="single" w:sz="8" w:space="0" w:color="000000"/>
            </w:tcBorders>
          </w:tcPr>
          <w:p w14:paraId="74322CD1" w14:textId="77777777" w:rsidR="006866B3" w:rsidRPr="00865422" w:rsidRDefault="006866B3" w:rsidP="00FB2EA5">
            <w:pPr>
              <w:jc w:val="both"/>
              <w:rPr>
                <w:b/>
                <w:bCs/>
              </w:rPr>
            </w:pPr>
          </w:p>
        </w:tc>
        <w:tc>
          <w:tcPr>
            <w:tcW w:w="2835" w:type="dxa"/>
            <w:tcBorders>
              <w:top w:val="nil"/>
              <w:left w:val="nil"/>
              <w:bottom w:val="single" w:sz="8" w:space="0" w:color="000000"/>
              <w:right w:val="single" w:sz="8" w:space="0" w:color="000000"/>
            </w:tcBorders>
          </w:tcPr>
          <w:p w14:paraId="43EE4D87" w14:textId="4CD41221" w:rsidR="006866B3" w:rsidRPr="002B76E2" w:rsidRDefault="00131C60" w:rsidP="00FB2EA5">
            <w:pPr>
              <w:jc w:val="both"/>
            </w:pPr>
            <w:r>
              <w:t>Perkančioji organizacija naikina reikalavimą.</w:t>
            </w:r>
          </w:p>
        </w:tc>
      </w:tr>
      <w:tr w:rsidR="006866B3" w:rsidRPr="00865422" w14:paraId="7356C310" w14:textId="77777777" w:rsidTr="00FB2EA5">
        <w:tc>
          <w:tcPr>
            <w:tcW w:w="4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0CD288" w14:textId="77777777" w:rsidR="006866B3" w:rsidRPr="00865422" w:rsidRDefault="006866B3" w:rsidP="00FB2EA5">
            <w:pPr>
              <w:jc w:val="both"/>
            </w:pPr>
            <w:r w:rsidRPr="00865422">
              <w:t>4.</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1BF57284" w14:textId="77777777" w:rsidR="006866B3" w:rsidRPr="00865422" w:rsidRDefault="006866B3" w:rsidP="00FB2EA5">
            <w:pPr>
              <w:ind w:firstLine="710"/>
              <w:jc w:val="both"/>
            </w:pPr>
            <w:r w:rsidRPr="00865422">
              <w:t>Tiekėjas laboratorinių tyrimų atlikimo kokybei užtikrinti privalo vykdyti vidaus medicininį auditą įstaigos veiklai ir paslaugų kokybei vertinti ir gerinti bei privalo turėti:</w:t>
            </w:r>
          </w:p>
          <w:p w14:paraId="3236F3E4" w14:textId="77777777" w:rsidR="006866B3" w:rsidRPr="00865422" w:rsidRDefault="006866B3" w:rsidP="00FB2EA5">
            <w:pPr>
              <w:ind w:firstLine="710"/>
              <w:jc w:val="both"/>
            </w:pPr>
            <w:r w:rsidRPr="00865422">
              <w:t xml:space="preserve">1) įstaigos vadovo įgaliotą asmenį arba fizinį arba juridinį asmenį, vykdantį vidaus medicininio audito veiklą pagal sutartį (kai įstaigoje dirba iki 50 asmens sveikatos priežiūros specialistų), arba </w:t>
            </w:r>
          </w:p>
          <w:p w14:paraId="013745AD" w14:textId="77777777" w:rsidR="006866B3" w:rsidRPr="00865422" w:rsidRDefault="006866B3" w:rsidP="00FB2EA5">
            <w:pPr>
              <w:ind w:firstLine="710"/>
              <w:jc w:val="both"/>
            </w:pPr>
            <w:r w:rsidRPr="00865422">
              <w:t>2) vidaus medicininio audito padalinį (kai įstaigoje dirba daugiau kaip 50 asmens sveikatos priežiūros specialistų).</w:t>
            </w:r>
          </w:p>
          <w:p w14:paraId="4078BB24" w14:textId="77777777" w:rsidR="006866B3" w:rsidRPr="00865422" w:rsidRDefault="006866B3" w:rsidP="00FB2EA5">
            <w:pPr>
              <w:ind w:firstLine="710"/>
              <w:jc w:val="both"/>
            </w:pPr>
            <w:r w:rsidRPr="00865422">
              <w:t xml:space="preserve">Vidaus medicininio audito </w:t>
            </w:r>
            <w:r w:rsidRPr="00865422">
              <w:lastRenderedPageBreak/>
              <w:t xml:space="preserve">padalinio vadovas, įstaigos vadovo įgaliotas asmuo arba fizinis asmuo, vykdantis vidaus medicininio audito veiklą pagal sutartį, turi atitikti šiuos reikalavimus: </w:t>
            </w:r>
          </w:p>
          <w:p w14:paraId="72B01DE2" w14:textId="77777777" w:rsidR="006866B3" w:rsidRPr="00865422" w:rsidRDefault="006866B3" w:rsidP="00FB2EA5">
            <w:pPr>
              <w:ind w:firstLine="710"/>
              <w:jc w:val="both"/>
            </w:pPr>
            <w:r w:rsidRPr="00865422">
              <w:t xml:space="preserve">1) turėti aukštąjį universitetinį (magistro ar jam prilyginto kvalifikacinio laipsnio) sveikatos mokslų studijų krypties grupės medicinos, odontologijos, visuomenės sveikatos, reabilitacijos, farmacijos, slaugos išsilavinimą; </w:t>
            </w:r>
          </w:p>
          <w:p w14:paraId="6977492E" w14:textId="77777777" w:rsidR="006866B3" w:rsidRPr="00865422" w:rsidRDefault="006866B3" w:rsidP="00FB2EA5">
            <w:pPr>
              <w:ind w:firstLine="710"/>
              <w:jc w:val="both"/>
            </w:pPr>
            <w:r w:rsidRPr="00865422">
              <w:t xml:space="preserve">2) turėti ne mažesnį kaip dvejų metų darbo stažą sveikatos priežiūros srityje; </w:t>
            </w:r>
          </w:p>
          <w:p w14:paraId="203F6113" w14:textId="77777777" w:rsidR="006866B3" w:rsidRPr="00865422" w:rsidRDefault="006866B3" w:rsidP="00FB2EA5">
            <w:pPr>
              <w:ind w:firstLine="710"/>
              <w:jc w:val="both"/>
            </w:pPr>
            <w:r w:rsidRPr="00865422">
              <w:t xml:space="preserve">3) būti pabaigęs ne mažiau kaip 48 val. trukmės vidaus medicininio audito žinių ir įgūdžių įgijimo kursą pagal tobulinimosi programą, suderintą su Lietuvos Respublikos sveikatos apsaugos ministerija, ir turėti tai patvirtinančius dokumentus. Įstaigos vadovas užtikrina, </w:t>
            </w:r>
            <w:r w:rsidRPr="00865422">
              <w:lastRenderedPageBreak/>
              <w:t xml:space="preserve">kad asmuo, einantis medicininio audito padalinio vadovo pareigas, privalomojo kvalifikacijos tobulinimo metu kas penkerius metus ne mažiau kaip 24 val. dalyvautų suderintuose su Sveikatos apsaugos ministerija tobulinimosi renginiuose su medicininio audito veikla susijusiose srityse: sveikatos priežiūros vadybos, medicininio audito, sveikatos priežiūros administravimo, nepageidaujamų įvykių bei neatitikčių registravimo, prevencijos bei rizikos valdymo. </w:t>
            </w:r>
          </w:p>
          <w:p w14:paraId="3A7BD6F1" w14:textId="77777777" w:rsidR="006866B3" w:rsidRPr="00865422" w:rsidRDefault="006866B3" w:rsidP="00FB2EA5">
            <w:pPr>
              <w:ind w:firstLine="710"/>
              <w:jc w:val="both"/>
            </w:pPr>
            <w:r w:rsidRPr="00865422">
              <w:t>(Vadovaujantis Lietuvos Respublikos sveikatos apsaugos ministro</w:t>
            </w:r>
          </w:p>
          <w:p w14:paraId="3BF1A881" w14:textId="77777777" w:rsidR="006866B3" w:rsidRPr="00865422" w:rsidRDefault="006866B3" w:rsidP="00FB2EA5">
            <w:pPr>
              <w:ind w:firstLine="710"/>
              <w:jc w:val="both"/>
            </w:pPr>
            <w:r w:rsidRPr="00865422">
              <w:t>2019 m. lapkričio 15 d. įsakymo Nr. V-1296 redakcija „Dėl minimalių asmens sveikatos priežiūros paslaugų kokybės reikalavimų aprašo tvirtinimo“)</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40DA253F" w14:textId="77777777" w:rsidR="006866B3" w:rsidRPr="00865422" w:rsidRDefault="006866B3" w:rsidP="00FB2EA5">
            <w:pPr>
              <w:jc w:val="both"/>
              <w:rPr>
                <w:b/>
                <w:bCs/>
              </w:rPr>
            </w:pPr>
            <w:r w:rsidRPr="00865422">
              <w:rPr>
                <w:b/>
                <w:bCs/>
              </w:rPr>
              <w:lastRenderedPageBreak/>
              <w:t>Pateikiama:</w:t>
            </w:r>
          </w:p>
          <w:p w14:paraId="0BD3A733" w14:textId="77777777" w:rsidR="006866B3" w:rsidRPr="00865422" w:rsidRDefault="006866B3" w:rsidP="00FB2EA5">
            <w:pPr>
              <w:jc w:val="both"/>
            </w:pPr>
            <w:r w:rsidRPr="00865422">
              <w:t>1) įstaigos vadovo įgalioto asmens (arba padalinio vadovo), kuris atlieka įstaigos vidaus medicininio audito funkciją, darbo sutartis, pareiginė instrukcija arba sutartis su fiziniu arba juridiniu asmeniu įstaigos vidaus medicininio audito veiklai vykdyti;</w:t>
            </w:r>
          </w:p>
          <w:p w14:paraId="51C203AD" w14:textId="77777777" w:rsidR="006866B3" w:rsidRPr="00865422" w:rsidRDefault="006866B3" w:rsidP="00FB2EA5">
            <w:pPr>
              <w:jc w:val="both"/>
            </w:pPr>
            <w:r w:rsidRPr="00865422">
              <w:t>2) dokumentai, įrodantys, jog asmuo, vykdantis įstaigos vidaus medicininio audito veiklą:</w:t>
            </w:r>
          </w:p>
          <w:p w14:paraId="1B13EDE0" w14:textId="77777777" w:rsidR="006866B3" w:rsidRPr="00865422" w:rsidRDefault="006866B3" w:rsidP="00FB2EA5">
            <w:pPr>
              <w:jc w:val="both"/>
            </w:pPr>
            <w:r w:rsidRPr="00865422">
              <w:t>- turi aukštąjį universitetinį (magistro ar jam prilyginto kvalifikacinio laipsnio) sveikatos mokslų studijų krypties grupės medicinos, odontologijos, visuomenės sveikatos, reabilitacijos, farmacijos, slaugos išsilavinimą (pateikiama diplomo kopija);</w:t>
            </w:r>
          </w:p>
          <w:p w14:paraId="66995EAC" w14:textId="77777777" w:rsidR="006866B3" w:rsidRPr="00865422" w:rsidRDefault="006866B3" w:rsidP="00FB2EA5">
            <w:pPr>
              <w:jc w:val="both"/>
            </w:pPr>
            <w:r w:rsidRPr="00865422">
              <w:lastRenderedPageBreak/>
              <w:t>- turi ne mažesnę nei 2 (dviejų) metų praktinio darbo patirtį sveikatos priežiūros srityje (pateikiama darbo sutartis (-</w:t>
            </w:r>
            <w:proofErr w:type="spellStart"/>
            <w:r w:rsidRPr="00865422">
              <w:t>ys</w:t>
            </w:r>
            <w:proofErr w:type="spellEnd"/>
            <w:r w:rsidRPr="00865422">
              <w:t>) ir/ar darbo patirtį patvirtinantys dokumentai);</w:t>
            </w:r>
          </w:p>
          <w:p w14:paraId="24D1E472" w14:textId="77777777" w:rsidR="006866B3" w:rsidRPr="00865422" w:rsidRDefault="006866B3" w:rsidP="00FB2EA5">
            <w:pPr>
              <w:jc w:val="both"/>
            </w:pPr>
            <w:r w:rsidRPr="00865422">
              <w:t>- yra pabaigęs ne mažiau kaip 48 val. trukmės vidaus medicininio audito žinių ir įgūdžių įgijimo kursą (-</w:t>
            </w:r>
            <w:proofErr w:type="spellStart"/>
            <w:r w:rsidRPr="00865422">
              <w:t>us</w:t>
            </w:r>
            <w:proofErr w:type="spellEnd"/>
            <w:r w:rsidRPr="00865422">
              <w:t>) pagal tobulinimosi programą, suderintą su Lietuvos Respublikos sveikatos apsaugos ministerija (pateikiama kursų baigimo pažymėjimas(-ai)).</w:t>
            </w:r>
          </w:p>
          <w:p w14:paraId="2335BBD6" w14:textId="77777777" w:rsidR="006866B3" w:rsidRPr="00865422" w:rsidRDefault="006866B3" w:rsidP="00FB2EA5">
            <w:pPr>
              <w:jc w:val="both"/>
            </w:pPr>
            <w:r w:rsidRPr="00865422">
              <w:t xml:space="preserve">Jei asmuo eina medicininio audito padalinio vadovo pareigas, papildomai pateikiami dokumentai, įrodantys, jog šis asmuo privalomojo kvalifikacijos tobulinimo metu kas penkerius metus ne mažiau kaip 24 val. dalyvauja suderintuose su Sveikatos apsaugos ministerija tobulinimosi renginiuose su medicininio audito veikla susijusiose srityse: sveikatos priežiūros vadybos, medicininio audito, sveikatos priežiūros administravimo, nepageidaujamų įvykių bei neatitikčių registravimo, prevencijos bei rizikos valdymo </w:t>
            </w:r>
            <w:r w:rsidRPr="00865422">
              <w:lastRenderedPageBreak/>
              <w:t>(nurodomos renginių, kuriuose dalyvauta, datos bei pateikiami dalyvavimą patvirtinantys dokumentai).</w:t>
            </w:r>
          </w:p>
          <w:p w14:paraId="5F73D316" w14:textId="77777777" w:rsidR="006866B3" w:rsidRPr="00865422" w:rsidRDefault="006866B3" w:rsidP="00FB2EA5">
            <w:pPr>
              <w:ind w:firstLine="31"/>
              <w:jc w:val="both"/>
            </w:pPr>
            <w:r w:rsidRPr="00865422">
              <w:t>Jeigu pasiūlymą teikia ūkio subjektų grupė – reikalavimą turi atitikti visi ūkio subjektų grupės nariai kartu, atsižvelgiant į jų prisiimamus įsipareigojimus pirkimo sutarčiai vykdyti (ūkio subjektų grupės narių turima patirtis sumuojama).</w:t>
            </w:r>
          </w:p>
          <w:p w14:paraId="7975E4BB" w14:textId="77777777" w:rsidR="006866B3" w:rsidRPr="00865422" w:rsidRDefault="006866B3" w:rsidP="00FB2EA5">
            <w:pPr>
              <w:ind w:firstLine="31"/>
              <w:jc w:val="both"/>
            </w:pPr>
            <w:r w:rsidRPr="00865422">
              <w:t>Tiekėjas gali remtis kitų ūkio subjektų pajėgumais atsižvelgiant į jų prisiimamus įsipareigojimus pirkimo sutarčiai vykdyti.</w:t>
            </w:r>
          </w:p>
          <w:p w14:paraId="3AD4CFCC" w14:textId="77777777" w:rsidR="006866B3" w:rsidRPr="00865422" w:rsidRDefault="006866B3" w:rsidP="00FB2EA5">
            <w:pPr>
              <w:ind w:firstLine="31"/>
              <w:jc w:val="both"/>
              <w:rPr>
                <w:b/>
                <w:bCs/>
              </w:rPr>
            </w:pPr>
            <w:r w:rsidRPr="00865422">
              <w:t>Subtiekėjams šis reikalavimas nenustatomas.</w:t>
            </w:r>
          </w:p>
        </w:tc>
        <w:tc>
          <w:tcPr>
            <w:tcW w:w="1701" w:type="dxa"/>
            <w:tcBorders>
              <w:top w:val="nil"/>
              <w:left w:val="nil"/>
              <w:bottom w:val="single" w:sz="8" w:space="0" w:color="000000"/>
              <w:right w:val="single" w:sz="8" w:space="0" w:color="000000"/>
            </w:tcBorders>
          </w:tcPr>
          <w:p w14:paraId="11349450" w14:textId="73E03A20" w:rsidR="006866B3" w:rsidRPr="00865422" w:rsidRDefault="006866B3" w:rsidP="00FB2EA5">
            <w:pPr>
              <w:ind w:firstLine="710"/>
              <w:jc w:val="both"/>
              <w:rPr>
                <w:b/>
                <w:bCs/>
              </w:rPr>
            </w:pPr>
            <w:r>
              <w:rPr>
                <w:b/>
                <w:bCs/>
              </w:rPr>
              <w:lastRenderedPageBreak/>
              <w:t>Ar nurodytas reikalavima</w:t>
            </w:r>
            <w:r w:rsidR="00F90F73">
              <w:rPr>
                <w:b/>
                <w:bCs/>
              </w:rPr>
              <w:t>s</w:t>
            </w:r>
            <w:r>
              <w:rPr>
                <w:b/>
                <w:bCs/>
              </w:rPr>
              <w:t xml:space="preserve"> nėra perteklinis. </w:t>
            </w:r>
            <w:r w:rsidRPr="00E9083B">
              <w:t xml:space="preserve"> </w:t>
            </w:r>
            <w:r w:rsidRPr="00E9083B">
              <w:rPr>
                <w:b/>
                <w:bCs/>
              </w:rPr>
              <w:t xml:space="preserve">Centrinė perkančioji organizacija </w:t>
            </w:r>
            <w:r>
              <w:rPr>
                <w:b/>
                <w:bCs/>
              </w:rPr>
              <w:t>(CPO) skelbdama pirkimus tik išimtinais atvejais įtraukia tokį punktą.</w:t>
            </w:r>
          </w:p>
        </w:tc>
        <w:tc>
          <w:tcPr>
            <w:tcW w:w="2835" w:type="dxa"/>
            <w:tcBorders>
              <w:top w:val="nil"/>
              <w:left w:val="nil"/>
              <w:bottom w:val="single" w:sz="8" w:space="0" w:color="000000"/>
              <w:right w:val="single" w:sz="8" w:space="0" w:color="000000"/>
            </w:tcBorders>
          </w:tcPr>
          <w:p w14:paraId="1868461F" w14:textId="44358D91" w:rsidR="006866B3" w:rsidRPr="007C0641" w:rsidRDefault="00034C23" w:rsidP="00034C23">
            <w:r>
              <w:t>Perkančioji organizacija naikina reikalavimą.</w:t>
            </w:r>
          </w:p>
        </w:tc>
      </w:tr>
      <w:tr w:rsidR="006866B3" w:rsidRPr="00865422" w14:paraId="6A514B39" w14:textId="77777777" w:rsidTr="00FB2EA5">
        <w:tc>
          <w:tcPr>
            <w:tcW w:w="707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8638AB" w14:textId="77777777" w:rsidR="006866B3" w:rsidRPr="00865422" w:rsidRDefault="006866B3" w:rsidP="00FB2EA5">
            <w:pPr>
              <w:ind w:firstLine="710"/>
              <w:jc w:val="center"/>
              <w:rPr>
                <w:b/>
                <w:bCs/>
              </w:rPr>
            </w:pPr>
            <w:r w:rsidRPr="00865422">
              <w:rPr>
                <w:b/>
                <w:bCs/>
              </w:rPr>
              <w:lastRenderedPageBreak/>
              <w:t>Aplinkos apsaugos vadybos priemonės</w:t>
            </w:r>
          </w:p>
        </w:tc>
        <w:tc>
          <w:tcPr>
            <w:tcW w:w="2835" w:type="dxa"/>
            <w:tcBorders>
              <w:top w:val="nil"/>
              <w:left w:val="single" w:sz="8" w:space="0" w:color="000000"/>
              <w:bottom w:val="single" w:sz="8" w:space="0" w:color="000000"/>
              <w:right w:val="single" w:sz="8" w:space="0" w:color="000000"/>
            </w:tcBorders>
          </w:tcPr>
          <w:p w14:paraId="5238DBB3" w14:textId="77777777" w:rsidR="006866B3" w:rsidRPr="00865422" w:rsidRDefault="006866B3" w:rsidP="00FB2EA5">
            <w:pPr>
              <w:ind w:firstLine="710"/>
              <w:jc w:val="center"/>
              <w:rPr>
                <w:b/>
                <w:bCs/>
              </w:rPr>
            </w:pPr>
          </w:p>
        </w:tc>
      </w:tr>
      <w:tr w:rsidR="006866B3" w:rsidRPr="00865422" w14:paraId="3C4F798E" w14:textId="77777777" w:rsidTr="00FB2EA5">
        <w:tc>
          <w:tcPr>
            <w:tcW w:w="4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BFCACF" w14:textId="77777777" w:rsidR="006866B3" w:rsidRPr="00865422" w:rsidRDefault="006866B3" w:rsidP="00FB2EA5">
            <w:pPr>
              <w:jc w:val="both"/>
            </w:pPr>
            <w:r w:rsidRPr="00865422">
              <w:t xml:space="preserve">5.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17D43FC4" w14:textId="77777777" w:rsidR="006866B3" w:rsidRPr="00865422" w:rsidRDefault="006866B3" w:rsidP="00FB2EA5">
            <w:pPr>
              <w:ind w:firstLine="710"/>
              <w:jc w:val="both"/>
            </w:pPr>
            <w:r w:rsidRPr="00865422">
              <w:t xml:space="preserve">Tiekėjas taiko aplinkos apsaugos vadybos priemones: </w:t>
            </w:r>
            <w:r w:rsidRPr="00865422">
              <w:lastRenderedPageBreak/>
              <w:t>nekenksmingų atliekų, susidarančių teikiant paslaugas, mažinimas; gamtos išteklių sunaudojimo mažinimas.</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449F1081" w14:textId="77777777" w:rsidR="006866B3" w:rsidRPr="00865422" w:rsidRDefault="006866B3" w:rsidP="00FB2EA5">
            <w:pPr>
              <w:ind w:firstLine="31"/>
              <w:jc w:val="both"/>
              <w:rPr>
                <w:b/>
                <w:bCs/>
              </w:rPr>
            </w:pPr>
            <w:r w:rsidRPr="00865422">
              <w:rPr>
                <w:b/>
                <w:bCs/>
              </w:rPr>
              <w:lastRenderedPageBreak/>
              <w:t>Pateikiama:</w:t>
            </w:r>
          </w:p>
          <w:p w14:paraId="2548F796" w14:textId="77777777" w:rsidR="006866B3" w:rsidRPr="00865422" w:rsidRDefault="006866B3" w:rsidP="00FB2EA5">
            <w:pPr>
              <w:ind w:firstLine="31"/>
              <w:jc w:val="both"/>
            </w:pPr>
            <w:r w:rsidRPr="00865422">
              <w:t xml:space="preserve">Aplinkos apsaugos vadybos priemonių, </w:t>
            </w:r>
            <w:r w:rsidRPr="00865422">
              <w:lastRenderedPageBreak/>
              <w:t>kurias tiekėjas galės taikyti vykdydamas sutartį, apibūdinimas, įrodantis, kad tiekėjas, sutarties vykdymo metu galės taikyti nustatytas</w:t>
            </w:r>
            <w:r w:rsidRPr="00865422">
              <w:rPr>
                <w:b/>
                <w:bCs/>
              </w:rPr>
              <w:t xml:space="preserve"> </w:t>
            </w:r>
            <w:r w:rsidRPr="00865422">
              <w:t>aplinkos apsaugos priemones (šių vadybos priemonių taikymo aprašymas, arba nepriklausomų įstaigų išduoti sertifikatai (ISO 14001, EMAS ar lygiaverčiai), patvirtinantys, kad tiekėjas laikosi reikalaujamų aplinkos apsaugos priemonių).</w:t>
            </w:r>
          </w:p>
          <w:p w14:paraId="7B4EFD58" w14:textId="77777777" w:rsidR="006866B3" w:rsidRPr="00865422" w:rsidRDefault="006866B3" w:rsidP="00FB2EA5">
            <w:pPr>
              <w:ind w:firstLine="31"/>
              <w:jc w:val="both"/>
            </w:pPr>
            <w:r w:rsidRPr="00865422">
              <w:t>Jeigu pasiūlymą teikia ūkio subjektų grupė – reikalavimą turi atitikti ūkio subjektų grupės narys (-</w:t>
            </w:r>
            <w:proofErr w:type="spellStart"/>
            <w:r w:rsidRPr="00865422">
              <w:t>iai</w:t>
            </w:r>
            <w:proofErr w:type="spellEnd"/>
            <w:r w:rsidRPr="00865422">
              <w:t>), atsižvelgiant į jų prisiimamus įsipareigojimus pirkimo sutarčiai vykdyti.</w:t>
            </w:r>
          </w:p>
          <w:p w14:paraId="205A2097" w14:textId="77777777" w:rsidR="006866B3" w:rsidRPr="00865422" w:rsidRDefault="006866B3" w:rsidP="00FB2EA5">
            <w:pPr>
              <w:ind w:firstLine="31"/>
              <w:jc w:val="both"/>
            </w:pPr>
            <w:r w:rsidRPr="00865422">
              <w:t>Tiekėjas gali remtis kitų ūkio subjektų pajėgumais atsižvelgiant į jų prisiimamus įsipareigojimus pirkimo sutarčiai vykdyti.</w:t>
            </w:r>
          </w:p>
          <w:p w14:paraId="3CA11201" w14:textId="77777777" w:rsidR="006866B3" w:rsidRPr="00865422" w:rsidRDefault="006866B3" w:rsidP="00FB2EA5">
            <w:pPr>
              <w:ind w:firstLine="31"/>
              <w:jc w:val="both"/>
            </w:pPr>
            <w:r w:rsidRPr="00865422">
              <w:t>Subtiekėjai turi laikytis reikalaujamų aplinkos apsaugos vadybos priemonių, atsižvelgiant į jų prisiimamus įsipareigojimus pirkimo sutarčiai vykdyti.</w:t>
            </w:r>
          </w:p>
        </w:tc>
        <w:tc>
          <w:tcPr>
            <w:tcW w:w="1701" w:type="dxa"/>
            <w:tcBorders>
              <w:top w:val="nil"/>
              <w:left w:val="nil"/>
              <w:bottom w:val="single" w:sz="8" w:space="0" w:color="000000"/>
              <w:right w:val="single" w:sz="8" w:space="0" w:color="000000"/>
            </w:tcBorders>
          </w:tcPr>
          <w:p w14:paraId="0A3C7F57" w14:textId="663755B7" w:rsidR="006866B3" w:rsidRPr="00865422" w:rsidRDefault="006866B3" w:rsidP="00FB2EA5">
            <w:pPr>
              <w:ind w:firstLine="710"/>
              <w:jc w:val="both"/>
              <w:rPr>
                <w:b/>
                <w:bCs/>
              </w:rPr>
            </w:pPr>
            <w:r>
              <w:rPr>
                <w:b/>
                <w:bCs/>
              </w:rPr>
              <w:lastRenderedPageBreak/>
              <w:t>Ar nurodytas reikalavima</w:t>
            </w:r>
            <w:r w:rsidR="00F90F73">
              <w:rPr>
                <w:b/>
                <w:bCs/>
              </w:rPr>
              <w:t>s</w:t>
            </w:r>
            <w:r>
              <w:rPr>
                <w:b/>
                <w:bCs/>
              </w:rPr>
              <w:t xml:space="preserve"> </w:t>
            </w:r>
            <w:r>
              <w:rPr>
                <w:b/>
                <w:bCs/>
              </w:rPr>
              <w:lastRenderedPageBreak/>
              <w:t xml:space="preserve">nėra perteklinis. </w:t>
            </w:r>
            <w:r w:rsidRPr="00E9083B">
              <w:t xml:space="preserve"> </w:t>
            </w:r>
            <w:r w:rsidRPr="00E9083B">
              <w:rPr>
                <w:b/>
                <w:bCs/>
              </w:rPr>
              <w:t xml:space="preserve">Centrinė perkančioji organizacija </w:t>
            </w:r>
            <w:r>
              <w:rPr>
                <w:b/>
                <w:bCs/>
              </w:rPr>
              <w:t>(CPO) skelbdama pirkimus tik išimtinais atvejais įtraukia tokį punktą.</w:t>
            </w:r>
          </w:p>
        </w:tc>
        <w:tc>
          <w:tcPr>
            <w:tcW w:w="2835" w:type="dxa"/>
            <w:tcBorders>
              <w:top w:val="nil"/>
              <w:left w:val="nil"/>
              <w:bottom w:val="single" w:sz="8" w:space="0" w:color="000000"/>
              <w:right w:val="single" w:sz="8" w:space="0" w:color="000000"/>
            </w:tcBorders>
          </w:tcPr>
          <w:p w14:paraId="4DEDF150" w14:textId="228A67C4" w:rsidR="006866B3" w:rsidRPr="007C0641" w:rsidRDefault="00CA2AE0" w:rsidP="00CA2AE0">
            <w:pPr>
              <w:jc w:val="both"/>
            </w:pPr>
            <w:r>
              <w:lastRenderedPageBreak/>
              <w:t>Perkančioji organizacija naikina reikalavimą.</w:t>
            </w:r>
          </w:p>
        </w:tc>
      </w:tr>
    </w:tbl>
    <w:p w14:paraId="4FF72137" w14:textId="77777777" w:rsidR="006866B3" w:rsidRDefault="006866B3" w:rsidP="006866B3">
      <w:pPr>
        <w:ind w:firstLine="710"/>
        <w:jc w:val="both"/>
        <w:rPr>
          <w:i/>
          <w:iCs/>
          <w:u w:val="single"/>
        </w:rPr>
      </w:pPr>
    </w:p>
    <w:p w14:paraId="56C212A5" w14:textId="77777777" w:rsidR="006866B3" w:rsidRPr="00865422" w:rsidRDefault="006866B3" w:rsidP="006866B3">
      <w:pPr>
        <w:ind w:firstLine="710"/>
        <w:jc w:val="both"/>
        <w:rPr>
          <w:i/>
          <w:iCs/>
          <w:u w:val="single"/>
        </w:rPr>
      </w:pPr>
    </w:p>
    <w:p w14:paraId="2D2946D6" w14:textId="13549B0C" w:rsidR="00A00913" w:rsidRDefault="00A00913" w:rsidP="00450C0E">
      <w:pPr>
        <w:spacing w:after="160" w:line="259" w:lineRule="auto"/>
      </w:pPr>
    </w:p>
    <w:sectPr w:rsidR="00A0091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00343"/>
    <w:multiLevelType w:val="hybridMultilevel"/>
    <w:tmpl w:val="FFFFFFFF"/>
    <w:lvl w:ilvl="0" w:tplc="F6B63E2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61A67766"/>
    <w:multiLevelType w:val="hybridMultilevel"/>
    <w:tmpl w:val="FFFFFFFF"/>
    <w:lvl w:ilvl="0" w:tplc="2A16138E">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476462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6534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B3"/>
    <w:rsid w:val="00034C23"/>
    <w:rsid w:val="000620A9"/>
    <w:rsid w:val="00124C0D"/>
    <w:rsid w:val="00131C60"/>
    <w:rsid w:val="00173FC7"/>
    <w:rsid w:val="0019645B"/>
    <w:rsid w:val="001E6A68"/>
    <w:rsid w:val="0021480B"/>
    <w:rsid w:val="00243C6D"/>
    <w:rsid w:val="00250745"/>
    <w:rsid w:val="0028173F"/>
    <w:rsid w:val="002B76E2"/>
    <w:rsid w:val="00450C0E"/>
    <w:rsid w:val="005E7644"/>
    <w:rsid w:val="006327A9"/>
    <w:rsid w:val="006866B3"/>
    <w:rsid w:val="007271DA"/>
    <w:rsid w:val="007A7827"/>
    <w:rsid w:val="008A378E"/>
    <w:rsid w:val="008C7F31"/>
    <w:rsid w:val="00957186"/>
    <w:rsid w:val="009F35B2"/>
    <w:rsid w:val="00A00913"/>
    <w:rsid w:val="00AF378F"/>
    <w:rsid w:val="00B64339"/>
    <w:rsid w:val="00BC4C12"/>
    <w:rsid w:val="00BF09EC"/>
    <w:rsid w:val="00BF71F6"/>
    <w:rsid w:val="00C74C88"/>
    <w:rsid w:val="00CA2AE0"/>
    <w:rsid w:val="00CA3405"/>
    <w:rsid w:val="00CB6B7E"/>
    <w:rsid w:val="00CE397F"/>
    <w:rsid w:val="00E07C3C"/>
    <w:rsid w:val="00E53E6D"/>
    <w:rsid w:val="00E724F2"/>
    <w:rsid w:val="00EE2606"/>
    <w:rsid w:val="00F0431D"/>
    <w:rsid w:val="00F6371B"/>
    <w:rsid w:val="00F90F73"/>
    <w:rsid w:val="00FB2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A19D"/>
  <w15:chartTrackingRefBased/>
  <w15:docId w15:val="{E6B2853A-816E-410D-A688-008A4082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6B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686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86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866B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866B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866B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866B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66B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66B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66B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66B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866B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866B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866B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866B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866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66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66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66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66B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66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66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66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66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66B3"/>
    <w:rPr>
      <w:i/>
      <w:iCs/>
      <w:color w:val="404040" w:themeColor="text1" w:themeTint="BF"/>
    </w:rPr>
  </w:style>
  <w:style w:type="paragraph" w:styleId="Sraopastraipa">
    <w:name w:val="List Paragraph"/>
    <w:basedOn w:val="prastasis"/>
    <w:uiPriority w:val="34"/>
    <w:qFormat/>
    <w:rsid w:val="006866B3"/>
    <w:pPr>
      <w:ind w:left="720"/>
      <w:contextualSpacing/>
    </w:pPr>
  </w:style>
  <w:style w:type="character" w:styleId="Rykuspabraukimas">
    <w:name w:val="Intense Emphasis"/>
    <w:basedOn w:val="Numatytasispastraiposriftas"/>
    <w:uiPriority w:val="21"/>
    <w:qFormat/>
    <w:rsid w:val="006866B3"/>
    <w:rPr>
      <w:i/>
      <w:iCs/>
      <w:color w:val="2F5496" w:themeColor="accent1" w:themeShade="BF"/>
    </w:rPr>
  </w:style>
  <w:style w:type="paragraph" w:styleId="Iskirtacitata">
    <w:name w:val="Intense Quote"/>
    <w:basedOn w:val="prastasis"/>
    <w:next w:val="prastasis"/>
    <w:link w:val="IskirtacitataDiagrama"/>
    <w:uiPriority w:val="30"/>
    <w:qFormat/>
    <w:rsid w:val="00686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866B3"/>
    <w:rPr>
      <w:i/>
      <w:iCs/>
      <w:color w:val="2F5496" w:themeColor="accent1" w:themeShade="BF"/>
    </w:rPr>
  </w:style>
  <w:style w:type="character" w:styleId="Rykinuoroda">
    <w:name w:val="Intense Reference"/>
    <w:basedOn w:val="Numatytasispastraiposriftas"/>
    <w:uiPriority w:val="32"/>
    <w:qFormat/>
    <w:rsid w:val="006866B3"/>
    <w:rPr>
      <w:b/>
      <w:bCs/>
      <w:smallCaps/>
      <w:color w:val="2F5496" w:themeColor="accent1" w:themeShade="BF"/>
      <w:spacing w:val="5"/>
    </w:rPr>
  </w:style>
  <w:style w:type="paragraph" w:styleId="Antrats">
    <w:name w:val="header"/>
    <w:basedOn w:val="prastasis"/>
    <w:link w:val="AntratsDiagrama"/>
    <w:uiPriority w:val="99"/>
    <w:rsid w:val="006866B3"/>
    <w:pPr>
      <w:tabs>
        <w:tab w:val="center" w:pos="4819"/>
        <w:tab w:val="right" w:pos="9638"/>
      </w:tabs>
    </w:pPr>
    <w:rPr>
      <w:lang w:val="x-none" w:eastAsia="x-none"/>
    </w:rPr>
  </w:style>
  <w:style w:type="character" w:customStyle="1" w:styleId="AntratsDiagrama">
    <w:name w:val="Antraštės Diagrama"/>
    <w:basedOn w:val="Numatytasispastraiposriftas"/>
    <w:link w:val="Antrats"/>
    <w:uiPriority w:val="99"/>
    <w:rsid w:val="006866B3"/>
    <w:rPr>
      <w:rFonts w:ascii="Times New Roman" w:eastAsia="Times New Roman" w:hAnsi="Times New Roman"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7656</Words>
  <Characters>4364</Characters>
  <Application>Microsoft Office Word</Application>
  <DocSecurity>0</DocSecurity>
  <Lines>36</Lines>
  <Paragraphs>23</Paragraphs>
  <ScaleCrop>false</ScaleCrop>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Karalienė</dc:creator>
  <cp:keywords/>
  <dc:description/>
  <cp:lastModifiedBy>Elžbieta Taločkaitė</cp:lastModifiedBy>
  <cp:revision>35</cp:revision>
  <dcterms:created xsi:type="dcterms:W3CDTF">2025-05-12T06:49:00Z</dcterms:created>
  <dcterms:modified xsi:type="dcterms:W3CDTF">2025-06-26T12:29:00Z</dcterms:modified>
</cp:coreProperties>
</file>