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6D486B" w14:textId="77777777" w:rsidR="00873D15" w:rsidRDefault="00644393">
      <w:pPr>
        <w:jc w:val="center"/>
        <w:rPr>
          <w:rFonts w:ascii="Times New Roman" w:hAnsi="Times New Roman" w:cs="Times New Roman"/>
          <w:b/>
          <w:sz w:val="24"/>
          <w:szCs w:val="24"/>
          <w:lang w:val="pt-BR"/>
        </w:rPr>
      </w:pPr>
      <w:r>
        <w:rPr>
          <w:rFonts w:ascii="Times New Roman" w:hAnsi="Times New Roman" w:cs="Times New Roman"/>
          <w:b/>
          <w:sz w:val="24"/>
          <w:szCs w:val="24"/>
          <w:lang w:val="pt-BR"/>
        </w:rPr>
        <w:t>REAGENT</w:t>
      </w:r>
      <w:r w:rsidR="008C55C8">
        <w:rPr>
          <w:rFonts w:ascii="Times New Roman" w:hAnsi="Times New Roman" w:cs="Times New Roman"/>
          <w:b/>
          <w:sz w:val="24"/>
          <w:szCs w:val="24"/>
          <w:lang w:val="pt-BR"/>
        </w:rPr>
        <w:t>Ų</w:t>
      </w:r>
      <w:r>
        <w:rPr>
          <w:rFonts w:ascii="Times New Roman" w:hAnsi="Times New Roman" w:cs="Times New Roman"/>
          <w:b/>
          <w:sz w:val="24"/>
          <w:szCs w:val="24"/>
          <w:lang w:val="pt-BR"/>
        </w:rPr>
        <w:t xml:space="preserve"> IR PAPILDOM</w:t>
      </w:r>
      <w:r w:rsidR="008C55C8">
        <w:rPr>
          <w:rFonts w:ascii="Times New Roman" w:hAnsi="Times New Roman" w:cs="Times New Roman"/>
          <w:b/>
          <w:sz w:val="24"/>
          <w:szCs w:val="24"/>
          <w:lang w:val="pt-BR"/>
        </w:rPr>
        <w:t>Ų</w:t>
      </w:r>
      <w:r>
        <w:rPr>
          <w:rFonts w:ascii="Times New Roman" w:hAnsi="Times New Roman" w:cs="Times New Roman"/>
          <w:b/>
          <w:sz w:val="24"/>
          <w:szCs w:val="24"/>
          <w:lang w:val="pt-BR"/>
        </w:rPr>
        <w:t xml:space="preserve"> PRIEMON</w:t>
      </w:r>
      <w:r w:rsidR="008C55C8">
        <w:rPr>
          <w:rFonts w:ascii="Times New Roman" w:hAnsi="Times New Roman" w:cs="Times New Roman"/>
          <w:b/>
          <w:sz w:val="24"/>
          <w:szCs w:val="24"/>
          <w:lang w:val="pt-BR"/>
        </w:rPr>
        <w:t>IŲ</w:t>
      </w:r>
      <w:r>
        <w:rPr>
          <w:rFonts w:ascii="Times New Roman" w:hAnsi="Times New Roman" w:cs="Times New Roman"/>
          <w:b/>
          <w:sz w:val="24"/>
          <w:szCs w:val="24"/>
          <w:lang w:val="pt-BR"/>
        </w:rPr>
        <w:t xml:space="preserve"> ALERGIJŲ TYRIMAMS </w:t>
      </w:r>
      <w:r w:rsidR="008C55C8">
        <w:rPr>
          <w:rFonts w:ascii="Times New Roman" w:hAnsi="Times New Roman" w:cs="Times New Roman"/>
          <w:b/>
          <w:sz w:val="24"/>
          <w:szCs w:val="24"/>
          <w:lang w:val="pt-BR"/>
        </w:rPr>
        <w:t xml:space="preserve">ATLIKTI </w:t>
      </w:r>
      <w:r>
        <w:rPr>
          <w:rFonts w:ascii="Times New Roman" w:hAnsi="Times New Roman" w:cs="Times New Roman"/>
          <w:b/>
          <w:sz w:val="24"/>
          <w:szCs w:val="24"/>
          <w:lang w:val="pt-BR"/>
        </w:rPr>
        <w:t xml:space="preserve">SU ĮRANGOS </w:t>
      </w:r>
      <w:r w:rsidR="008C55C8">
        <w:rPr>
          <w:rFonts w:ascii="Times New Roman" w:hAnsi="Times New Roman" w:cs="Times New Roman"/>
          <w:b/>
          <w:sz w:val="24"/>
          <w:szCs w:val="24"/>
          <w:lang w:val="pt-BR"/>
        </w:rPr>
        <w:t>ĮSIGYJIMU PANAUDOS BŪDU PIRKIMAS</w:t>
      </w:r>
    </w:p>
    <w:p w14:paraId="13803A84" w14:textId="77777777" w:rsidR="00873D15" w:rsidRDefault="00873D15">
      <w:pPr>
        <w:jc w:val="both"/>
        <w:rPr>
          <w:rFonts w:ascii="Times New Roman" w:hAnsi="Times New Roman" w:cs="Times New Roman"/>
          <w:b/>
          <w:szCs w:val="22"/>
          <w:lang w:val="lt-LT"/>
        </w:rPr>
      </w:pPr>
    </w:p>
    <w:p w14:paraId="3951A75B" w14:textId="5601F062" w:rsidR="00873D15" w:rsidRPr="009A1A89" w:rsidRDefault="00CE5454">
      <w:pPr>
        <w:jc w:val="center"/>
        <w:rPr>
          <w:lang w:val="lt-LT"/>
        </w:rPr>
      </w:pPr>
      <w:r>
        <w:rPr>
          <w:rFonts w:ascii="Times New Roman" w:hAnsi="Times New Roman" w:cs="Times New Roman"/>
          <w:b/>
          <w:sz w:val="24"/>
          <w:szCs w:val="24"/>
          <w:lang w:val="pt-BR"/>
        </w:rPr>
        <w:t>ĮRANGOS</w:t>
      </w:r>
      <w:r w:rsidR="00873D15">
        <w:rPr>
          <w:rFonts w:ascii="Times New Roman" w:hAnsi="Times New Roman" w:cs="Times New Roman"/>
          <w:b/>
          <w:sz w:val="24"/>
          <w:szCs w:val="24"/>
          <w:lang w:val="pt-BR"/>
        </w:rPr>
        <w:t xml:space="preserve"> </w:t>
      </w:r>
      <w:r w:rsidR="00644393">
        <w:rPr>
          <w:rFonts w:ascii="Times New Roman" w:hAnsi="Times New Roman" w:cs="Times New Roman"/>
          <w:b/>
          <w:sz w:val="24"/>
          <w:szCs w:val="24"/>
          <w:lang w:val="pt-BR"/>
        </w:rPr>
        <w:t>TECHNINĖ SPECIFIKACIJA</w:t>
      </w:r>
    </w:p>
    <w:p w14:paraId="0C8E19E4" w14:textId="77777777" w:rsidR="00873D15" w:rsidRDefault="00873D15">
      <w:pPr>
        <w:jc w:val="both"/>
        <w:rPr>
          <w:rFonts w:ascii="Times New Roman" w:hAnsi="Times New Roman" w:cs="Times New Roman"/>
          <w:b/>
          <w:sz w:val="24"/>
          <w:szCs w:val="24"/>
          <w:lang w:val="pt-BR"/>
        </w:rPr>
      </w:pPr>
    </w:p>
    <w:tbl>
      <w:tblPr>
        <w:tblW w:w="14459" w:type="dxa"/>
        <w:tblInd w:w="108" w:type="dxa"/>
        <w:tblLayout w:type="fixed"/>
        <w:tblLook w:val="0000" w:firstRow="0" w:lastRow="0" w:firstColumn="0" w:lastColumn="0" w:noHBand="0" w:noVBand="0"/>
      </w:tblPr>
      <w:tblGrid>
        <w:gridCol w:w="709"/>
        <w:gridCol w:w="2552"/>
        <w:gridCol w:w="2976"/>
        <w:gridCol w:w="2835"/>
        <w:gridCol w:w="5387"/>
      </w:tblGrid>
      <w:tr w:rsidR="00873D15" w:rsidRPr="007F42B1" w14:paraId="007570D4" w14:textId="77777777" w:rsidTr="007F2564">
        <w:tc>
          <w:tcPr>
            <w:tcW w:w="709" w:type="dxa"/>
            <w:tcBorders>
              <w:top w:val="single" w:sz="4" w:space="0" w:color="000000"/>
              <w:left w:val="single" w:sz="4" w:space="0" w:color="000000"/>
              <w:bottom w:val="single" w:sz="4" w:space="0" w:color="000000"/>
            </w:tcBorders>
            <w:shd w:val="clear" w:color="auto" w:fill="D9D9D9"/>
            <w:vAlign w:val="center"/>
          </w:tcPr>
          <w:p w14:paraId="4283EC69" w14:textId="5F3A8509" w:rsidR="00873D15" w:rsidRDefault="00873D15" w:rsidP="00D12565">
            <w:pPr>
              <w:jc w:val="center"/>
            </w:pPr>
            <w:r>
              <w:rPr>
                <w:rFonts w:ascii="Times New Roman" w:hAnsi="Times New Roman" w:cs="Times New Roman"/>
                <w:b/>
                <w:bCs/>
                <w:sz w:val="24"/>
                <w:szCs w:val="24"/>
                <w:lang w:val="lt-LT"/>
              </w:rPr>
              <w:t>Eil.</w:t>
            </w:r>
            <w:r w:rsidR="00216A56">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Nr.</w:t>
            </w:r>
          </w:p>
        </w:tc>
        <w:tc>
          <w:tcPr>
            <w:tcW w:w="2552" w:type="dxa"/>
            <w:tcBorders>
              <w:top w:val="single" w:sz="4" w:space="0" w:color="000000"/>
              <w:left w:val="single" w:sz="4" w:space="0" w:color="000000"/>
              <w:bottom w:val="single" w:sz="4" w:space="0" w:color="000000"/>
            </w:tcBorders>
            <w:shd w:val="clear" w:color="auto" w:fill="D9D9D9"/>
            <w:vAlign w:val="center"/>
          </w:tcPr>
          <w:p w14:paraId="5A1154E8" w14:textId="77777777" w:rsidR="00873D15" w:rsidRDefault="00873D15" w:rsidP="00D12565">
            <w:pPr>
              <w:pStyle w:val="Antrat1"/>
              <w:numPr>
                <w:ilvl w:val="0"/>
                <w:numId w:val="0"/>
              </w:numPr>
            </w:pPr>
            <w:r>
              <w:rPr>
                <w:rFonts w:ascii="Times New Roman" w:hAnsi="Times New Roman" w:cs="Times New Roman"/>
                <w:bCs w:val="0"/>
                <w:color w:val="000000"/>
                <w:sz w:val="24"/>
                <w:szCs w:val="24"/>
                <w:lang w:val="pt-BR" w:eastAsia="lt-LT"/>
              </w:rPr>
              <w:t>Pavadinimas</w:t>
            </w:r>
            <w:r w:rsidR="00D12565">
              <w:rPr>
                <w:rFonts w:ascii="Times New Roman" w:hAnsi="Times New Roman" w:cs="Times New Roman"/>
                <w:bCs w:val="0"/>
                <w:color w:val="000000"/>
                <w:sz w:val="24"/>
                <w:szCs w:val="24"/>
                <w:lang w:val="pt-BR" w:eastAsia="lt-LT"/>
              </w:rPr>
              <w:t xml:space="preserve"> </w:t>
            </w:r>
            <w:r>
              <w:rPr>
                <w:rFonts w:ascii="Times New Roman" w:hAnsi="Times New Roman" w:cs="Times New Roman"/>
                <w:bCs w:val="0"/>
                <w:color w:val="000000"/>
                <w:sz w:val="24"/>
                <w:szCs w:val="24"/>
                <w:lang w:val="pt-BR" w:eastAsia="lt-LT"/>
              </w:rPr>
              <w:t>/ techniniai parametrai</w:t>
            </w:r>
          </w:p>
        </w:tc>
        <w:tc>
          <w:tcPr>
            <w:tcW w:w="2976" w:type="dxa"/>
            <w:tcBorders>
              <w:top w:val="single" w:sz="4" w:space="0" w:color="000000"/>
              <w:left w:val="single" w:sz="4" w:space="0" w:color="000000"/>
              <w:bottom w:val="single" w:sz="4" w:space="0" w:color="000000"/>
            </w:tcBorders>
            <w:shd w:val="clear" w:color="auto" w:fill="D9D9D9"/>
            <w:vAlign w:val="center"/>
          </w:tcPr>
          <w:p w14:paraId="65F31D2C" w14:textId="77777777" w:rsidR="00873D15" w:rsidRDefault="00873D15" w:rsidP="00D12565">
            <w:pPr>
              <w:jc w:val="center"/>
            </w:pPr>
            <w:r>
              <w:rPr>
                <w:rFonts w:ascii="Times New Roman" w:hAnsi="Times New Roman" w:cs="Times New Roman"/>
                <w:b/>
                <w:bCs/>
                <w:color w:val="000000"/>
                <w:sz w:val="24"/>
                <w:szCs w:val="24"/>
                <w:lang w:val="pt-BR" w:eastAsia="lt-LT"/>
              </w:rPr>
              <w:t>Reikalaujami techniniai parametrai</w:t>
            </w:r>
          </w:p>
        </w:tc>
        <w:tc>
          <w:tcPr>
            <w:tcW w:w="2835" w:type="dxa"/>
            <w:tcBorders>
              <w:top w:val="single" w:sz="4" w:space="0" w:color="000000"/>
              <w:left w:val="single" w:sz="4" w:space="0" w:color="000000"/>
              <w:bottom w:val="single" w:sz="4" w:space="0" w:color="000000"/>
            </w:tcBorders>
            <w:shd w:val="clear" w:color="auto" w:fill="D9D9D9"/>
            <w:vAlign w:val="center"/>
          </w:tcPr>
          <w:p w14:paraId="3AB31978" w14:textId="77777777" w:rsidR="00873D15" w:rsidRPr="00495262" w:rsidRDefault="00873D15" w:rsidP="00D12565">
            <w:pPr>
              <w:jc w:val="center"/>
              <w:rPr>
                <w:lang w:val="pt-BR"/>
              </w:rPr>
            </w:pPr>
            <w:r>
              <w:rPr>
                <w:rFonts w:ascii="Times New Roman" w:hAnsi="Times New Roman" w:cs="Times New Roman"/>
                <w:b/>
                <w:bCs/>
                <w:sz w:val="24"/>
                <w:szCs w:val="24"/>
                <w:lang w:val="lt-LT"/>
              </w:rPr>
              <w:t>Siūlom</w:t>
            </w:r>
            <w:r w:rsidR="008C55C8">
              <w:rPr>
                <w:rFonts w:ascii="Times New Roman" w:hAnsi="Times New Roman" w:cs="Times New Roman"/>
                <w:b/>
                <w:bCs/>
                <w:sz w:val="24"/>
                <w:szCs w:val="24"/>
                <w:lang w:val="lt-LT"/>
              </w:rPr>
              <w:t>os įrangos</w:t>
            </w:r>
            <w:r>
              <w:rPr>
                <w:rFonts w:ascii="Times New Roman" w:hAnsi="Times New Roman" w:cs="Times New Roman"/>
                <w:b/>
                <w:bCs/>
                <w:sz w:val="24"/>
                <w:szCs w:val="24"/>
                <w:lang w:val="lt-LT"/>
              </w:rPr>
              <w:t xml:space="preserve"> techniniai parametrai</w:t>
            </w:r>
            <w:r w:rsidR="008C55C8">
              <w:rPr>
                <w:rFonts w:ascii="Times New Roman" w:hAnsi="Times New Roman" w:cs="Times New Roman"/>
                <w:b/>
                <w:bCs/>
                <w:sz w:val="24"/>
                <w:szCs w:val="24"/>
                <w:lang w:val="lt-LT"/>
              </w:rPr>
              <w:t xml:space="preserve"> </w:t>
            </w:r>
            <w:r w:rsidR="008C55C8" w:rsidRPr="008C55C8">
              <w:rPr>
                <w:rFonts w:ascii="Times New Roman" w:hAnsi="Times New Roman" w:cs="Times New Roman"/>
                <w:b/>
                <w:bCs/>
                <w:color w:val="FF0000"/>
                <w:sz w:val="24"/>
                <w:szCs w:val="24"/>
                <w:lang w:val="lt-LT"/>
              </w:rPr>
              <w:t>(privaloma užpildyti)</w:t>
            </w:r>
          </w:p>
        </w:tc>
        <w:tc>
          <w:tcPr>
            <w:tcW w:w="53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4ED6F" w14:textId="139C59B4" w:rsidR="00873D15" w:rsidRPr="007F2564" w:rsidRDefault="007F2564" w:rsidP="00D12565">
            <w:pPr>
              <w:snapToGrid w:val="0"/>
              <w:jc w:val="center"/>
              <w:rPr>
                <w:lang w:val="lt-LT"/>
              </w:rPr>
            </w:pPr>
            <w:r w:rsidRPr="007F2564">
              <w:rPr>
                <w:rFonts w:ascii="Times New Roman" w:eastAsia="Andale Sans UI" w:hAnsi="Times New Roman" w:cs="Times New Roman"/>
                <w:b/>
                <w:sz w:val="24"/>
                <w:szCs w:val="22"/>
                <w:lang w:val="lt-LT"/>
              </w:rPr>
              <w:t xml:space="preserve">Nuoroda į prekės atitikimą reikalaujamoms charakteristikoms įrodančius dokumentus </w:t>
            </w:r>
            <w:r w:rsidRPr="007F2564">
              <w:rPr>
                <w:rFonts w:ascii="Times New Roman" w:hAnsi="Times New Roman" w:cs="Times New Roman"/>
                <w:bCs/>
                <w:color w:val="FF0000"/>
                <w:sz w:val="24"/>
                <w:szCs w:val="22"/>
                <w:lang w:val="lt-LT"/>
              </w:rPr>
              <w:t>(</w:t>
            </w:r>
            <w:r w:rsidRPr="007F2564">
              <w:rPr>
                <w:rFonts w:ascii="Times New Roman" w:hAnsi="Times New Roman" w:cs="Times New Roman"/>
                <w:bCs/>
                <w:i/>
                <w:iCs/>
                <w:color w:val="FF0000"/>
                <w:sz w:val="24"/>
                <w:szCs w:val="22"/>
                <w:lang w:val="lt-LT"/>
              </w:rPr>
              <w:t>pažymint vietą, kur gamintojo techniniame lape anglų kalba yra nurodytas parametras</w:t>
            </w:r>
            <w:r w:rsidRPr="007F2564">
              <w:rPr>
                <w:rFonts w:ascii="Times New Roman" w:hAnsi="Times New Roman" w:cs="Times New Roman"/>
                <w:bCs/>
                <w:color w:val="FF0000"/>
                <w:sz w:val="24"/>
                <w:szCs w:val="22"/>
                <w:lang w:val="lt-LT"/>
              </w:rPr>
              <w:t>)</w:t>
            </w:r>
            <w:r w:rsidRPr="007F2564">
              <w:rPr>
                <w:rFonts w:ascii="Times New Roman" w:hAnsi="Times New Roman" w:cs="Times New Roman"/>
                <w:b/>
                <w:sz w:val="24"/>
                <w:szCs w:val="22"/>
                <w:lang w:val="lt-LT"/>
              </w:rPr>
              <w:t xml:space="preserve"> bei nuoroda į gamintojo interneto tinklalapį </w:t>
            </w:r>
            <w:r w:rsidRPr="007F2564">
              <w:rPr>
                <w:rFonts w:ascii="Times New Roman" w:hAnsi="Times New Roman" w:cs="Times New Roman"/>
                <w:bCs/>
                <w:i/>
                <w:iCs/>
                <w:color w:val="FF0000"/>
                <w:sz w:val="24"/>
                <w:szCs w:val="22"/>
                <w:lang w:val="lt-LT"/>
              </w:rPr>
              <w:t>(jei toks yra)</w:t>
            </w:r>
          </w:p>
        </w:tc>
      </w:tr>
      <w:tr w:rsidR="00873D15" w:rsidRPr="007F42B1" w14:paraId="093E7216" w14:textId="77777777" w:rsidTr="007F2564">
        <w:tc>
          <w:tcPr>
            <w:tcW w:w="709" w:type="dxa"/>
            <w:tcBorders>
              <w:top w:val="single" w:sz="4" w:space="0" w:color="000000"/>
              <w:left w:val="single" w:sz="4" w:space="0" w:color="000000"/>
              <w:bottom w:val="single" w:sz="4" w:space="0" w:color="000000"/>
            </w:tcBorders>
            <w:shd w:val="clear" w:color="auto" w:fill="auto"/>
            <w:vAlign w:val="center"/>
          </w:tcPr>
          <w:p w14:paraId="34761CA7" w14:textId="77777777" w:rsidR="00873D15" w:rsidRDefault="00873D15" w:rsidP="00D12565">
            <w:pPr>
              <w:jc w:val="center"/>
            </w:pPr>
            <w:r>
              <w:rPr>
                <w:rFonts w:ascii="Times New Roman" w:hAnsi="Times New Roman" w:cs="Times New Roman"/>
                <w:szCs w:val="22"/>
                <w:lang w:val="lt-LT"/>
              </w:rPr>
              <w:t>1.</w:t>
            </w:r>
          </w:p>
        </w:tc>
        <w:tc>
          <w:tcPr>
            <w:tcW w:w="2552" w:type="dxa"/>
            <w:tcBorders>
              <w:top w:val="single" w:sz="4" w:space="0" w:color="000000"/>
              <w:left w:val="single" w:sz="4" w:space="0" w:color="000000"/>
              <w:bottom w:val="single" w:sz="4" w:space="0" w:color="000000"/>
            </w:tcBorders>
            <w:shd w:val="clear" w:color="auto" w:fill="auto"/>
            <w:vAlign w:val="center"/>
          </w:tcPr>
          <w:p w14:paraId="32360FE2" w14:textId="77777777" w:rsidR="00873D15" w:rsidRPr="00873D15" w:rsidRDefault="00873D15" w:rsidP="00D12565">
            <w:pPr>
              <w:snapToGrid w:val="0"/>
              <w:jc w:val="both"/>
              <w:rPr>
                <w:lang w:val="lt-LT"/>
              </w:rPr>
            </w:pPr>
            <w:r w:rsidRPr="00873D15">
              <w:rPr>
                <w:rFonts w:ascii="Times New Roman" w:hAnsi="Times New Roman" w:cs="Times New Roman"/>
                <w:szCs w:val="22"/>
                <w:lang w:val="lt-LT"/>
              </w:rPr>
              <w:t>Sistema – 1 vnt.</w:t>
            </w:r>
          </w:p>
        </w:tc>
        <w:tc>
          <w:tcPr>
            <w:tcW w:w="2976" w:type="dxa"/>
            <w:tcBorders>
              <w:top w:val="single" w:sz="4" w:space="0" w:color="000000"/>
              <w:left w:val="single" w:sz="4" w:space="0" w:color="000000"/>
              <w:bottom w:val="single" w:sz="4" w:space="0" w:color="000000"/>
            </w:tcBorders>
            <w:shd w:val="clear" w:color="auto" w:fill="auto"/>
            <w:vAlign w:val="center"/>
          </w:tcPr>
          <w:p w14:paraId="5F0C0E94" w14:textId="35F82030" w:rsidR="00873D15" w:rsidRPr="00873D15" w:rsidRDefault="00873D15" w:rsidP="00D12565">
            <w:pPr>
              <w:snapToGrid w:val="0"/>
              <w:jc w:val="both"/>
              <w:rPr>
                <w:lang w:val="lt-LT"/>
              </w:rPr>
            </w:pPr>
            <w:r w:rsidRPr="00873D15">
              <w:rPr>
                <w:rFonts w:ascii="Times New Roman" w:hAnsi="Times New Roman" w:cs="Times New Roman"/>
                <w:szCs w:val="22"/>
                <w:lang w:val="lt-LT"/>
              </w:rPr>
              <w:t>Pavadinimas, tipas</w:t>
            </w:r>
            <w:r w:rsidR="00D12565">
              <w:rPr>
                <w:rFonts w:ascii="Times New Roman" w:hAnsi="Times New Roman" w:cs="Times New Roman"/>
                <w:szCs w:val="22"/>
                <w:lang w:val="lt-LT"/>
              </w:rPr>
              <w:t xml:space="preserve"> </w:t>
            </w:r>
            <w:r w:rsidRPr="00873D15">
              <w:rPr>
                <w:rFonts w:ascii="Times New Roman" w:hAnsi="Times New Roman" w:cs="Times New Roman"/>
                <w:szCs w:val="22"/>
                <w:lang w:val="lt-LT"/>
              </w:rPr>
              <w:t>/</w:t>
            </w:r>
            <w:r w:rsidR="00D12565">
              <w:rPr>
                <w:rFonts w:ascii="Times New Roman" w:hAnsi="Times New Roman" w:cs="Times New Roman"/>
                <w:szCs w:val="22"/>
                <w:lang w:val="lt-LT"/>
              </w:rPr>
              <w:t xml:space="preserve"> </w:t>
            </w:r>
            <w:r w:rsidRPr="00873D15">
              <w:rPr>
                <w:rFonts w:ascii="Times New Roman" w:hAnsi="Times New Roman" w:cs="Times New Roman"/>
                <w:szCs w:val="22"/>
                <w:lang w:val="lt-LT"/>
              </w:rPr>
              <w:t>modelis, gamintojas</w:t>
            </w:r>
            <w:r w:rsidR="00495262">
              <w:rPr>
                <w:rFonts w:ascii="Times New Roman" w:hAnsi="Times New Roman" w:cs="Times New Roman"/>
                <w:szCs w:val="22"/>
                <w:lang w:val="lt-LT"/>
              </w:rPr>
              <w:t>, kilmės šalis</w:t>
            </w:r>
          </w:p>
        </w:tc>
        <w:tc>
          <w:tcPr>
            <w:tcW w:w="2835" w:type="dxa"/>
            <w:tcBorders>
              <w:top w:val="single" w:sz="4" w:space="0" w:color="000000"/>
              <w:left w:val="single" w:sz="4" w:space="0" w:color="000000"/>
              <w:bottom w:val="single" w:sz="4" w:space="0" w:color="000000"/>
            </w:tcBorders>
            <w:shd w:val="clear" w:color="auto" w:fill="auto"/>
            <w:vAlign w:val="center"/>
          </w:tcPr>
          <w:p w14:paraId="6C98322C" w14:textId="77777777" w:rsidR="00873D15" w:rsidRPr="0018792F" w:rsidRDefault="0018792F" w:rsidP="00D12565">
            <w:pPr>
              <w:snapToGrid w:val="0"/>
              <w:jc w:val="center"/>
              <w:rPr>
                <w:rFonts w:ascii="Times New Roman" w:hAnsi="Times New Roman" w:cs="Times New Roman"/>
                <w:i/>
                <w:iCs/>
                <w:sz w:val="20"/>
                <w:lang w:val="es-ES_tradnl"/>
              </w:rPr>
            </w:pPr>
            <w:r w:rsidRPr="0018792F">
              <w:rPr>
                <w:rFonts w:ascii="Times New Roman" w:hAnsi="Times New Roman" w:cs="Times New Roman"/>
                <w:i/>
                <w:iCs/>
                <w:sz w:val="20"/>
                <w:lang w:val="es-ES_tradnl"/>
              </w:rPr>
              <w:t>(nurodomas įrangos pavadinimas, tipas/modelis, gamintojas, pagaminimo data, kilmės šalis)</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355C6" w14:textId="5C163611" w:rsidR="00873D15" w:rsidRPr="0018792F" w:rsidRDefault="00873D15" w:rsidP="00D12565">
            <w:pPr>
              <w:snapToGrid w:val="0"/>
              <w:jc w:val="both"/>
              <w:rPr>
                <w:rFonts w:ascii="Times New Roman" w:hAnsi="Times New Roman" w:cs="Times New Roman"/>
                <w:i/>
                <w:iCs/>
                <w:sz w:val="20"/>
                <w:lang w:val="es-ES_tradnl"/>
              </w:rPr>
            </w:pPr>
          </w:p>
        </w:tc>
      </w:tr>
      <w:tr w:rsidR="00873D15" w:rsidRPr="007F42B1" w14:paraId="400178CF" w14:textId="77777777" w:rsidTr="007F2564">
        <w:tc>
          <w:tcPr>
            <w:tcW w:w="709" w:type="dxa"/>
            <w:tcBorders>
              <w:top w:val="single" w:sz="4" w:space="0" w:color="000000"/>
              <w:left w:val="single" w:sz="4" w:space="0" w:color="000000"/>
              <w:bottom w:val="single" w:sz="4" w:space="0" w:color="000000"/>
            </w:tcBorders>
            <w:shd w:val="clear" w:color="auto" w:fill="auto"/>
            <w:vAlign w:val="center"/>
          </w:tcPr>
          <w:p w14:paraId="3BAB71B6" w14:textId="77777777" w:rsidR="00873D15" w:rsidRDefault="00873D15" w:rsidP="00D12565">
            <w:pPr>
              <w:jc w:val="center"/>
            </w:pPr>
            <w:r>
              <w:rPr>
                <w:rFonts w:ascii="Times New Roman" w:hAnsi="Times New Roman" w:cs="Times New Roman"/>
                <w:szCs w:val="22"/>
                <w:lang w:val="lt-LT"/>
              </w:rPr>
              <w:t>2.</w:t>
            </w:r>
          </w:p>
        </w:tc>
        <w:tc>
          <w:tcPr>
            <w:tcW w:w="2552" w:type="dxa"/>
            <w:tcBorders>
              <w:top w:val="single" w:sz="4" w:space="0" w:color="000000"/>
              <w:left w:val="single" w:sz="4" w:space="0" w:color="000000"/>
              <w:bottom w:val="single" w:sz="4" w:space="0" w:color="000000"/>
            </w:tcBorders>
            <w:shd w:val="clear" w:color="auto" w:fill="auto"/>
            <w:vAlign w:val="center"/>
          </w:tcPr>
          <w:p w14:paraId="3B36240A" w14:textId="77777777" w:rsidR="00873D15" w:rsidRPr="00873D15" w:rsidRDefault="00787E9B" w:rsidP="00D12565">
            <w:pPr>
              <w:jc w:val="both"/>
              <w:rPr>
                <w:lang w:val="lt-LT"/>
              </w:rPr>
            </w:pPr>
            <w:r>
              <w:rPr>
                <w:rFonts w:ascii="Times New Roman" w:hAnsi="Times New Roman" w:cs="Times New Roman"/>
                <w:szCs w:val="22"/>
                <w:lang w:val="lt-LT"/>
              </w:rPr>
              <w:t>Sistemos</w:t>
            </w:r>
            <w:r w:rsidR="00F963CE">
              <w:rPr>
                <w:rFonts w:ascii="Times New Roman" w:hAnsi="Times New Roman" w:cs="Times New Roman"/>
                <w:szCs w:val="22"/>
                <w:lang w:val="lt-LT"/>
              </w:rPr>
              <w:t xml:space="preserve"> paskirtis</w:t>
            </w:r>
          </w:p>
        </w:tc>
        <w:tc>
          <w:tcPr>
            <w:tcW w:w="2976" w:type="dxa"/>
            <w:tcBorders>
              <w:top w:val="single" w:sz="4" w:space="0" w:color="000000"/>
              <w:left w:val="single" w:sz="4" w:space="0" w:color="000000"/>
              <w:bottom w:val="single" w:sz="4" w:space="0" w:color="000000"/>
            </w:tcBorders>
            <w:shd w:val="clear" w:color="auto" w:fill="auto"/>
            <w:vAlign w:val="center"/>
          </w:tcPr>
          <w:p w14:paraId="27117411" w14:textId="2585DF0F" w:rsidR="00873D15" w:rsidRPr="00873D15" w:rsidRDefault="002E09EE" w:rsidP="00D12565">
            <w:pPr>
              <w:jc w:val="both"/>
              <w:rPr>
                <w:lang w:val="lt-LT"/>
              </w:rPr>
            </w:pPr>
            <w:r w:rsidRPr="002E09EE">
              <w:rPr>
                <w:rFonts w:ascii="Times New Roman" w:hAnsi="Times New Roman" w:cs="Times New Roman"/>
                <w:szCs w:val="22"/>
                <w:lang w:val="lt-LT"/>
              </w:rPr>
              <w:t>Sistema skirta alergenų tyrimams atlikti</w:t>
            </w:r>
            <w:r w:rsidR="001A50E2" w:rsidRPr="001A50E2">
              <w:rPr>
                <w:rFonts w:ascii="Times New Roman" w:hAnsi="Times New Roman" w:cs="Times New Roman"/>
                <w:szCs w:val="22"/>
                <w:lang w:val="lt-LT"/>
              </w:rPr>
              <w:t>.</w:t>
            </w:r>
          </w:p>
        </w:tc>
        <w:tc>
          <w:tcPr>
            <w:tcW w:w="2835" w:type="dxa"/>
            <w:tcBorders>
              <w:top w:val="single" w:sz="4" w:space="0" w:color="000000"/>
              <w:left w:val="single" w:sz="4" w:space="0" w:color="000000"/>
              <w:bottom w:val="single" w:sz="4" w:space="0" w:color="000000"/>
            </w:tcBorders>
            <w:shd w:val="clear" w:color="auto" w:fill="auto"/>
            <w:vAlign w:val="center"/>
          </w:tcPr>
          <w:p w14:paraId="639E813F" w14:textId="77777777" w:rsidR="00873D15" w:rsidRPr="009A1A89" w:rsidRDefault="00873D15" w:rsidP="00D12565">
            <w:pPr>
              <w:snapToGrid w:val="0"/>
              <w:jc w:val="center"/>
              <w:rPr>
                <w:rFonts w:ascii="Times New Roman" w:hAnsi="Times New Roman" w:cs="Times New Roman"/>
                <w:szCs w:val="22"/>
                <w:lang w:val="lt-LT"/>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3C41" w14:textId="77777777" w:rsidR="00873D15" w:rsidRPr="009A1A89" w:rsidRDefault="00873D15" w:rsidP="00D12565">
            <w:pPr>
              <w:snapToGrid w:val="0"/>
              <w:jc w:val="both"/>
              <w:rPr>
                <w:rFonts w:ascii="Times New Roman" w:hAnsi="Times New Roman" w:cs="Times New Roman"/>
                <w:szCs w:val="22"/>
                <w:lang w:val="lt-LT"/>
              </w:rPr>
            </w:pPr>
          </w:p>
        </w:tc>
      </w:tr>
      <w:tr w:rsidR="001A50E2" w:rsidRPr="007F42B1" w14:paraId="2E21EA98" w14:textId="77777777" w:rsidTr="007F2564">
        <w:tc>
          <w:tcPr>
            <w:tcW w:w="709" w:type="dxa"/>
            <w:tcBorders>
              <w:top w:val="single" w:sz="4" w:space="0" w:color="000000"/>
              <w:left w:val="single" w:sz="4" w:space="0" w:color="000000"/>
              <w:bottom w:val="single" w:sz="4" w:space="0" w:color="000000"/>
            </w:tcBorders>
            <w:shd w:val="clear" w:color="auto" w:fill="auto"/>
            <w:vAlign w:val="center"/>
          </w:tcPr>
          <w:p w14:paraId="138465F5" w14:textId="77777777" w:rsidR="001A50E2" w:rsidRDefault="001A50E2" w:rsidP="00D12565">
            <w:pPr>
              <w:jc w:val="center"/>
              <w:rPr>
                <w:rFonts w:ascii="Times New Roman" w:hAnsi="Times New Roman" w:cs="Times New Roman"/>
                <w:szCs w:val="22"/>
                <w:lang w:val="lt-LT"/>
              </w:rPr>
            </w:pPr>
            <w:r>
              <w:rPr>
                <w:rFonts w:ascii="Times New Roman" w:hAnsi="Times New Roman" w:cs="Times New Roman"/>
                <w:szCs w:val="22"/>
                <w:lang w:val="lt-LT"/>
              </w:rPr>
              <w:t>3.</w:t>
            </w:r>
          </w:p>
        </w:tc>
        <w:tc>
          <w:tcPr>
            <w:tcW w:w="2552" w:type="dxa"/>
            <w:tcBorders>
              <w:top w:val="single" w:sz="4" w:space="0" w:color="000000"/>
              <w:left w:val="single" w:sz="4" w:space="0" w:color="000000"/>
              <w:bottom w:val="single" w:sz="4" w:space="0" w:color="000000"/>
            </w:tcBorders>
            <w:shd w:val="clear" w:color="auto" w:fill="auto"/>
            <w:vAlign w:val="center"/>
          </w:tcPr>
          <w:p w14:paraId="594829CA" w14:textId="77777777" w:rsidR="001A50E2" w:rsidRDefault="00787E9B" w:rsidP="00D12565">
            <w:pPr>
              <w:jc w:val="both"/>
              <w:rPr>
                <w:rFonts w:ascii="Times New Roman" w:hAnsi="Times New Roman" w:cs="Times New Roman"/>
                <w:szCs w:val="22"/>
                <w:lang w:val="lt-LT"/>
              </w:rPr>
            </w:pPr>
            <w:r>
              <w:rPr>
                <w:rFonts w:ascii="Times New Roman" w:hAnsi="Times New Roman" w:cs="Times New Roman"/>
                <w:szCs w:val="22"/>
                <w:lang w:val="lt-LT"/>
              </w:rPr>
              <w:t>Sistemos bendra charakteristika</w:t>
            </w:r>
          </w:p>
        </w:tc>
        <w:tc>
          <w:tcPr>
            <w:tcW w:w="2976" w:type="dxa"/>
            <w:tcBorders>
              <w:top w:val="single" w:sz="4" w:space="0" w:color="000000"/>
              <w:left w:val="single" w:sz="4" w:space="0" w:color="000000"/>
              <w:bottom w:val="single" w:sz="4" w:space="0" w:color="000000"/>
            </w:tcBorders>
            <w:shd w:val="clear" w:color="auto" w:fill="auto"/>
            <w:vAlign w:val="center"/>
          </w:tcPr>
          <w:p w14:paraId="407816A8" w14:textId="04B7080E" w:rsidR="001A50E2" w:rsidRPr="00873D15" w:rsidRDefault="001A50E2" w:rsidP="00D12565">
            <w:pPr>
              <w:jc w:val="both"/>
              <w:rPr>
                <w:rFonts w:ascii="Times New Roman" w:hAnsi="Times New Roman" w:cs="Times New Roman"/>
                <w:szCs w:val="22"/>
                <w:lang w:val="lt-LT"/>
              </w:rPr>
            </w:pPr>
            <w:r w:rsidRPr="001A50E2">
              <w:rPr>
                <w:rFonts w:ascii="Times New Roman" w:hAnsi="Times New Roman" w:cs="Times New Roman"/>
                <w:szCs w:val="22"/>
                <w:lang w:val="lt-LT"/>
              </w:rPr>
              <w:t>Pusiau</w:t>
            </w:r>
            <w:r w:rsidR="00383269">
              <w:rPr>
                <w:rFonts w:ascii="Times New Roman" w:hAnsi="Times New Roman" w:cs="Times New Roman"/>
                <w:szCs w:val="22"/>
                <w:lang w:val="lt-LT"/>
              </w:rPr>
              <w:t xml:space="preserve"> arba pilnai</w:t>
            </w:r>
            <w:r w:rsidRPr="001A50E2">
              <w:rPr>
                <w:rFonts w:ascii="Times New Roman" w:hAnsi="Times New Roman" w:cs="Times New Roman"/>
                <w:szCs w:val="22"/>
                <w:lang w:val="lt-LT"/>
              </w:rPr>
              <w:t xml:space="preserve"> automatin</w:t>
            </w:r>
            <w:r w:rsidR="00787E9B">
              <w:rPr>
                <w:rFonts w:ascii="Times New Roman" w:hAnsi="Times New Roman" w:cs="Times New Roman"/>
                <w:szCs w:val="22"/>
                <w:lang w:val="lt-LT"/>
              </w:rPr>
              <w:t>ė</w:t>
            </w:r>
            <w:r w:rsidRPr="001A50E2">
              <w:rPr>
                <w:rFonts w:ascii="Times New Roman" w:hAnsi="Times New Roman" w:cs="Times New Roman"/>
                <w:szCs w:val="22"/>
                <w:lang w:val="lt-LT"/>
              </w:rPr>
              <w:t xml:space="preserve"> </w:t>
            </w:r>
            <w:r w:rsidR="00787E9B">
              <w:rPr>
                <w:rFonts w:ascii="Times New Roman" w:hAnsi="Times New Roman" w:cs="Times New Roman"/>
                <w:szCs w:val="22"/>
                <w:lang w:val="lt-LT"/>
              </w:rPr>
              <w:t>sistema</w:t>
            </w:r>
            <w:r w:rsidRPr="001A50E2">
              <w:rPr>
                <w:rFonts w:ascii="Times New Roman" w:hAnsi="Times New Roman" w:cs="Times New Roman"/>
                <w:szCs w:val="22"/>
                <w:lang w:val="lt-LT"/>
              </w:rPr>
              <w:t xml:space="preserve"> </w:t>
            </w:r>
            <w:r w:rsidR="00CE5454">
              <w:rPr>
                <w:rFonts w:ascii="Times New Roman" w:hAnsi="Times New Roman" w:cs="Times New Roman"/>
                <w:szCs w:val="22"/>
                <w:lang w:val="lt-LT"/>
              </w:rPr>
              <w:t>alergijų</w:t>
            </w:r>
            <w:r w:rsidR="00CE5454" w:rsidRPr="001A50E2">
              <w:rPr>
                <w:rFonts w:ascii="Times New Roman" w:hAnsi="Times New Roman" w:cs="Times New Roman"/>
                <w:szCs w:val="22"/>
                <w:lang w:val="lt-LT"/>
              </w:rPr>
              <w:t xml:space="preserve"> </w:t>
            </w:r>
            <w:r w:rsidRPr="001A50E2">
              <w:rPr>
                <w:rFonts w:ascii="Times New Roman" w:hAnsi="Times New Roman" w:cs="Times New Roman"/>
                <w:szCs w:val="22"/>
                <w:lang w:val="lt-LT"/>
              </w:rPr>
              <w:t>tyrim</w:t>
            </w:r>
            <w:r w:rsidR="00936E4C">
              <w:rPr>
                <w:rFonts w:ascii="Times New Roman" w:hAnsi="Times New Roman" w:cs="Times New Roman"/>
                <w:szCs w:val="22"/>
                <w:lang w:val="lt-LT"/>
              </w:rPr>
              <w:t xml:space="preserve">ams, </w:t>
            </w:r>
            <w:r w:rsidRPr="001A50E2">
              <w:rPr>
                <w:rFonts w:ascii="Times New Roman" w:hAnsi="Times New Roman" w:cs="Times New Roman"/>
                <w:szCs w:val="22"/>
                <w:lang w:val="lt-LT"/>
              </w:rPr>
              <w:t>automatiškai atliekanti inkubacij</w:t>
            </w:r>
            <w:r w:rsidR="00936E4C">
              <w:rPr>
                <w:rFonts w:ascii="Times New Roman" w:hAnsi="Times New Roman" w:cs="Times New Roman"/>
                <w:szCs w:val="22"/>
                <w:lang w:val="lt-LT"/>
              </w:rPr>
              <w:t>a</w:t>
            </w:r>
            <w:r w:rsidRPr="001A50E2">
              <w:rPr>
                <w:rFonts w:ascii="Times New Roman" w:hAnsi="Times New Roman" w:cs="Times New Roman"/>
                <w:szCs w:val="22"/>
                <w:lang w:val="lt-LT"/>
              </w:rPr>
              <w:t>s ir plovimo procedūras</w:t>
            </w:r>
            <w:r w:rsidR="00936E4C">
              <w:rPr>
                <w:rFonts w:ascii="Times New Roman" w:hAnsi="Times New Roman" w:cs="Times New Roman"/>
                <w:szCs w:val="22"/>
                <w:lang w:val="lt-LT"/>
              </w:rPr>
              <w:t xml:space="preserve"> (neapsiribojant)</w:t>
            </w:r>
            <w:r w:rsidRPr="001A50E2">
              <w:rPr>
                <w:rFonts w:ascii="Times New Roman" w:hAnsi="Times New Roman" w:cs="Times New Roman"/>
                <w:szCs w:val="22"/>
                <w:lang w:val="lt-LT"/>
              </w:rPr>
              <w:t>.</w:t>
            </w:r>
          </w:p>
        </w:tc>
        <w:tc>
          <w:tcPr>
            <w:tcW w:w="2835" w:type="dxa"/>
            <w:tcBorders>
              <w:top w:val="single" w:sz="4" w:space="0" w:color="000000"/>
              <w:left w:val="single" w:sz="4" w:space="0" w:color="000000"/>
              <w:bottom w:val="single" w:sz="4" w:space="0" w:color="000000"/>
            </w:tcBorders>
            <w:shd w:val="clear" w:color="auto" w:fill="auto"/>
            <w:vAlign w:val="center"/>
          </w:tcPr>
          <w:p w14:paraId="5A09F090" w14:textId="77777777" w:rsidR="001A50E2" w:rsidRPr="000A48EF" w:rsidRDefault="001A50E2" w:rsidP="00D12565">
            <w:pPr>
              <w:snapToGrid w:val="0"/>
              <w:jc w:val="center"/>
              <w:rPr>
                <w:rFonts w:ascii="Times New Roman" w:hAnsi="Times New Roman" w:cs="Times New Roman"/>
                <w:szCs w:val="22"/>
                <w:lang w:val="es-ES_tradnl"/>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EB3BB" w14:textId="77777777" w:rsidR="001A50E2" w:rsidRPr="000A48EF" w:rsidRDefault="001A50E2" w:rsidP="00D12565">
            <w:pPr>
              <w:snapToGrid w:val="0"/>
              <w:jc w:val="both"/>
              <w:rPr>
                <w:rFonts w:ascii="Times New Roman" w:hAnsi="Times New Roman" w:cs="Times New Roman"/>
                <w:szCs w:val="22"/>
                <w:lang w:val="es-ES_tradnl"/>
              </w:rPr>
            </w:pPr>
          </w:p>
        </w:tc>
      </w:tr>
      <w:tr w:rsidR="00873D15" w:rsidRPr="007F42B1" w14:paraId="6AA3B975" w14:textId="77777777" w:rsidTr="007F2564">
        <w:tc>
          <w:tcPr>
            <w:tcW w:w="709" w:type="dxa"/>
            <w:tcBorders>
              <w:top w:val="single" w:sz="4" w:space="0" w:color="000000"/>
              <w:left w:val="single" w:sz="4" w:space="0" w:color="000000"/>
              <w:bottom w:val="single" w:sz="4" w:space="0" w:color="000000"/>
            </w:tcBorders>
            <w:shd w:val="clear" w:color="auto" w:fill="auto"/>
            <w:vAlign w:val="center"/>
          </w:tcPr>
          <w:p w14:paraId="6631A501" w14:textId="77777777" w:rsidR="00873D15" w:rsidRDefault="00156515" w:rsidP="00D12565">
            <w:pPr>
              <w:jc w:val="center"/>
            </w:pPr>
            <w:r>
              <w:rPr>
                <w:rFonts w:ascii="Times New Roman" w:hAnsi="Times New Roman" w:cs="Times New Roman"/>
                <w:szCs w:val="22"/>
                <w:lang w:val="lt-LT"/>
              </w:rPr>
              <w:t>4</w:t>
            </w:r>
            <w:r w:rsidR="00873D15">
              <w:rPr>
                <w:rFonts w:ascii="Times New Roman" w:hAnsi="Times New Roman" w:cs="Times New Roman"/>
                <w:szCs w:val="22"/>
                <w:lang w:val="lt-LT"/>
              </w:rPr>
              <w:t>.</w:t>
            </w:r>
          </w:p>
        </w:tc>
        <w:tc>
          <w:tcPr>
            <w:tcW w:w="2552" w:type="dxa"/>
            <w:tcBorders>
              <w:top w:val="single" w:sz="4" w:space="0" w:color="000000"/>
              <w:left w:val="single" w:sz="4" w:space="0" w:color="000000"/>
              <w:bottom w:val="single" w:sz="4" w:space="0" w:color="000000"/>
            </w:tcBorders>
            <w:shd w:val="clear" w:color="auto" w:fill="auto"/>
            <w:vAlign w:val="center"/>
          </w:tcPr>
          <w:p w14:paraId="199404C3" w14:textId="77777777" w:rsidR="00873D15" w:rsidRPr="00873D15" w:rsidRDefault="00873D15" w:rsidP="00D12565">
            <w:pPr>
              <w:jc w:val="both"/>
              <w:rPr>
                <w:lang w:val="lt-LT"/>
              </w:rPr>
            </w:pPr>
            <w:r w:rsidRPr="00873D15">
              <w:rPr>
                <w:rFonts w:ascii="Times New Roman" w:hAnsi="Times New Roman" w:cs="Times New Roman"/>
                <w:szCs w:val="22"/>
                <w:lang w:val="lt-LT"/>
              </w:rPr>
              <w:t>Tyrimo metod</w:t>
            </w:r>
            <w:r w:rsidR="00F963CE">
              <w:rPr>
                <w:rFonts w:ascii="Times New Roman" w:hAnsi="Times New Roman" w:cs="Times New Roman"/>
                <w:szCs w:val="22"/>
                <w:lang w:val="lt-LT"/>
              </w:rPr>
              <w:t>as</w:t>
            </w:r>
          </w:p>
        </w:tc>
        <w:tc>
          <w:tcPr>
            <w:tcW w:w="2976" w:type="dxa"/>
            <w:tcBorders>
              <w:top w:val="single" w:sz="4" w:space="0" w:color="000000"/>
              <w:left w:val="single" w:sz="4" w:space="0" w:color="000000"/>
              <w:bottom w:val="single" w:sz="4" w:space="0" w:color="000000"/>
            </w:tcBorders>
            <w:shd w:val="clear" w:color="auto" w:fill="auto"/>
            <w:vAlign w:val="center"/>
          </w:tcPr>
          <w:p w14:paraId="5E8767CF" w14:textId="6DF0B106" w:rsidR="00873D15" w:rsidRPr="00873D15" w:rsidRDefault="00873D15" w:rsidP="00D12565">
            <w:pPr>
              <w:snapToGrid w:val="0"/>
              <w:jc w:val="both"/>
              <w:rPr>
                <w:lang w:val="lt-LT"/>
              </w:rPr>
            </w:pPr>
            <w:proofErr w:type="spellStart"/>
            <w:r w:rsidRPr="00873D15">
              <w:rPr>
                <w:rFonts w:ascii="Times New Roman" w:hAnsi="Times New Roman" w:cs="Times New Roman"/>
                <w:szCs w:val="22"/>
                <w:lang w:val="lt-LT"/>
              </w:rPr>
              <w:t>Imunobloto</w:t>
            </w:r>
            <w:proofErr w:type="spellEnd"/>
            <w:r w:rsidRPr="00873D15">
              <w:rPr>
                <w:rFonts w:ascii="Times New Roman" w:hAnsi="Times New Roman" w:cs="Times New Roman"/>
                <w:szCs w:val="22"/>
                <w:lang w:val="lt-LT"/>
              </w:rPr>
              <w:t xml:space="preserve"> metodas</w:t>
            </w:r>
            <w:r w:rsidR="002E09EE">
              <w:rPr>
                <w:rFonts w:ascii="Times New Roman" w:hAnsi="Times New Roman" w:cs="Times New Roman"/>
                <w:szCs w:val="22"/>
                <w:lang w:val="lt-LT"/>
              </w:rPr>
              <w:t xml:space="preserve"> arba </w:t>
            </w:r>
            <w:r w:rsidR="00E935AE">
              <w:rPr>
                <w:rFonts w:ascii="Times New Roman" w:hAnsi="Times New Roman" w:cs="Times New Roman"/>
                <w:szCs w:val="22"/>
                <w:lang w:val="lt-LT"/>
              </w:rPr>
              <w:t>kitas metodas esantis Lietuvos nacionalinėje medicinos nomenklatūrų ir klasifikatorių valdymo informacinėje sistemoje (MNKV IS)</w:t>
            </w:r>
          </w:p>
        </w:tc>
        <w:tc>
          <w:tcPr>
            <w:tcW w:w="2835" w:type="dxa"/>
            <w:tcBorders>
              <w:top w:val="single" w:sz="4" w:space="0" w:color="000000"/>
              <w:left w:val="single" w:sz="4" w:space="0" w:color="000000"/>
              <w:bottom w:val="single" w:sz="4" w:space="0" w:color="000000"/>
            </w:tcBorders>
            <w:shd w:val="clear" w:color="auto" w:fill="auto"/>
            <w:vAlign w:val="center"/>
          </w:tcPr>
          <w:p w14:paraId="0BA6482B" w14:textId="77777777" w:rsidR="00873D15" w:rsidRPr="007F42B1" w:rsidRDefault="00873D15" w:rsidP="00D12565">
            <w:pPr>
              <w:snapToGrid w:val="0"/>
              <w:jc w:val="center"/>
              <w:rPr>
                <w:rFonts w:ascii="Times New Roman" w:hAnsi="Times New Roman" w:cs="Times New Roman"/>
                <w:szCs w:val="22"/>
                <w:lang w:val="es-ES_tradnl"/>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B568B" w14:textId="77777777" w:rsidR="00873D15" w:rsidRPr="007F42B1" w:rsidRDefault="00873D15" w:rsidP="00D12565">
            <w:pPr>
              <w:snapToGrid w:val="0"/>
              <w:jc w:val="both"/>
              <w:rPr>
                <w:rFonts w:ascii="Times New Roman" w:hAnsi="Times New Roman" w:cs="Times New Roman"/>
                <w:szCs w:val="22"/>
                <w:lang w:val="es-ES_tradnl"/>
              </w:rPr>
            </w:pPr>
          </w:p>
        </w:tc>
      </w:tr>
      <w:tr w:rsidR="00873D15" w14:paraId="227F53C5" w14:textId="77777777" w:rsidTr="007F2564">
        <w:tc>
          <w:tcPr>
            <w:tcW w:w="709" w:type="dxa"/>
            <w:tcBorders>
              <w:top w:val="single" w:sz="4" w:space="0" w:color="000000"/>
              <w:left w:val="single" w:sz="4" w:space="0" w:color="000000"/>
              <w:bottom w:val="single" w:sz="4" w:space="0" w:color="000000"/>
            </w:tcBorders>
            <w:shd w:val="clear" w:color="auto" w:fill="auto"/>
            <w:vAlign w:val="center"/>
          </w:tcPr>
          <w:p w14:paraId="260EA8BA" w14:textId="77777777" w:rsidR="00873D15" w:rsidRDefault="00156515" w:rsidP="00D12565">
            <w:pPr>
              <w:jc w:val="center"/>
            </w:pPr>
            <w:r>
              <w:rPr>
                <w:rFonts w:ascii="Times New Roman" w:hAnsi="Times New Roman" w:cs="Times New Roman"/>
                <w:szCs w:val="22"/>
                <w:lang w:val="lt-LT"/>
              </w:rPr>
              <w:t>5</w:t>
            </w:r>
            <w:r w:rsidR="00873D15">
              <w:rPr>
                <w:rFonts w:ascii="Times New Roman" w:hAnsi="Times New Roman" w:cs="Times New Roman"/>
                <w:szCs w:val="22"/>
                <w:lang w:val="lt-LT"/>
              </w:rPr>
              <w:t>.</w:t>
            </w:r>
          </w:p>
        </w:tc>
        <w:tc>
          <w:tcPr>
            <w:tcW w:w="2552" w:type="dxa"/>
            <w:tcBorders>
              <w:top w:val="single" w:sz="4" w:space="0" w:color="000000"/>
              <w:left w:val="single" w:sz="4" w:space="0" w:color="000000"/>
              <w:bottom w:val="single" w:sz="4" w:space="0" w:color="000000"/>
            </w:tcBorders>
            <w:shd w:val="clear" w:color="auto" w:fill="auto"/>
            <w:vAlign w:val="center"/>
          </w:tcPr>
          <w:p w14:paraId="1B6BBEA4" w14:textId="77777777" w:rsidR="00873D15" w:rsidRPr="00873D15" w:rsidRDefault="00873D15" w:rsidP="00D12565">
            <w:pPr>
              <w:jc w:val="both"/>
              <w:rPr>
                <w:lang w:val="lt-LT"/>
              </w:rPr>
            </w:pPr>
            <w:r w:rsidRPr="00873D15">
              <w:rPr>
                <w:rFonts w:ascii="Times New Roman" w:hAnsi="Times New Roman" w:cs="Times New Roman"/>
                <w:szCs w:val="22"/>
                <w:lang w:val="lt-LT"/>
              </w:rPr>
              <w:t xml:space="preserve">Vienos inkubacijos metu galima derinti skirtingus </w:t>
            </w:r>
            <w:proofErr w:type="spellStart"/>
            <w:r w:rsidRPr="00873D15">
              <w:rPr>
                <w:rFonts w:ascii="Times New Roman" w:hAnsi="Times New Roman" w:cs="Times New Roman"/>
                <w:szCs w:val="22"/>
                <w:lang w:val="lt-LT"/>
              </w:rPr>
              <w:t>konjugatus</w:t>
            </w:r>
            <w:proofErr w:type="spellEnd"/>
            <w:r w:rsidRPr="00873D15">
              <w:rPr>
                <w:rFonts w:ascii="Times New Roman" w:hAnsi="Times New Roman" w:cs="Times New Roman"/>
                <w:szCs w:val="22"/>
                <w:lang w:val="lt-LT"/>
              </w:rPr>
              <w:t>/</w:t>
            </w:r>
            <w:r w:rsidR="00644393">
              <w:rPr>
                <w:rFonts w:ascii="Times New Roman" w:hAnsi="Times New Roman" w:cs="Times New Roman"/>
                <w:szCs w:val="22"/>
                <w:lang w:val="lt-LT"/>
              </w:rPr>
              <w:t xml:space="preserve"> </w:t>
            </w:r>
            <w:r w:rsidRPr="00873D15">
              <w:rPr>
                <w:rFonts w:ascii="Times New Roman" w:hAnsi="Times New Roman" w:cs="Times New Roman"/>
                <w:szCs w:val="22"/>
                <w:lang w:val="lt-LT"/>
              </w:rPr>
              <w:t>tyrimus</w:t>
            </w:r>
          </w:p>
        </w:tc>
        <w:tc>
          <w:tcPr>
            <w:tcW w:w="2976" w:type="dxa"/>
            <w:tcBorders>
              <w:top w:val="single" w:sz="4" w:space="0" w:color="000000"/>
              <w:left w:val="single" w:sz="4" w:space="0" w:color="000000"/>
              <w:bottom w:val="single" w:sz="4" w:space="0" w:color="000000"/>
            </w:tcBorders>
            <w:shd w:val="clear" w:color="auto" w:fill="auto"/>
            <w:vAlign w:val="center"/>
          </w:tcPr>
          <w:p w14:paraId="0F7D4F9B" w14:textId="77777777" w:rsidR="00873D15" w:rsidRPr="00873D15" w:rsidRDefault="00873D15" w:rsidP="00D12565">
            <w:pPr>
              <w:jc w:val="both"/>
              <w:rPr>
                <w:lang w:val="lt-LT"/>
              </w:rPr>
            </w:pPr>
            <w:r w:rsidRPr="00873D15">
              <w:rPr>
                <w:rFonts w:ascii="Times New Roman" w:hAnsi="Times New Roman" w:cs="Times New Roman"/>
                <w:szCs w:val="22"/>
                <w:lang w:val="lt-LT"/>
              </w:rPr>
              <w:t>Būtina</w:t>
            </w:r>
          </w:p>
        </w:tc>
        <w:tc>
          <w:tcPr>
            <w:tcW w:w="2835" w:type="dxa"/>
            <w:tcBorders>
              <w:top w:val="single" w:sz="4" w:space="0" w:color="000000"/>
              <w:left w:val="single" w:sz="4" w:space="0" w:color="000000"/>
              <w:bottom w:val="single" w:sz="4" w:space="0" w:color="000000"/>
            </w:tcBorders>
            <w:shd w:val="clear" w:color="auto" w:fill="auto"/>
            <w:vAlign w:val="center"/>
          </w:tcPr>
          <w:p w14:paraId="55639F5C" w14:textId="77777777" w:rsidR="00873D15" w:rsidRDefault="00873D15" w:rsidP="00D12565">
            <w:pPr>
              <w:snapToGrid w:val="0"/>
              <w:jc w:val="center"/>
              <w:rPr>
                <w:rFonts w:ascii="Times New Roman" w:hAnsi="Times New Roman" w:cs="Times New Roman"/>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57325" w14:textId="77777777" w:rsidR="00873D15" w:rsidRDefault="00873D15" w:rsidP="00D12565">
            <w:pPr>
              <w:snapToGrid w:val="0"/>
              <w:jc w:val="both"/>
              <w:rPr>
                <w:rFonts w:ascii="Times New Roman" w:hAnsi="Times New Roman" w:cs="Times New Roman"/>
                <w:szCs w:val="22"/>
              </w:rPr>
            </w:pPr>
          </w:p>
        </w:tc>
      </w:tr>
      <w:tr w:rsidR="00F963CE" w:rsidRPr="007F42B1" w14:paraId="1F586CAE" w14:textId="77777777" w:rsidTr="007F2564">
        <w:trPr>
          <w:trHeight w:val="534"/>
        </w:trPr>
        <w:tc>
          <w:tcPr>
            <w:tcW w:w="709" w:type="dxa"/>
            <w:tcBorders>
              <w:top w:val="single" w:sz="4" w:space="0" w:color="000000"/>
              <w:left w:val="single" w:sz="4" w:space="0" w:color="000000"/>
              <w:bottom w:val="single" w:sz="4" w:space="0" w:color="000000"/>
            </w:tcBorders>
            <w:shd w:val="clear" w:color="auto" w:fill="auto"/>
            <w:vAlign w:val="center"/>
          </w:tcPr>
          <w:p w14:paraId="09BD73AD" w14:textId="77777777" w:rsidR="00F963CE" w:rsidRDefault="00156515" w:rsidP="00D12565">
            <w:pPr>
              <w:jc w:val="center"/>
              <w:rPr>
                <w:rFonts w:ascii="Times New Roman" w:hAnsi="Times New Roman" w:cs="Times New Roman"/>
                <w:szCs w:val="22"/>
                <w:lang w:val="lt-LT"/>
              </w:rPr>
            </w:pPr>
            <w:r>
              <w:rPr>
                <w:rFonts w:ascii="Times New Roman" w:hAnsi="Times New Roman" w:cs="Times New Roman"/>
                <w:szCs w:val="22"/>
                <w:lang w:val="lt-LT"/>
              </w:rPr>
              <w:t>6</w:t>
            </w:r>
            <w:r w:rsidR="00F963CE">
              <w:rPr>
                <w:rFonts w:ascii="Times New Roman" w:hAnsi="Times New Roman" w:cs="Times New Roman"/>
                <w:szCs w:val="22"/>
                <w:lang w:val="lt-LT"/>
              </w:rPr>
              <w:t>.</w:t>
            </w:r>
          </w:p>
        </w:tc>
        <w:tc>
          <w:tcPr>
            <w:tcW w:w="2552" w:type="dxa"/>
            <w:tcBorders>
              <w:top w:val="single" w:sz="4" w:space="0" w:color="000000"/>
              <w:left w:val="single" w:sz="4" w:space="0" w:color="000000"/>
              <w:bottom w:val="single" w:sz="4" w:space="0" w:color="000000"/>
            </w:tcBorders>
            <w:shd w:val="clear" w:color="auto" w:fill="auto"/>
            <w:vAlign w:val="center"/>
          </w:tcPr>
          <w:p w14:paraId="440B75C9" w14:textId="77777777" w:rsidR="00F963CE" w:rsidRPr="00873D15" w:rsidRDefault="00F963CE" w:rsidP="00D12565">
            <w:pPr>
              <w:jc w:val="both"/>
              <w:rPr>
                <w:rFonts w:ascii="Times New Roman" w:hAnsi="Times New Roman" w:cs="Times New Roman"/>
                <w:szCs w:val="22"/>
                <w:lang w:val="lt-LT"/>
              </w:rPr>
            </w:pPr>
            <w:r>
              <w:rPr>
                <w:rFonts w:ascii="Times New Roman" w:hAnsi="Times New Roman" w:cs="Times New Roman"/>
                <w:szCs w:val="22"/>
                <w:lang w:val="lt-LT"/>
              </w:rPr>
              <w:t>Pajėgumas</w:t>
            </w:r>
          </w:p>
        </w:tc>
        <w:tc>
          <w:tcPr>
            <w:tcW w:w="2976" w:type="dxa"/>
            <w:tcBorders>
              <w:top w:val="single" w:sz="4" w:space="0" w:color="000000"/>
              <w:left w:val="single" w:sz="4" w:space="0" w:color="000000"/>
              <w:bottom w:val="single" w:sz="4" w:space="0" w:color="000000"/>
            </w:tcBorders>
            <w:shd w:val="clear" w:color="auto" w:fill="auto"/>
            <w:vAlign w:val="center"/>
          </w:tcPr>
          <w:p w14:paraId="06B273DE" w14:textId="77777777" w:rsidR="00F963CE" w:rsidRPr="00873D15" w:rsidRDefault="00F963CE" w:rsidP="00D12565">
            <w:pPr>
              <w:jc w:val="both"/>
              <w:rPr>
                <w:rFonts w:ascii="Times New Roman" w:hAnsi="Times New Roman" w:cs="Times New Roman"/>
                <w:szCs w:val="22"/>
                <w:lang w:val="lt-LT"/>
              </w:rPr>
            </w:pPr>
            <w:r w:rsidRPr="00F963CE">
              <w:rPr>
                <w:rFonts w:ascii="Times New Roman" w:hAnsi="Times New Roman" w:cs="Times New Roman"/>
                <w:szCs w:val="22"/>
                <w:lang w:val="lt-LT"/>
              </w:rPr>
              <w:t>Ne mažiau 30 tyrimų vienu metu.</w:t>
            </w:r>
          </w:p>
        </w:tc>
        <w:tc>
          <w:tcPr>
            <w:tcW w:w="2835" w:type="dxa"/>
            <w:tcBorders>
              <w:top w:val="single" w:sz="4" w:space="0" w:color="000000"/>
              <w:left w:val="single" w:sz="4" w:space="0" w:color="000000"/>
              <w:bottom w:val="single" w:sz="4" w:space="0" w:color="000000"/>
            </w:tcBorders>
            <w:shd w:val="clear" w:color="auto" w:fill="auto"/>
            <w:vAlign w:val="center"/>
          </w:tcPr>
          <w:p w14:paraId="0713C8F2" w14:textId="77777777" w:rsidR="00F963CE" w:rsidRPr="000A48EF" w:rsidRDefault="00F963CE" w:rsidP="00D12565">
            <w:pPr>
              <w:snapToGrid w:val="0"/>
              <w:jc w:val="center"/>
              <w:rPr>
                <w:rFonts w:ascii="Times New Roman" w:hAnsi="Times New Roman" w:cs="Times New Roman"/>
                <w:szCs w:val="22"/>
                <w:lang w:val="es-ES_tradnl"/>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08F5C" w14:textId="77777777" w:rsidR="00F963CE" w:rsidRPr="000A48EF" w:rsidRDefault="00F963CE" w:rsidP="00D12565">
            <w:pPr>
              <w:snapToGrid w:val="0"/>
              <w:jc w:val="both"/>
              <w:rPr>
                <w:rFonts w:ascii="Times New Roman" w:hAnsi="Times New Roman" w:cs="Times New Roman"/>
                <w:szCs w:val="22"/>
                <w:lang w:val="es-ES_tradnl"/>
              </w:rPr>
            </w:pPr>
          </w:p>
        </w:tc>
      </w:tr>
      <w:tr w:rsidR="00873D15" w14:paraId="54628F10" w14:textId="77777777" w:rsidTr="007F2564">
        <w:tc>
          <w:tcPr>
            <w:tcW w:w="709" w:type="dxa"/>
            <w:tcBorders>
              <w:top w:val="single" w:sz="4" w:space="0" w:color="000000"/>
              <w:left w:val="single" w:sz="4" w:space="0" w:color="000000"/>
              <w:bottom w:val="single" w:sz="4" w:space="0" w:color="000000"/>
            </w:tcBorders>
            <w:shd w:val="clear" w:color="auto" w:fill="auto"/>
            <w:vAlign w:val="center"/>
          </w:tcPr>
          <w:p w14:paraId="1E4E01CA" w14:textId="77777777" w:rsidR="00873D15" w:rsidRDefault="00156515" w:rsidP="00D12565">
            <w:pPr>
              <w:jc w:val="center"/>
            </w:pPr>
            <w:r>
              <w:rPr>
                <w:rFonts w:ascii="Times New Roman" w:hAnsi="Times New Roman" w:cs="Times New Roman"/>
                <w:szCs w:val="22"/>
                <w:lang w:val="lt-LT"/>
              </w:rPr>
              <w:t>7</w:t>
            </w:r>
            <w:r w:rsidR="00873D15">
              <w:rPr>
                <w:rFonts w:ascii="Times New Roman" w:hAnsi="Times New Roman" w:cs="Times New Roman"/>
                <w:szCs w:val="22"/>
                <w:lang w:val="lt-LT"/>
              </w:rPr>
              <w:t>.</w:t>
            </w:r>
          </w:p>
        </w:tc>
        <w:tc>
          <w:tcPr>
            <w:tcW w:w="2552" w:type="dxa"/>
            <w:tcBorders>
              <w:top w:val="single" w:sz="4" w:space="0" w:color="000000"/>
              <w:left w:val="single" w:sz="4" w:space="0" w:color="000000"/>
              <w:bottom w:val="single" w:sz="4" w:space="0" w:color="000000"/>
            </w:tcBorders>
            <w:shd w:val="clear" w:color="auto" w:fill="auto"/>
            <w:vAlign w:val="center"/>
          </w:tcPr>
          <w:p w14:paraId="31A76D2A" w14:textId="77777777" w:rsidR="00873D15" w:rsidRPr="00873D15" w:rsidRDefault="004A154E" w:rsidP="00D12565">
            <w:pPr>
              <w:jc w:val="both"/>
              <w:rPr>
                <w:lang w:val="lt-LT"/>
              </w:rPr>
            </w:pPr>
            <w:r>
              <w:rPr>
                <w:rFonts w:ascii="Times New Roman" w:hAnsi="Times New Roman" w:cs="Times New Roman"/>
                <w:szCs w:val="22"/>
                <w:lang w:val="lt-LT"/>
              </w:rPr>
              <w:t>T</w:t>
            </w:r>
            <w:r w:rsidR="00873D15" w:rsidRPr="00873D15">
              <w:rPr>
                <w:rFonts w:ascii="Times New Roman" w:hAnsi="Times New Roman" w:cs="Times New Roman"/>
                <w:szCs w:val="22"/>
                <w:lang w:val="lt-LT"/>
              </w:rPr>
              <w:t>yrim</w:t>
            </w:r>
            <w:r>
              <w:rPr>
                <w:rFonts w:ascii="Times New Roman" w:hAnsi="Times New Roman" w:cs="Times New Roman"/>
                <w:szCs w:val="22"/>
                <w:lang w:val="lt-LT"/>
              </w:rPr>
              <w:t xml:space="preserve">ų rezultatų </w:t>
            </w:r>
            <w:r w:rsidR="00873D15" w:rsidRPr="00873D15">
              <w:rPr>
                <w:rFonts w:ascii="Times New Roman" w:hAnsi="Times New Roman" w:cs="Times New Roman"/>
                <w:szCs w:val="22"/>
                <w:lang w:val="lt-LT"/>
              </w:rPr>
              <w:t>analizė, vertinimas bei archyvavimas</w:t>
            </w:r>
            <w:r>
              <w:rPr>
                <w:rFonts w:ascii="Times New Roman" w:hAnsi="Times New Roman" w:cs="Times New Roman"/>
                <w:szCs w:val="22"/>
                <w:lang w:val="lt-LT"/>
              </w:rPr>
              <w:t>.</w:t>
            </w:r>
          </w:p>
        </w:tc>
        <w:tc>
          <w:tcPr>
            <w:tcW w:w="2976" w:type="dxa"/>
            <w:tcBorders>
              <w:top w:val="single" w:sz="4" w:space="0" w:color="000000"/>
              <w:left w:val="single" w:sz="4" w:space="0" w:color="000000"/>
              <w:bottom w:val="single" w:sz="4" w:space="0" w:color="000000"/>
            </w:tcBorders>
            <w:shd w:val="clear" w:color="auto" w:fill="auto"/>
            <w:vAlign w:val="center"/>
          </w:tcPr>
          <w:p w14:paraId="7F13A25F" w14:textId="77777777" w:rsidR="00873D15" w:rsidRPr="00873D15" w:rsidRDefault="00873D15" w:rsidP="00D12565">
            <w:pPr>
              <w:jc w:val="both"/>
              <w:rPr>
                <w:lang w:val="lt-LT"/>
              </w:rPr>
            </w:pPr>
            <w:r w:rsidRPr="00873D15">
              <w:rPr>
                <w:rFonts w:ascii="Times New Roman" w:hAnsi="Times New Roman" w:cs="Times New Roman"/>
                <w:szCs w:val="22"/>
                <w:lang w:val="lt-LT"/>
              </w:rPr>
              <w:t>Būtina</w:t>
            </w:r>
          </w:p>
        </w:tc>
        <w:tc>
          <w:tcPr>
            <w:tcW w:w="2835" w:type="dxa"/>
            <w:tcBorders>
              <w:top w:val="single" w:sz="4" w:space="0" w:color="000000"/>
              <w:left w:val="single" w:sz="4" w:space="0" w:color="000000"/>
              <w:bottom w:val="single" w:sz="4" w:space="0" w:color="000000"/>
            </w:tcBorders>
            <w:shd w:val="clear" w:color="auto" w:fill="auto"/>
            <w:vAlign w:val="center"/>
          </w:tcPr>
          <w:p w14:paraId="2F49069B" w14:textId="77777777" w:rsidR="00873D15" w:rsidRDefault="00873D15" w:rsidP="00D12565">
            <w:pPr>
              <w:snapToGrid w:val="0"/>
              <w:jc w:val="center"/>
              <w:rPr>
                <w:rFonts w:ascii="Times New Roman" w:hAnsi="Times New Roman" w:cs="Times New Roman"/>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37F6" w14:textId="77777777" w:rsidR="00873D15" w:rsidRDefault="00873D15" w:rsidP="00D12565">
            <w:pPr>
              <w:snapToGrid w:val="0"/>
              <w:jc w:val="both"/>
              <w:rPr>
                <w:rFonts w:ascii="Times New Roman" w:hAnsi="Times New Roman" w:cs="Times New Roman"/>
                <w:szCs w:val="22"/>
              </w:rPr>
            </w:pPr>
          </w:p>
        </w:tc>
      </w:tr>
      <w:tr w:rsidR="004850B7" w14:paraId="00BE8060" w14:textId="77777777" w:rsidTr="007F2564">
        <w:tc>
          <w:tcPr>
            <w:tcW w:w="709" w:type="dxa"/>
            <w:tcBorders>
              <w:top w:val="single" w:sz="4" w:space="0" w:color="000000"/>
              <w:left w:val="single" w:sz="4" w:space="0" w:color="000000"/>
              <w:bottom w:val="single" w:sz="4" w:space="0" w:color="000000"/>
            </w:tcBorders>
            <w:shd w:val="clear" w:color="auto" w:fill="auto"/>
            <w:vAlign w:val="center"/>
          </w:tcPr>
          <w:p w14:paraId="3175F007" w14:textId="33368D25" w:rsidR="004850B7" w:rsidRDefault="004850B7" w:rsidP="004850B7">
            <w:pPr>
              <w:jc w:val="center"/>
              <w:rPr>
                <w:rFonts w:ascii="Times New Roman" w:hAnsi="Times New Roman" w:cs="Times New Roman"/>
                <w:szCs w:val="22"/>
                <w:lang w:val="lt-LT"/>
              </w:rPr>
            </w:pPr>
            <w:r>
              <w:rPr>
                <w:rFonts w:ascii="Times New Roman" w:hAnsi="Times New Roman" w:cs="Times New Roman"/>
                <w:szCs w:val="22"/>
                <w:lang w:val="lt-LT"/>
              </w:rPr>
              <w:t>8.</w:t>
            </w:r>
          </w:p>
        </w:tc>
        <w:tc>
          <w:tcPr>
            <w:tcW w:w="2552" w:type="dxa"/>
            <w:tcBorders>
              <w:top w:val="single" w:sz="4" w:space="0" w:color="000000"/>
              <w:left w:val="single" w:sz="4" w:space="0" w:color="000000"/>
              <w:bottom w:val="single" w:sz="4" w:space="0" w:color="000000"/>
            </w:tcBorders>
            <w:shd w:val="clear" w:color="auto" w:fill="auto"/>
            <w:vAlign w:val="center"/>
          </w:tcPr>
          <w:p w14:paraId="14860959" w14:textId="1F2A314A" w:rsidR="004850B7" w:rsidRPr="004850B7" w:rsidRDefault="004850B7" w:rsidP="004850B7">
            <w:pPr>
              <w:jc w:val="both"/>
              <w:rPr>
                <w:rFonts w:ascii="Times New Roman" w:hAnsi="Times New Roman" w:cs="Times New Roman"/>
                <w:szCs w:val="22"/>
                <w:lang w:val="lt-LT"/>
              </w:rPr>
            </w:pPr>
            <w:r w:rsidRPr="004850B7">
              <w:rPr>
                <w:rFonts w:ascii="Times New Roman" w:hAnsi="Times New Roman" w:cs="Times New Roman"/>
                <w:lang w:val="lt-LT"/>
              </w:rPr>
              <w:t>Įrangos žymėjimas CE ženklu</w:t>
            </w:r>
          </w:p>
        </w:tc>
        <w:tc>
          <w:tcPr>
            <w:tcW w:w="2976" w:type="dxa"/>
            <w:tcBorders>
              <w:top w:val="single" w:sz="4" w:space="0" w:color="000000"/>
              <w:left w:val="single" w:sz="4" w:space="0" w:color="000000"/>
              <w:bottom w:val="single" w:sz="4" w:space="0" w:color="000000"/>
            </w:tcBorders>
            <w:shd w:val="clear" w:color="auto" w:fill="auto"/>
            <w:vAlign w:val="center"/>
          </w:tcPr>
          <w:p w14:paraId="752155C6" w14:textId="22A0799F" w:rsidR="004850B7" w:rsidRPr="004850B7" w:rsidRDefault="004850B7" w:rsidP="004850B7">
            <w:pPr>
              <w:rPr>
                <w:rFonts w:ascii="Times New Roman" w:hAnsi="Times New Roman" w:cs="Times New Roman"/>
                <w:szCs w:val="22"/>
                <w:lang w:val="lt-LT"/>
              </w:rPr>
            </w:pPr>
            <w:r w:rsidRPr="00873D15">
              <w:rPr>
                <w:rFonts w:ascii="Times New Roman" w:hAnsi="Times New Roman" w:cs="Times New Roman"/>
                <w:szCs w:val="22"/>
                <w:lang w:val="lt-LT"/>
              </w:rPr>
              <w:t>Būtina</w:t>
            </w:r>
          </w:p>
        </w:tc>
        <w:tc>
          <w:tcPr>
            <w:tcW w:w="2835" w:type="dxa"/>
            <w:tcBorders>
              <w:top w:val="single" w:sz="4" w:space="0" w:color="000000"/>
              <w:left w:val="single" w:sz="4" w:space="0" w:color="000000"/>
              <w:bottom w:val="single" w:sz="4" w:space="0" w:color="000000"/>
            </w:tcBorders>
            <w:shd w:val="clear" w:color="auto" w:fill="auto"/>
            <w:vAlign w:val="center"/>
          </w:tcPr>
          <w:p w14:paraId="1AE480D9" w14:textId="77777777" w:rsidR="004850B7" w:rsidRDefault="004850B7" w:rsidP="004850B7">
            <w:pPr>
              <w:snapToGrid w:val="0"/>
              <w:jc w:val="center"/>
              <w:rPr>
                <w:rFonts w:ascii="Times New Roman" w:hAnsi="Times New Roman" w:cs="Times New Roman"/>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B84F" w14:textId="77777777" w:rsidR="004850B7" w:rsidRDefault="004850B7" w:rsidP="004850B7">
            <w:pPr>
              <w:snapToGrid w:val="0"/>
              <w:jc w:val="both"/>
              <w:rPr>
                <w:rFonts w:ascii="Times New Roman" w:hAnsi="Times New Roman" w:cs="Times New Roman"/>
                <w:szCs w:val="22"/>
              </w:rPr>
            </w:pPr>
          </w:p>
        </w:tc>
      </w:tr>
    </w:tbl>
    <w:p w14:paraId="64174994" w14:textId="77777777" w:rsidR="00873D15" w:rsidRDefault="00873D15" w:rsidP="00936E4C">
      <w:pPr>
        <w:jc w:val="both"/>
        <w:rPr>
          <w:lang w:val="lt-LT"/>
        </w:rPr>
      </w:pPr>
    </w:p>
    <w:p w14:paraId="57696FEC" w14:textId="54275320" w:rsidR="00860C7D" w:rsidRPr="00860C7D" w:rsidRDefault="00860C7D" w:rsidP="0084798C">
      <w:pPr>
        <w:jc w:val="both"/>
        <w:rPr>
          <w:rFonts w:ascii="Times New Roman" w:hAnsi="Times New Roman" w:cs="Times New Roman"/>
          <w:b/>
          <w:bCs/>
          <w:lang w:val="lt-LT"/>
        </w:rPr>
      </w:pPr>
      <w:r>
        <w:rPr>
          <w:rFonts w:ascii="Times New Roman" w:hAnsi="Times New Roman" w:cs="Times New Roman"/>
          <w:b/>
          <w:bCs/>
          <w:lang w:val="lt-LT"/>
        </w:rPr>
        <w:t>Bendrieji reikalavimai:</w:t>
      </w:r>
    </w:p>
    <w:p w14:paraId="2850F4ED" w14:textId="3D2C7CB5" w:rsidR="005364A1" w:rsidRPr="005364A1" w:rsidRDefault="005364A1" w:rsidP="005364A1">
      <w:pPr>
        <w:jc w:val="both"/>
        <w:rPr>
          <w:rFonts w:ascii="Times New Roman" w:hAnsi="Times New Roman" w:cs="Times New Roman"/>
          <w:bCs/>
          <w:lang w:val="lt-LT"/>
        </w:rPr>
      </w:pPr>
      <w:r w:rsidRPr="003A6A18">
        <w:rPr>
          <w:rFonts w:ascii="Times New Roman" w:hAnsi="Times New Roman" w:cs="Times New Roman"/>
          <w:bCs/>
          <w:lang w:val="lt-LT"/>
        </w:rPr>
        <w:t xml:space="preserve">1. </w:t>
      </w:r>
      <w:r w:rsidRPr="005364A1">
        <w:rPr>
          <w:rFonts w:ascii="Times New Roman" w:hAnsi="Times New Roman" w:cs="Times New Roman"/>
          <w:bCs/>
          <w:lang w:val="lt-LT"/>
        </w:rPr>
        <w:t>Tiekėjas kartu su pasiūlymu turi pateikti dokumentus originalo ir lietuvių arba anglų kalbomis, įrodančius siūlomos prekės atitikimą kokybės ir techniniams reikalavimams, nurodytiems techninėje specifikacijoje</w:t>
      </w:r>
      <w:r w:rsidR="003A6A18">
        <w:rPr>
          <w:rFonts w:ascii="Times New Roman" w:hAnsi="Times New Roman" w:cs="Times New Roman"/>
          <w:bCs/>
          <w:lang w:val="lt-LT"/>
        </w:rPr>
        <w:t>.</w:t>
      </w:r>
      <w:r>
        <w:rPr>
          <w:rFonts w:ascii="Times New Roman" w:hAnsi="Times New Roman" w:cs="Times New Roman"/>
          <w:bCs/>
          <w:lang w:val="lt-LT"/>
        </w:rPr>
        <w:t xml:space="preserve"> </w:t>
      </w:r>
      <w:r w:rsidRPr="005364A1">
        <w:rPr>
          <w:rFonts w:ascii="Times New Roman" w:hAnsi="Times New Roman" w:cs="Times New Roman"/>
          <w:bCs/>
          <w:lang w:val="lt-LT"/>
        </w:rPr>
        <w:t xml:space="preserve">Tiekėjas turi pateikti gamintojo parengtus </w:t>
      </w:r>
      <w:r w:rsidR="00261046" w:rsidRPr="00261046">
        <w:rPr>
          <w:rFonts w:ascii="Times New Roman" w:hAnsi="Times New Roman" w:cs="Times New Roman"/>
          <w:bCs/>
          <w:lang w:val="lt-LT"/>
        </w:rPr>
        <w:t>katalogo</w:t>
      </w:r>
      <w:r w:rsidR="00261046">
        <w:rPr>
          <w:rFonts w:ascii="Times New Roman" w:hAnsi="Times New Roman" w:cs="Times New Roman"/>
          <w:bCs/>
          <w:lang w:val="lt-LT"/>
        </w:rPr>
        <w:t xml:space="preserve"> </w:t>
      </w:r>
      <w:r w:rsidR="00261046" w:rsidRPr="00261046">
        <w:rPr>
          <w:rFonts w:ascii="Times New Roman" w:hAnsi="Times New Roman" w:cs="Times New Roman"/>
          <w:bCs/>
          <w:lang w:val="lt-LT"/>
        </w:rPr>
        <w:t>/ bukleto</w:t>
      </w:r>
      <w:r w:rsidR="00261046">
        <w:rPr>
          <w:rFonts w:ascii="Times New Roman" w:hAnsi="Times New Roman" w:cs="Times New Roman"/>
          <w:bCs/>
          <w:lang w:val="lt-LT"/>
        </w:rPr>
        <w:t xml:space="preserve"> </w:t>
      </w:r>
      <w:r w:rsidR="00261046" w:rsidRPr="00261046">
        <w:rPr>
          <w:rFonts w:ascii="Times New Roman" w:hAnsi="Times New Roman" w:cs="Times New Roman"/>
          <w:bCs/>
          <w:lang w:val="lt-LT"/>
        </w:rPr>
        <w:t>/</w:t>
      </w:r>
      <w:r w:rsidR="00261046">
        <w:rPr>
          <w:rFonts w:ascii="Times New Roman" w:hAnsi="Times New Roman" w:cs="Times New Roman"/>
          <w:bCs/>
          <w:lang w:val="lt-LT"/>
        </w:rPr>
        <w:t xml:space="preserve"> </w:t>
      </w:r>
      <w:r w:rsidR="00261046" w:rsidRPr="00261046">
        <w:rPr>
          <w:rFonts w:ascii="Times New Roman" w:hAnsi="Times New Roman" w:cs="Times New Roman"/>
          <w:bCs/>
          <w:lang w:val="lt-LT"/>
        </w:rPr>
        <w:t>brošiūros</w:t>
      </w:r>
      <w:r w:rsidR="00261046">
        <w:rPr>
          <w:rFonts w:ascii="Times New Roman" w:hAnsi="Times New Roman" w:cs="Times New Roman"/>
          <w:bCs/>
          <w:lang w:val="lt-LT"/>
        </w:rPr>
        <w:t xml:space="preserve"> </w:t>
      </w:r>
      <w:r w:rsidR="00261046" w:rsidRPr="00261046">
        <w:rPr>
          <w:rFonts w:ascii="Times New Roman" w:hAnsi="Times New Roman" w:cs="Times New Roman"/>
          <w:bCs/>
          <w:lang w:val="lt-LT"/>
        </w:rPr>
        <w:t>/</w:t>
      </w:r>
      <w:r w:rsidR="00261046">
        <w:rPr>
          <w:rFonts w:ascii="Times New Roman" w:hAnsi="Times New Roman" w:cs="Times New Roman"/>
          <w:bCs/>
          <w:lang w:val="lt-LT"/>
        </w:rPr>
        <w:t xml:space="preserve"> </w:t>
      </w:r>
      <w:r w:rsidR="00261046" w:rsidRPr="00261046">
        <w:rPr>
          <w:rFonts w:ascii="Times New Roman" w:hAnsi="Times New Roman" w:cs="Times New Roman"/>
          <w:bCs/>
          <w:lang w:val="lt-LT"/>
        </w:rPr>
        <w:t>instrukcijos</w:t>
      </w:r>
      <w:r w:rsidRPr="005364A1">
        <w:rPr>
          <w:rFonts w:ascii="Times New Roman" w:hAnsi="Times New Roman" w:cs="Times New Roman"/>
          <w:bCs/>
          <w:lang w:val="lt-LT"/>
        </w:rPr>
        <w:t xml:space="preserve"> ir / ar siūlomos prekės techninių charakteristikų aprašymus (</w:t>
      </w:r>
      <w:r w:rsidRPr="005364A1">
        <w:rPr>
          <w:rFonts w:ascii="Times New Roman" w:hAnsi="Times New Roman" w:cs="Times New Roman"/>
          <w:bCs/>
          <w:i/>
          <w:iCs/>
          <w:lang w:val="lt-LT"/>
        </w:rPr>
        <w:t>jei gamintojo kataloge neišsamiai atsispindi siūlomos prekės atitikimas techninės specifikacijos reikalavimams</w:t>
      </w:r>
      <w:r w:rsidRPr="005364A1">
        <w:rPr>
          <w:rFonts w:ascii="Times New Roman" w:hAnsi="Times New Roman" w:cs="Times New Roman"/>
          <w:bCs/>
          <w:lang w:val="lt-LT"/>
        </w:rPr>
        <w:t>). Šiuose dokumentuose Tiekėjas turi pastebimai spalvotai pažymėti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w:t>
      </w:r>
      <w:r w:rsidRPr="005364A1">
        <w:rPr>
          <w:rFonts w:ascii="Times New Roman" w:hAnsi="Times New Roman" w:cs="Times New Roman"/>
          <w:bCs/>
          <w:i/>
          <w:iCs/>
          <w:lang w:val="lt-LT"/>
        </w:rPr>
        <w:t>jei toks yra</w:t>
      </w:r>
      <w:r w:rsidRPr="005364A1">
        <w:rPr>
          <w:rFonts w:ascii="Times New Roman" w:hAnsi="Times New Roman" w:cs="Times New Roman"/>
          <w:bCs/>
          <w:lang w:val="lt-LT"/>
        </w:rPr>
        <w:t>), kuriame perkančiosios organizacijos vertintojai galėtų patikrinti teikiamų duomenų autentiškumą (</w:t>
      </w:r>
      <w:r w:rsidRPr="005364A1">
        <w:rPr>
          <w:rFonts w:ascii="Times New Roman" w:hAnsi="Times New Roman" w:cs="Times New Roman"/>
          <w:bCs/>
          <w:i/>
          <w:iCs/>
          <w:lang w:val="lt-LT"/>
        </w:rPr>
        <w:t>nuorodos turi būti aukščiau esančioje lentelėje</w:t>
      </w:r>
      <w:r w:rsidRPr="005364A1">
        <w:rPr>
          <w:rFonts w:ascii="Times New Roman" w:hAnsi="Times New Roman" w:cs="Times New Roman"/>
          <w:bCs/>
          <w:lang w:val="lt-LT"/>
        </w:rPr>
        <w:t>).</w:t>
      </w:r>
    </w:p>
    <w:p w14:paraId="44D0DFB2" w14:textId="647EA087" w:rsidR="005364A1" w:rsidRPr="005364A1" w:rsidRDefault="005364A1" w:rsidP="005364A1">
      <w:pPr>
        <w:jc w:val="both"/>
        <w:rPr>
          <w:rFonts w:ascii="Times New Roman" w:hAnsi="Times New Roman" w:cs="Times New Roman"/>
          <w:bCs/>
          <w:lang w:val="lt-LT"/>
        </w:rPr>
      </w:pPr>
      <w:r w:rsidRPr="005364A1">
        <w:rPr>
          <w:rFonts w:ascii="Times New Roman" w:hAnsi="Times New Roman" w:cs="Times New Roman"/>
          <w:bCs/>
          <w:lang w:val="lt-LT"/>
        </w:rPr>
        <w:t>2. Tiekėjas kartu su pasiūlymu turi pateikti</w:t>
      </w:r>
      <w:r w:rsidRPr="005364A1">
        <w:rPr>
          <w:rFonts w:ascii="Times New Roman" w:eastAsia="Arial Unicode MS" w:hAnsi="Times New Roman" w:cs="Times New Roman"/>
          <w:noProof/>
          <w:lang w:val="lt-LT"/>
        </w:rPr>
        <w:t xml:space="preserve"> CE sertifikato arba kito lygiaverčio dokumento kopiją </w:t>
      </w:r>
      <w:r w:rsidR="009D5F3D">
        <w:rPr>
          <w:rFonts w:ascii="Times New Roman" w:eastAsia="Arial Unicode MS" w:hAnsi="Times New Roman" w:cs="Times New Roman"/>
          <w:noProof/>
          <w:lang w:val="lt-LT"/>
        </w:rPr>
        <w:t>(</w:t>
      </w:r>
      <w:r w:rsidR="00D73A8F" w:rsidRPr="00D73A8F">
        <w:rPr>
          <w:rFonts w:ascii="Times New Roman" w:hAnsi="Times New Roman" w:cs="Times New Roman"/>
          <w:bCs/>
          <w:lang w:val="lt-LT"/>
        </w:rPr>
        <w:t>originalo ir lietuvių arba anglų kalbomis</w:t>
      </w:r>
      <w:r w:rsidR="009D5F3D">
        <w:rPr>
          <w:rFonts w:ascii="Times New Roman" w:hAnsi="Times New Roman" w:cs="Times New Roman"/>
          <w:bCs/>
          <w:lang w:val="lt-LT"/>
        </w:rPr>
        <w:t>)</w:t>
      </w:r>
      <w:r w:rsidR="00A07C05">
        <w:rPr>
          <w:rFonts w:ascii="Times New Roman" w:hAnsi="Times New Roman" w:cs="Times New Roman"/>
          <w:bCs/>
          <w:lang w:val="lt-LT"/>
        </w:rPr>
        <w:t xml:space="preserve">, </w:t>
      </w:r>
      <w:r w:rsidR="00A07C05" w:rsidRPr="00577F86">
        <w:rPr>
          <w:rFonts w:ascii="Times New Roman" w:hAnsi="Times New Roman" w:cs="Times New Roman"/>
          <w:lang w:val="lt-LT"/>
        </w:rPr>
        <w:t xml:space="preserve">pagal Europos Parlamento ir Tarybos Direktyvos 98/79/EB dėl </w:t>
      </w:r>
      <w:proofErr w:type="spellStart"/>
      <w:r w:rsidR="00A07C05" w:rsidRPr="00577F86">
        <w:rPr>
          <w:rFonts w:ascii="Times New Roman" w:hAnsi="Times New Roman" w:cs="Times New Roman"/>
          <w:lang w:val="lt-LT"/>
        </w:rPr>
        <w:t>in</w:t>
      </w:r>
      <w:proofErr w:type="spellEnd"/>
      <w:r w:rsidR="00A07C05" w:rsidRPr="00577F86">
        <w:rPr>
          <w:rFonts w:ascii="Times New Roman" w:hAnsi="Times New Roman" w:cs="Times New Roman"/>
          <w:lang w:val="lt-LT"/>
        </w:rPr>
        <w:t xml:space="preserve"> </w:t>
      </w:r>
      <w:proofErr w:type="spellStart"/>
      <w:r w:rsidR="00A07C05" w:rsidRPr="00577F86">
        <w:rPr>
          <w:rFonts w:ascii="Times New Roman" w:hAnsi="Times New Roman" w:cs="Times New Roman"/>
          <w:lang w:val="lt-LT"/>
        </w:rPr>
        <w:t>vitro</w:t>
      </w:r>
      <w:proofErr w:type="spellEnd"/>
      <w:r w:rsidR="00A07C05" w:rsidRPr="00577F86">
        <w:rPr>
          <w:rFonts w:ascii="Times New Roman" w:hAnsi="Times New Roman" w:cs="Times New Roman"/>
          <w:lang w:val="lt-LT"/>
        </w:rPr>
        <w:t xml:space="preserve"> diagnostikos medicinos prietaisų nuostatas arba pagal Europos Parlamento ir Tarybos reglamento (ES) 2017/746 nuostatas</w:t>
      </w:r>
      <w:r w:rsidRPr="005364A1">
        <w:rPr>
          <w:rFonts w:ascii="Times New Roman" w:hAnsi="Times New Roman" w:cs="Times New Roman"/>
          <w:bCs/>
          <w:lang w:val="lt-LT"/>
        </w:rPr>
        <w:t>.</w:t>
      </w:r>
    </w:p>
    <w:p w14:paraId="4DDA4360" w14:textId="7C1D66B7" w:rsidR="00B1102A" w:rsidRDefault="005364A1" w:rsidP="0084798C">
      <w:pPr>
        <w:jc w:val="both"/>
        <w:rPr>
          <w:rFonts w:ascii="Times New Roman" w:hAnsi="Times New Roman" w:cs="Times New Roman"/>
          <w:lang w:val="lt-LT"/>
        </w:rPr>
      </w:pPr>
      <w:r>
        <w:rPr>
          <w:rFonts w:ascii="Times New Roman" w:hAnsi="Times New Roman" w:cs="Times New Roman"/>
          <w:lang w:val="lt-LT"/>
        </w:rPr>
        <w:t>3</w:t>
      </w:r>
      <w:r w:rsidR="0084798C" w:rsidRPr="0084798C">
        <w:rPr>
          <w:rFonts w:ascii="Times New Roman" w:hAnsi="Times New Roman" w:cs="Times New Roman"/>
          <w:lang w:val="lt-LT"/>
        </w:rPr>
        <w:t xml:space="preserve">. </w:t>
      </w:r>
      <w:r w:rsidR="00B1102A" w:rsidRPr="00B1102A">
        <w:rPr>
          <w:rFonts w:ascii="Times New Roman" w:hAnsi="Times New Roman" w:cs="Times New Roman"/>
          <w:lang w:val="lt-LT"/>
        </w:rPr>
        <w:t>Siūloma prekė turi būti nauja</w:t>
      </w:r>
      <w:r w:rsidR="00857900">
        <w:rPr>
          <w:rFonts w:ascii="Times New Roman" w:hAnsi="Times New Roman" w:cs="Times New Roman"/>
          <w:lang w:val="lt-LT"/>
        </w:rPr>
        <w:t xml:space="preserve"> </w:t>
      </w:r>
      <w:r w:rsidR="00857900">
        <w:rPr>
          <w:rFonts w:ascii="Times New Roman" w:hAnsi="Times New Roman" w:cs="Times New Roman"/>
          <w:szCs w:val="22"/>
          <w:lang w:val="lt-LT"/>
        </w:rPr>
        <w:t>arba naudota, geros būklės (techniškai tvarkinga, veikianti).</w:t>
      </w:r>
      <w:r w:rsidR="00B1102A" w:rsidRPr="00B1102A">
        <w:rPr>
          <w:rFonts w:ascii="Times New Roman" w:hAnsi="Times New Roman" w:cs="Times New Roman"/>
          <w:lang w:val="lt-LT"/>
        </w:rPr>
        <w:t xml:space="preserve"> </w:t>
      </w:r>
      <w:r w:rsidR="00857900">
        <w:rPr>
          <w:rFonts w:ascii="Times New Roman" w:hAnsi="Times New Roman" w:cs="Times New Roman"/>
          <w:lang w:val="lt-LT"/>
        </w:rPr>
        <w:t>G</w:t>
      </w:r>
      <w:r w:rsidR="00B1102A" w:rsidRPr="00B1102A">
        <w:rPr>
          <w:rFonts w:ascii="Times New Roman" w:hAnsi="Times New Roman" w:cs="Times New Roman"/>
          <w:lang w:val="lt-LT"/>
        </w:rPr>
        <w:t xml:space="preserve">alima siūlyti </w:t>
      </w:r>
      <w:r w:rsidR="00A55E49" w:rsidRPr="00B1102A">
        <w:rPr>
          <w:rFonts w:ascii="Times New Roman" w:hAnsi="Times New Roman" w:cs="Times New Roman"/>
          <w:lang w:val="lt-LT"/>
        </w:rPr>
        <w:t>demonstracin</w:t>
      </w:r>
      <w:r w:rsidR="00A55E49">
        <w:rPr>
          <w:rFonts w:ascii="Times New Roman" w:hAnsi="Times New Roman" w:cs="Times New Roman"/>
          <w:lang w:val="lt-LT"/>
        </w:rPr>
        <w:t>es</w:t>
      </w:r>
      <w:r w:rsidR="00A55E49" w:rsidRPr="00B1102A">
        <w:rPr>
          <w:rFonts w:ascii="Times New Roman" w:hAnsi="Times New Roman" w:cs="Times New Roman"/>
          <w:lang w:val="lt-LT"/>
        </w:rPr>
        <w:t xml:space="preserve"> </w:t>
      </w:r>
      <w:r w:rsidR="00B1102A" w:rsidRPr="00B1102A">
        <w:rPr>
          <w:rFonts w:ascii="Times New Roman" w:hAnsi="Times New Roman" w:cs="Times New Roman"/>
          <w:lang w:val="lt-LT"/>
        </w:rPr>
        <w:t>ir</w:t>
      </w:r>
      <w:r w:rsidR="006E6DE0">
        <w:rPr>
          <w:rFonts w:ascii="Times New Roman" w:hAnsi="Times New Roman" w:cs="Times New Roman"/>
          <w:lang w:val="lt-LT"/>
        </w:rPr>
        <w:t xml:space="preserve"> </w:t>
      </w:r>
      <w:r w:rsidR="00B1102A" w:rsidRPr="00B1102A">
        <w:rPr>
          <w:rFonts w:ascii="Times New Roman" w:hAnsi="Times New Roman" w:cs="Times New Roman"/>
          <w:lang w:val="lt-LT"/>
        </w:rPr>
        <w:t>/</w:t>
      </w:r>
      <w:r w:rsidR="006E6DE0">
        <w:rPr>
          <w:rFonts w:ascii="Times New Roman" w:hAnsi="Times New Roman" w:cs="Times New Roman"/>
          <w:lang w:val="lt-LT"/>
        </w:rPr>
        <w:t xml:space="preserve"> </w:t>
      </w:r>
      <w:r w:rsidR="00B1102A" w:rsidRPr="00B1102A">
        <w:rPr>
          <w:rFonts w:ascii="Times New Roman" w:hAnsi="Times New Roman" w:cs="Times New Roman"/>
          <w:lang w:val="lt-LT"/>
        </w:rPr>
        <w:t xml:space="preserve">arba </w:t>
      </w:r>
      <w:r w:rsidR="00A55E49" w:rsidRPr="00B1102A">
        <w:rPr>
          <w:rFonts w:ascii="Times New Roman" w:hAnsi="Times New Roman" w:cs="Times New Roman"/>
          <w:lang w:val="lt-LT"/>
        </w:rPr>
        <w:t>atnaujint</w:t>
      </w:r>
      <w:r w:rsidR="00A55E49">
        <w:rPr>
          <w:rFonts w:ascii="Times New Roman" w:hAnsi="Times New Roman" w:cs="Times New Roman"/>
          <w:lang w:val="lt-LT"/>
        </w:rPr>
        <w:t>as</w:t>
      </w:r>
      <w:r w:rsidR="00A55E49" w:rsidRPr="00B1102A">
        <w:rPr>
          <w:rFonts w:ascii="Times New Roman" w:hAnsi="Times New Roman" w:cs="Times New Roman"/>
          <w:lang w:val="lt-LT"/>
        </w:rPr>
        <w:t xml:space="preserve"> </w:t>
      </w:r>
      <w:r w:rsidR="00B1102A" w:rsidRPr="00B1102A">
        <w:rPr>
          <w:rFonts w:ascii="Times New Roman" w:hAnsi="Times New Roman" w:cs="Times New Roman"/>
          <w:lang w:val="lt-LT"/>
        </w:rPr>
        <w:t>(</w:t>
      </w:r>
      <w:proofErr w:type="spellStart"/>
      <w:r w:rsidR="00B1102A" w:rsidRPr="007F5F3F">
        <w:rPr>
          <w:rFonts w:ascii="Times New Roman" w:hAnsi="Times New Roman" w:cs="Times New Roman"/>
          <w:i/>
          <w:iCs/>
          <w:lang w:val="lt-LT"/>
        </w:rPr>
        <w:t>remarketing</w:t>
      </w:r>
      <w:proofErr w:type="spellEnd"/>
      <w:r w:rsidR="00B1102A" w:rsidRPr="00B1102A">
        <w:rPr>
          <w:rFonts w:ascii="Times New Roman" w:hAnsi="Times New Roman" w:cs="Times New Roman"/>
          <w:lang w:val="lt-LT"/>
        </w:rPr>
        <w:t xml:space="preserve">) </w:t>
      </w:r>
      <w:r w:rsidR="00A55E49" w:rsidRPr="00B1102A">
        <w:rPr>
          <w:rFonts w:ascii="Times New Roman" w:hAnsi="Times New Roman" w:cs="Times New Roman"/>
          <w:lang w:val="lt-LT"/>
        </w:rPr>
        <w:t>prek</w:t>
      </w:r>
      <w:r w:rsidR="00A55E49">
        <w:rPr>
          <w:rFonts w:ascii="Times New Roman" w:hAnsi="Times New Roman" w:cs="Times New Roman"/>
          <w:lang w:val="lt-LT"/>
        </w:rPr>
        <w:t>es</w:t>
      </w:r>
      <w:r w:rsidR="00B1102A">
        <w:rPr>
          <w:rFonts w:ascii="Times New Roman" w:hAnsi="Times New Roman" w:cs="Times New Roman"/>
          <w:lang w:val="lt-LT"/>
        </w:rPr>
        <w:t>.</w:t>
      </w:r>
    </w:p>
    <w:p w14:paraId="6C6E9AC4" w14:textId="391C2A83" w:rsidR="0084798C" w:rsidRDefault="005364A1" w:rsidP="0084798C">
      <w:pPr>
        <w:jc w:val="both"/>
        <w:rPr>
          <w:rFonts w:ascii="Times New Roman" w:hAnsi="Times New Roman" w:cs="Times New Roman"/>
          <w:lang w:val="lt-LT"/>
        </w:rPr>
      </w:pPr>
      <w:r>
        <w:rPr>
          <w:rFonts w:ascii="Times New Roman" w:hAnsi="Times New Roman" w:cs="Times New Roman"/>
          <w:lang w:val="lt-LT"/>
        </w:rPr>
        <w:t>4</w:t>
      </w:r>
      <w:r w:rsidR="00B1102A">
        <w:rPr>
          <w:rFonts w:ascii="Times New Roman" w:hAnsi="Times New Roman" w:cs="Times New Roman"/>
          <w:lang w:val="lt-LT"/>
        </w:rPr>
        <w:t xml:space="preserve">. </w:t>
      </w:r>
      <w:r w:rsidR="0084798C" w:rsidRPr="0084798C">
        <w:rPr>
          <w:rFonts w:ascii="Times New Roman" w:hAnsi="Times New Roman" w:cs="Times New Roman"/>
          <w:lang w:val="lt-LT"/>
        </w:rPr>
        <w:t xml:space="preserve">Tiekėjas įsipareigoja reagentų ir papildomų priemonių </w:t>
      </w:r>
      <w:r w:rsidR="00577F86">
        <w:rPr>
          <w:rFonts w:ascii="Times New Roman" w:hAnsi="Times New Roman" w:cs="Times New Roman"/>
          <w:lang w:val="lt-LT"/>
        </w:rPr>
        <w:t>alergijų</w:t>
      </w:r>
      <w:r w:rsidR="00577F86" w:rsidRPr="0084798C">
        <w:rPr>
          <w:rFonts w:ascii="Times New Roman" w:hAnsi="Times New Roman" w:cs="Times New Roman"/>
          <w:lang w:val="lt-LT"/>
        </w:rPr>
        <w:t xml:space="preserve"> </w:t>
      </w:r>
      <w:r w:rsidR="0084798C" w:rsidRPr="0084798C">
        <w:rPr>
          <w:rFonts w:ascii="Times New Roman" w:hAnsi="Times New Roman" w:cs="Times New Roman"/>
          <w:lang w:val="lt-LT"/>
        </w:rPr>
        <w:t xml:space="preserve">nustatymo tyrimų atlikimui tiekimo laikotarpiu </w:t>
      </w:r>
      <w:r w:rsidR="00503601">
        <w:rPr>
          <w:rFonts w:ascii="Times New Roman" w:hAnsi="Times New Roman" w:cs="Times New Roman"/>
          <w:lang w:val="lt-LT"/>
        </w:rPr>
        <w:t>P</w:t>
      </w:r>
      <w:r w:rsidR="00503601" w:rsidRPr="0084798C">
        <w:rPr>
          <w:rFonts w:ascii="Times New Roman" w:hAnsi="Times New Roman" w:cs="Times New Roman"/>
          <w:lang w:val="lt-LT"/>
        </w:rPr>
        <w:t xml:space="preserve">irkėjui </w:t>
      </w:r>
      <w:r w:rsidR="0084798C" w:rsidRPr="0084798C">
        <w:rPr>
          <w:rFonts w:ascii="Times New Roman" w:hAnsi="Times New Roman" w:cs="Times New Roman"/>
          <w:lang w:val="lt-LT"/>
        </w:rPr>
        <w:t xml:space="preserve">neatlygintinai perduoti valdyti ir naudotis </w:t>
      </w:r>
      <w:r w:rsidR="00503601">
        <w:rPr>
          <w:rFonts w:ascii="Times New Roman" w:hAnsi="Times New Roman" w:cs="Times New Roman"/>
          <w:lang w:val="lt-LT"/>
        </w:rPr>
        <w:t>Ti</w:t>
      </w:r>
      <w:r w:rsidR="00503601" w:rsidRPr="0084798C">
        <w:rPr>
          <w:rFonts w:ascii="Times New Roman" w:hAnsi="Times New Roman" w:cs="Times New Roman"/>
          <w:lang w:val="lt-LT"/>
        </w:rPr>
        <w:t xml:space="preserve">ekėjui </w:t>
      </w:r>
      <w:r w:rsidR="0084798C" w:rsidRPr="0084798C">
        <w:rPr>
          <w:rFonts w:ascii="Times New Roman" w:hAnsi="Times New Roman" w:cs="Times New Roman"/>
          <w:lang w:val="lt-LT"/>
        </w:rPr>
        <w:t>nuosavybės teise priklausančia įranga, atitinkančia šioje specifikacijoje nustatytus reikalavimus.</w:t>
      </w:r>
    </w:p>
    <w:p w14:paraId="6A342F89" w14:textId="4105CE3A" w:rsidR="0084798C" w:rsidRDefault="005364A1" w:rsidP="0084798C">
      <w:pPr>
        <w:jc w:val="both"/>
        <w:rPr>
          <w:rFonts w:ascii="Times New Roman" w:hAnsi="Times New Roman" w:cs="Times New Roman"/>
          <w:lang w:val="lt-LT"/>
        </w:rPr>
      </w:pPr>
      <w:r>
        <w:rPr>
          <w:rFonts w:ascii="Times New Roman" w:hAnsi="Times New Roman" w:cs="Times New Roman"/>
          <w:lang w:val="lt-LT"/>
        </w:rPr>
        <w:t>5</w:t>
      </w:r>
      <w:r w:rsidR="0084798C">
        <w:rPr>
          <w:rFonts w:ascii="Times New Roman" w:hAnsi="Times New Roman" w:cs="Times New Roman"/>
          <w:lang w:val="lt-LT"/>
        </w:rPr>
        <w:t xml:space="preserve">. </w:t>
      </w:r>
      <w:r w:rsidR="0084798C" w:rsidRPr="0084798C">
        <w:rPr>
          <w:rFonts w:ascii="Times New Roman" w:hAnsi="Times New Roman" w:cs="Times New Roman"/>
          <w:lang w:val="lt-LT"/>
        </w:rPr>
        <w:t xml:space="preserve">Tiekėjas turi supažindinti </w:t>
      </w:r>
      <w:r w:rsidR="00503601">
        <w:rPr>
          <w:rFonts w:ascii="Times New Roman" w:hAnsi="Times New Roman" w:cs="Times New Roman"/>
          <w:lang w:val="lt-LT"/>
        </w:rPr>
        <w:t>P</w:t>
      </w:r>
      <w:r w:rsidR="0084798C" w:rsidRPr="0084798C">
        <w:rPr>
          <w:rFonts w:ascii="Times New Roman" w:hAnsi="Times New Roman" w:cs="Times New Roman"/>
          <w:lang w:val="lt-LT"/>
        </w:rPr>
        <w:t xml:space="preserve">irkėją su perduodamos įrangos naudojimo ypatumais, perduoti įrangos naudojimosi instrukcijas (originalo ir lietuvių kalba), pateikti pilnai užpildytus </w:t>
      </w:r>
      <w:r w:rsidR="00503601" w:rsidRPr="0084798C">
        <w:rPr>
          <w:rFonts w:ascii="Times New Roman" w:hAnsi="Times New Roman" w:cs="Times New Roman"/>
          <w:lang w:val="lt-LT"/>
        </w:rPr>
        <w:t>įrang</w:t>
      </w:r>
      <w:r w:rsidR="00503601">
        <w:rPr>
          <w:rFonts w:ascii="Times New Roman" w:hAnsi="Times New Roman" w:cs="Times New Roman"/>
          <w:lang w:val="lt-LT"/>
        </w:rPr>
        <w:t>os</w:t>
      </w:r>
      <w:r w:rsidR="00503601" w:rsidRPr="0084798C">
        <w:rPr>
          <w:rFonts w:ascii="Times New Roman" w:hAnsi="Times New Roman" w:cs="Times New Roman"/>
          <w:lang w:val="lt-LT"/>
        </w:rPr>
        <w:t xml:space="preserve"> </w:t>
      </w:r>
      <w:r w:rsidR="0084798C" w:rsidRPr="0084798C">
        <w:rPr>
          <w:rFonts w:ascii="Times New Roman" w:hAnsi="Times New Roman" w:cs="Times New Roman"/>
          <w:lang w:val="lt-LT"/>
        </w:rPr>
        <w:t>techninius pasus. Privalės būti pateikta įrangos instrukcija (vadovas), kurioje detaliai ir aiškiai būtų aprašytas duomenų perdavimo į išorinę informacinę sistemą būdas, duomenų persiuntimo protokolų pavyzdžiai. Programinė įranga, kuri bus naudojama sistemos, procesų, tyrimų protokolų valdyme, automatinei rezultatų analizei, duomenų apdorojimui ir saugojimui turi būti ne senesnė nei Windows 10 (arba lygiavertė)</w:t>
      </w:r>
      <w:r w:rsidR="00D12565">
        <w:rPr>
          <w:rFonts w:ascii="Times New Roman" w:hAnsi="Times New Roman" w:cs="Times New Roman"/>
          <w:lang w:val="lt-LT"/>
        </w:rPr>
        <w:t xml:space="preserve"> operacinė sistema</w:t>
      </w:r>
      <w:r w:rsidR="0084798C" w:rsidRPr="0084798C">
        <w:rPr>
          <w:rFonts w:ascii="Times New Roman" w:hAnsi="Times New Roman" w:cs="Times New Roman"/>
          <w:lang w:val="lt-LT"/>
        </w:rPr>
        <w:t>.</w:t>
      </w:r>
    </w:p>
    <w:p w14:paraId="550B5395" w14:textId="2BFCEA2C" w:rsidR="00577F86" w:rsidRPr="0084798C" w:rsidRDefault="005364A1" w:rsidP="0084798C">
      <w:pPr>
        <w:jc w:val="both"/>
        <w:rPr>
          <w:rFonts w:ascii="Times New Roman" w:hAnsi="Times New Roman" w:cs="Times New Roman"/>
          <w:lang w:val="lt-LT"/>
        </w:rPr>
      </w:pPr>
      <w:r>
        <w:rPr>
          <w:rFonts w:ascii="Times New Roman" w:hAnsi="Times New Roman" w:cs="Times New Roman"/>
          <w:lang w:val="lt-LT"/>
        </w:rPr>
        <w:t>6</w:t>
      </w:r>
      <w:r w:rsidR="0063790B">
        <w:rPr>
          <w:rFonts w:ascii="Times New Roman" w:hAnsi="Times New Roman" w:cs="Times New Roman"/>
          <w:lang w:val="lt-LT"/>
        </w:rPr>
        <w:t xml:space="preserve">. </w:t>
      </w:r>
      <w:r w:rsidR="0063790B" w:rsidRPr="0063790B">
        <w:rPr>
          <w:rFonts w:ascii="Times New Roman" w:hAnsi="Times New Roman" w:cs="Times New Roman"/>
          <w:lang w:val="lt-LT"/>
        </w:rPr>
        <w:t>Visą sutarties galiojimo laikotarpį tiekėjas įsipareigoja teikti nemokamą kvalifikuotų specialistų konsultaciją ir pagalbą visais klausimais, susijusiais su teikiamų prekių ir įrangos kokybišku darbu.</w:t>
      </w:r>
    </w:p>
    <w:sectPr w:rsidR="00577F86" w:rsidRPr="0084798C" w:rsidSect="00B6297F">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D96C" w14:textId="77777777" w:rsidR="00815F74" w:rsidRDefault="00815F74">
      <w:r>
        <w:separator/>
      </w:r>
    </w:p>
  </w:endnote>
  <w:endnote w:type="continuationSeparator" w:id="0">
    <w:p w14:paraId="66515BE5" w14:textId="77777777" w:rsidR="00815F74" w:rsidRDefault="0081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Arial"/>
    <w:charset w:val="BA"/>
    <w:family w:val="roman"/>
    <w:pitch w:val="variable"/>
  </w:font>
  <w:font w:name="Calibri">
    <w:panose1 w:val="020F0502020204030204"/>
    <w:charset w:val="BA"/>
    <w:family w:val="swiss"/>
    <w:pitch w:val="variable"/>
    <w:sig w:usb0="E4002EFF" w:usb1="C200247B" w:usb2="00000009" w:usb3="00000000" w:csb0="000001FF" w:csb1="00000000"/>
  </w:font>
  <w:font w:name="Andale Sans UI">
    <w:panose1 w:val="00000000000000000000"/>
    <w:charset w:val="00"/>
    <w:family w:val="roman"/>
    <w:notTrueType/>
    <w:pitch w:val="default"/>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0EC6" w14:textId="77777777" w:rsidR="00873D15" w:rsidRDefault="00873D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3E8E" w14:textId="77777777" w:rsidR="00873D15" w:rsidRDefault="007F42B1">
    <w:pPr>
      <w:pStyle w:val="Porat"/>
      <w:ind w:right="360"/>
    </w:pPr>
    <w:r>
      <w:pict w14:anchorId="604C6BBA">
        <v:shapetype id="_x0000_t202" coordsize="21600,21600" o:spt="202" path="m,l,21600r21600,l21600,xe">
          <v:stroke joinstyle="miter"/>
          <v:path gradientshapeok="t" o:connecttype="rect"/>
        </v:shapetype>
        <v:shape id="_x0000_s1026" type="#_x0000_t202" style="position:absolute;margin-left:776.7pt;margin-top:.05pt;width:11.45pt;height:11.8pt;z-index:251657728;mso-wrap-distance-left:0;mso-wrap-distance-right:0;mso-position-horizontal-relative:page" stroked="f">
          <v:fill color2="black"/>
          <v:textbox style="mso-next-textbox:#_x0000_s1026" inset=".4pt,.4pt,.4pt,.4pt">
            <w:txbxContent>
              <w:p w14:paraId="6ECDB3E8" w14:textId="77777777" w:rsidR="00873D15" w:rsidRDefault="00873D15">
                <w:pPr>
                  <w:rPr>
                    <w:lang w:val="lt-LT"/>
                  </w:rPr>
                </w:pP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5474" w14:textId="77777777" w:rsidR="00873D15" w:rsidRDefault="00873D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1DA0" w14:textId="77777777" w:rsidR="00815F74" w:rsidRDefault="00815F74">
      <w:r>
        <w:separator/>
      </w:r>
    </w:p>
  </w:footnote>
  <w:footnote w:type="continuationSeparator" w:id="0">
    <w:p w14:paraId="378CC709" w14:textId="77777777" w:rsidR="00815F74" w:rsidRDefault="00815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236C" w14:textId="77777777" w:rsidR="00FC20D3" w:rsidRDefault="00FC20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168B" w14:textId="108461C3" w:rsidR="00FC20D3" w:rsidRPr="0080353F" w:rsidRDefault="001B748B" w:rsidP="0080353F">
    <w:pPr>
      <w:pStyle w:val="Antrats"/>
      <w:jc w:val="right"/>
      <w:rPr>
        <w:lang w:val="lt-LT"/>
      </w:rPr>
    </w:pPr>
    <w:r>
      <w:rPr>
        <w:lang w:val="lt-LT"/>
      </w:rPr>
      <w:t>2.1 Įrangos techninė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0811" w14:textId="77777777" w:rsidR="00FC20D3" w:rsidRDefault="00FC20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4"/>
        <w:szCs w:val="24"/>
        <w:lang w:val="lt-LT"/>
      </w:rPr>
    </w:lvl>
    <w:lvl w:ilvl="1">
      <w:start w:val="1"/>
      <w:numFmt w:val="bullet"/>
      <w:lvlText w:val=""/>
      <w:lvlJc w:val="left"/>
      <w:pPr>
        <w:tabs>
          <w:tab w:val="num" w:pos="1080"/>
        </w:tabs>
        <w:ind w:left="1080" w:hanging="360"/>
      </w:pPr>
      <w:rPr>
        <w:rFonts w:ascii="Symbol" w:hAnsi="Symbol" w:cs="OpenSymbol"/>
        <w:sz w:val="24"/>
        <w:szCs w:val="24"/>
        <w:lang w:val="lt-LT"/>
      </w:rPr>
    </w:lvl>
    <w:lvl w:ilvl="2">
      <w:start w:val="1"/>
      <w:numFmt w:val="bullet"/>
      <w:lvlText w:val=""/>
      <w:lvlJc w:val="left"/>
      <w:pPr>
        <w:tabs>
          <w:tab w:val="num" w:pos="1440"/>
        </w:tabs>
        <w:ind w:left="1440" w:hanging="360"/>
      </w:pPr>
      <w:rPr>
        <w:rFonts w:ascii="Symbol" w:hAnsi="Symbol" w:cs="OpenSymbol"/>
        <w:sz w:val="24"/>
        <w:szCs w:val="24"/>
        <w:lang w:val="lt-LT"/>
      </w:rPr>
    </w:lvl>
    <w:lvl w:ilvl="3">
      <w:start w:val="1"/>
      <w:numFmt w:val="bullet"/>
      <w:lvlText w:val=""/>
      <w:lvlJc w:val="left"/>
      <w:pPr>
        <w:tabs>
          <w:tab w:val="num" w:pos="1800"/>
        </w:tabs>
        <w:ind w:left="1800" w:hanging="360"/>
      </w:pPr>
      <w:rPr>
        <w:rFonts w:ascii="Symbol" w:hAnsi="Symbol" w:cs="OpenSymbol"/>
        <w:sz w:val="24"/>
        <w:szCs w:val="24"/>
        <w:lang w:val="lt-LT"/>
      </w:rPr>
    </w:lvl>
    <w:lvl w:ilvl="4">
      <w:start w:val="1"/>
      <w:numFmt w:val="bullet"/>
      <w:lvlText w:val=""/>
      <w:lvlJc w:val="left"/>
      <w:pPr>
        <w:tabs>
          <w:tab w:val="num" w:pos="2160"/>
        </w:tabs>
        <w:ind w:left="2160" w:hanging="360"/>
      </w:pPr>
      <w:rPr>
        <w:rFonts w:ascii="Symbol" w:hAnsi="Symbol" w:cs="OpenSymbol"/>
        <w:sz w:val="24"/>
        <w:szCs w:val="24"/>
        <w:lang w:val="lt-LT"/>
      </w:rPr>
    </w:lvl>
    <w:lvl w:ilvl="5">
      <w:start w:val="1"/>
      <w:numFmt w:val="bullet"/>
      <w:lvlText w:val=""/>
      <w:lvlJc w:val="left"/>
      <w:pPr>
        <w:tabs>
          <w:tab w:val="num" w:pos="2520"/>
        </w:tabs>
        <w:ind w:left="2520" w:hanging="360"/>
      </w:pPr>
      <w:rPr>
        <w:rFonts w:ascii="Symbol" w:hAnsi="Symbol" w:cs="OpenSymbol"/>
        <w:sz w:val="24"/>
        <w:szCs w:val="24"/>
        <w:lang w:val="lt-LT"/>
      </w:rPr>
    </w:lvl>
    <w:lvl w:ilvl="6">
      <w:start w:val="1"/>
      <w:numFmt w:val="bullet"/>
      <w:lvlText w:val=""/>
      <w:lvlJc w:val="left"/>
      <w:pPr>
        <w:tabs>
          <w:tab w:val="num" w:pos="2880"/>
        </w:tabs>
        <w:ind w:left="2880" w:hanging="360"/>
      </w:pPr>
      <w:rPr>
        <w:rFonts w:ascii="Symbol" w:hAnsi="Symbol" w:cs="OpenSymbol"/>
        <w:sz w:val="24"/>
        <w:szCs w:val="24"/>
        <w:lang w:val="lt-LT"/>
      </w:rPr>
    </w:lvl>
    <w:lvl w:ilvl="7">
      <w:start w:val="1"/>
      <w:numFmt w:val="bullet"/>
      <w:lvlText w:val=""/>
      <w:lvlJc w:val="left"/>
      <w:pPr>
        <w:tabs>
          <w:tab w:val="num" w:pos="3240"/>
        </w:tabs>
        <w:ind w:left="3240" w:hanging="360"/>
      </w:pPr>
      <w:rPr>
        <w:rFonts w:ascii="Symbol" w:hAnsi="Symbol" w:cs="OpenSymbol"/>
        <w:sz w:val="24"/>
        <w:szCs w:val="24"/>
        <w:lang w:val="lt-LT"/>
      </w:rPr>
    </w:lvl>
    <w:lvl w:ilvl="8">
      <w:start w:val="1"/>
      <w:numFmt w:val="bullet"/>
      <w:lvlText w:val=""/>
      <w:lvlJc w:val="left"/>
      <w:pPr>
        <w:tabs>
          <w:tab w:val="num" w:pos="3600"/>
        </w:tabs>
        <w:ind w:left="3600" w:hanging="360"/>
      </w:pPr>
      <w:rPr>
        <w:rFonts w:ascii="Symbol" w:hAnsi="Symbol" w:cs="OpenSymbol"/>
        <w:sz w:val="24"/>
        <w:szCs w:val="24"/>
        <w:lang w:val="lt-LT"/>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sz w:val="24"/>
        <w:szCs w:val="24"/>
        <w:lang w:val="lt-LT"/>
      </w:rPr>
    </w:lvl>
    <w:lvl w:ilvl="1">
      <w:start w:val="1"/>
      <w:numFmt w:val="bullet"/>
      <w:lvlText w:val=""/>
      <w:lvlJc w:val="left"/>
      <w:pPr>
        <w:tabs>
          <w:tab w:val="num" w:pos="1080"/>
        </w:tabs>
        <w:ind w:left="1080" w:hanging="360"/>
      </w:pPr>
      <w:rPr>
        <w:rFonts w:ascii="Symbol" w:hAnsi="Symbol" w:cs="Times New Roman"/>
        <w:sz w:val="24"/>
        <w:szCs w:val="24"/>
        <w:lang w:val="lt-LT"/>
      </w:rPr>
    </w:lvl>
    <w:lvl w:ilvl="2">
      <w:start w:val="1"/>
      <w:numFmt w:val="bullet"/>
      <w:lvlText w:val=""/>
      <w:lvlJc w:val="left"/>
      <w:pPr>
        <w:tabs>
          <w:tab w:val="num" w:pos="1440"/>
        </w:tabs>
        <w:ind w:left="1440" w:hanging="360"/>
      </w:pPr>
      <w:rPr>
        <w:rFonts w:ascii="Symbol" w:hAnsi="Symbol" w:cs="Times New Roman"/>
        <w:sz w:val="24"/>
        <w:szCs w:val="24"/>
        <w:lang w:val="lt-LT"/>
      </w:rPr>
    </w:lvl>
    <w:lvl w:ilvl="3">
      <w:start w:val="1"/>
      <w:numFmt w:val="bullet"/>
      <w:lvlText w:val=""/>
      <w:lvlJc w:val="left"/>
      <w:pPr>
        <w:tabs>
          <w:tab w:val="num" w:pos="1800"/>
        </w:tabs>
        <w:ind w:left="1800" w:hanging="360"/>
      </w:pPr>
      <w:rPr>
        <w:rFonts w:ascii="Symbol" w:hAnsi="Symbol" w:cs="Times New Roman"/>
        <w:sz w:val="24"/>
        <w:szCs w:val="24"/>
        <w:lang w:val="lt-LT"/>
      </w:rPr>
    </w:lvl>
    <w:lvl w:ilvl="4">
      <w:start w:val="1"/>
      <w:numFmt w:val="bullet"/>
      <w:lvlText w:val=""/>
      <w:lvlJc w:val="left"/>
      <w:pPr>
        <w:tabs>
          <w:tab w:val="num" w:pos="2160"/>
        </w:tabs>
        <w:ind w:left="2160" w:hanging="360"/>
      </w:pPr>
      <w:rPr>
        <w:rFonts w:ascii="Symbol" w:hAnsi="Symbol" w:cs="Times New Roman"/>
        <w:sz w:val="24"/>
        <w:szCs w:val="24"/>
        <w:lang w:val="lt-LT"/>
      </w:rPr>
    </w:lvl>
    <w:lvl w:ilvl="5">
      <w:start w:val="1"/>
      <w:numFmt w:val="bullet"/>
      <w:lvlText w:val=""/>
      <w:lvlJc w:val="left"/>
      <w:pPr>
        <w:tabs>
          <w:tab w:val="num" w:pos="2520"/>
        </w:tabs>
        <w:ind w:left="2520" w:hanging="360"/>
      </w:pPr>
      <w:rPr>
        <w:rFonts w:ascii="Symbol" w:hAnsi="Symbol" w:cs="Times New Roman"/>
        <w:sz w:val="24"/>
        <w:szCs w:val="24"/>
        <w:lang w:val="lt-LT"/>
      </w:rPr>
    </w:lvl>
    <w:lvl w:ilvl="6">
      <w:start w:val="1"/>
      <w:numFmt w:val="bullet"/>
      <w:lvlText w:val=""/>
      <w:lvlJc w:val="left"/>
      <w:pPr>
        <w:tabs>
          <w:tab w:val="num" w:pos="2880"/>
        </w:tabs>
        <w:ind w:left="2880" w:hanging="360"/>
      </w:pPr>
      <w:rPr>
        <w:rFonts w:ascii="Symbol" w:hAnsi="Symbol" w:cs="Times New Roman"/>
        <w:sz w:val="24"/>
        <w:szCs w:val="24"/>
        <w:lang w:val="lt-LT"/>
      </w:rPr>
    </w:lvl>
    <w:lvl w:ilvl="7">
      <w:start w:val="1"/>
      <w:numFmt w:val="bullet"/>
      <w:lvlText w:val=""/>
      <w:lvlJc w:val="left"/>
      <w:pPr>
        <w:tabs>
          <w:tab w:val="num" w:pos="3240"/>
        </w:tabs>
        <w:ind w:left="3240" w:hanging="360"/>
      </w:pPr>
      <w:rPr>
        <w:rFonts w:ascii="Symbol" w:hAnsi="Symbol" w:cs="Times New Roman"/>
        <w:sz w:val="24"/>
        <w:szCs w:val="24"/>
        <w:lang w:val="lt-LT"/>
      </w:rPr>
    </w:lvl>
    <w:lvl w:ilvl="8">
      <w:start w:val="1"/>
      <w:numFmt w:val="bullet"/>
      <w:lvlText w:val=""/>
      <w:lvlJc w:val="left"/>
      <w:pPr>
        <w:tabs>
          <w:tab w:val="num" w:pos="3600"/>
        </w:tabs>
        <w:ind w:left="3600" w:hanging="360"/>
      </w:pPr>
      <w:rPr>
        <w:rFonts w:ascii="Symbol" w:hAnsi="Symbol" w:cs="Times New Roman"/>
        <w:sz w:val="24"/>
        <w:szCs w:val="24"/>
        <w:lang w:val="lt-LT"/>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4"/>
        <w:szCs w:val="24"/>
        <w:lang w:val="lt-LT"/>
      </w:rPr>
    </w:lvl>
    <w:lvl w:ilvl="1">
      <w:start w:val="1"/>
      <w:numFmt w:val="bullet"/>
      <w:lvlText w:val=""/>
      <w:lvlJc w:val="left"/>
      <w:pPr>
        <w:tabs>
          <w:tab w:val="num" w:pos="1080"/>
        </w:tabs>
        <w:ind w:left="1080" w:hanging="360"/>
      </w:pPr>
      <w:rPr>
        <w:rFonts w:ascii="Symbol" w:hAnsi="Symbol" w:cs="OpenSymbol"/>
        <w:sz w:val="24"/>
        <w:szCs w:val="24"/>
        <w:lang w:val="lt-LT"/>
      </w:rPr>
    </w:lvl>
    <w:lvl w:ilvl="2">
      <w:start w:val="1"/>
      <w:numFmt w:val="bullet"/>
      <w:lvlText w:val=""/>
      <w:lvlJc w:val="left"/>
      <w:pPr>
        <w:tabs>
          <w:tab w:val="num" w:pos="1440"/>
        </w:tabs>
        <w:ind w:left="1440" w:hanging="360"/>
      </w:pPr>
      <w:rPr>
        <w:rFonts w:ascii="Symbol" w:hAnsi="Symbol" w:cs="OpenSymbol"/>
        <w:sz w:val="24"/>
        <w:szCs w:val="24"/>
        <w:lang w:val="lt-LT"/>
      </w:rPr>
    </w:lvl>
    <w:lvl w:ilvl="3">
      <w:start w:val="1"/>
      <w:numFmt w:val="bullet"/>
      <w:lvlText w:val=""/>
      <w:lvlJc w:val="left"/>
      <w:pPr>
        <w:tabs>
          <w:tab w:val="num" w:pos="1800"/>
        </w:tabs>
        <w:ind w:left="1800" w:hanging="360"/>
      </w:pPr>
      <w:rPr>
        <w:rFonts w:ascii="Symbol" w:hAnsi="Symbol" w:cs="OpenSymbol"/>
        <w:sz w:val="24"/>
        <w:szCs w:val="24"/>
        <w:lang w:val="lt-LT"/>
      </w:rPr>
    </w:lvl>
    <w:lvl w:ilvl="4">
      <w:start w:val="1"/>
      <w:numFmt w:val="bullet"/>
      <w:lvlText w:val=""/>
      <w:lvlJc w:val="left"/>
      <w:pPr>
        <w:tabs>
          <w:tab w:val="num" w:pos="2160"/>
        </w:tabs>
        <w:ind w:left="2160" w:hanging="360"/>
      </w:pPr>
      <w:rPr>
        <w:rFonts w:ascii="Symbol" w:hAnsi="Symbol" w:cs="OpenSymbol"/>
        <w:sz w:val="24"/>
        <w:szCs w:val="24"/>
        <w:lang w:val="lt-LT"/>
      </w:rPr>
    </w:lvl>
    <w:lvl w:ilvl="5">
      <w:start w:val="1"/>
      <w:numFmt w:val="bullet"/>
      <w:lvlText w:val=""/>
      <w:lvlJc w:val="left"/>
      <w:pPr>
        <w:tabs>
          <w:tab w:val="num" w:pos="2520"/>
        </w:tabs>
        <w:ind w:left="2520" w:hanging="360"/>
      </w:pPr>
      <w:rPr>
        <w:rFonts w:ascii="Symbol" w:hAnsi="Symbol" w:cs="OpenSymbol"/>
        <w:sz w:val="24"/>
        <w:szCs w:val="24"/>
        <w:lang w:val="lt-LT"/>
      </w:rPr>
    </w:lvl>
    <w:lvl w:ilvl="6">
      <w:start w:val="1"/>
      <w:numFmt w:val="bullet"/>
      <w:lvlText w:val=""/>
      <w:lvlJc w:val="left"/>
      <w:pPr>
        <w:tabs>
          <w:tab w:val="num" w:pos="2880"/>
        </w:tabs>
        <w:ind w:left="2880" w:hanging="360"/>
      </w:pPr>
      <w:rPr>
        <w:rFonts w:ascii="Symbol" w:hAnsi="Symbol" w:cs="OpenSymbol"/>
        <w:sz w:val="24"/>
        <w:szCs w:val="24"/>
        <w:lang w:val="lt-LT"/>
      </w:rPr>
    </w:lvl>
    <w:lvl w:ilvl="7">
      <w:start w:val="1"/>
      <w:numFmt w:val="bullet"/>
      <w:lvlText w:val=""/>
      <w:lvlJc w:val="left"/>
      <w:pPr>
        <w:tabs>
          <w:tab w:val="num" w:pos="3240"/>
        </w:tabs>
        <w:ind w:left="3240" w:hanging="360"/>
      </w:pPr>
      <w:rPr>
        <w:rFonts w:ascii="Symbol" w:hAnsi="Symbol" w:cs="OpenSymbol"/>
        <w:sz w:val="24"/>
        <w:szCs w:val="24"/>
        <w:lang w:val="lt-LT"/>
      </w:rPr>
    </w:lvl>
    <w:lvl w:ilvl="8">
      <w:start w:val="1"/>
      <w:numFmt w:val="bullet"/>
      <w:lvlText w:val=""/>
      <w:lvlJc w:val="left"/>
      <w:pPr>
        <w:tabs>
          <w:tab w:val="num" w:pos="3600"/>
        </w:tabs>
        <w:ind w:left="3600" w:hanging="360"/>
      </w:pPr>
      <w:rPr>
        <w:rFonts w:ascii="Symbol" w:hAnsi="Symbol" w:cs="OpenSymbol"/>
        <w:sz w:val="24"/>
        <w:szCs w:val="24"/>
        <w:lang w:val="lt-LT"/>
      </w:rPr>
    </w:lvl>
  </w:abstractNum>
  <w:abstractNum w:abstractNumId="6" w15:restartNumberingAfterBreak="0">
    <w:nsid w:val="727B2A58"/>
    <w:multiLevelType w:val="hybridMultilevel"/>
    <w:tmpl w:val="D7DEE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256917">
    <w:abstractNumId w:val="0"/>
  </w:num>
  <w:num w:numId="2" w16cid:durableId="173543253">
    <w:abstractNumId w:val="1"/>
  </w:num>
  <w:num w:numId="3" w16cid:durableId="1969897250">
    <w:abstractNumId w:val="2"/>
  </w:num>
  <w:num w:numId="4" w16cid:durableId="1040283754">
    <w:abstractNumId w:val="3"/>
  </w:num>
  <w:num w:numId="5" w16cid:durableId="1177501902">
    <w:abstractNumId w:val="4"/>
  </w:num>
  <w:num w:numId="6" w16cid:durableId="1719738686">
    <w:abstractNumId w:val="5"/>
  </w:num>
  <w:num w:numId="7" w16cid:durableId="2026905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531"/>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15E"/>
    <w:rsid w:val="00002FB3"/>
    <w:rsid w:val="000455F8"/>
    <w:rsid w:val="000669A3"/>
    <w:rsid w:val="00076C8C"/>
    <w:rsid w:val="00095340"/>
    <w:rsid w:val="00097C81"/>
    <w:rsid w:val="000A0665"/>
    <w:rsid w:val="000A2C2C"/>
    <w:rsid w:val="000A48EF"/>
    <w:rsid w:val="000B2ED3"/>
    <w:rsid w:val="000D4C0C"/>
    <w:rsid w:val="000F44FC"/>
    <w:rsid w:val="0013750F"/>
    <w:rsid w:val="00156515"/>
    <w:rsid w:val="0018792F"/>
    <w:rsid w:val="00187B6E"/>
    <w:rsid w:val="001A50E2"/>
    <w:rsid w:val="001A5AF8"/>
    <w:rsid w:val="001B6A39"/>
    <w:rsid w:val="001B748B"/>
    <w:rsid w:val="001C4D35"/>
    <w:rsid w:val="001D5173"/>
    <w:rsid w:val="001E483B"/>
    <w:rsid w:val="001E7833"/>
    <w:rsid w:val="00216A56"/>
    <w:rsid w:val="00225FBA"/>
    <w:rsid w:val="00244A6E"/>
    <w:rsid w:val="00245563"/>
    <w:rsid w:val="00261046"/>
    <w:rsid w:val="002A64F5"/>
    <w:rsid w:val="002C4897"/>
    <w:rsid w:val="002E0110"/>
    <w:rsid w:val="002E09EE"/>
    <w:rsid w:val="002E0DD7"/>
    <w:rsid w:val="00317938"/>
    <w:rsid w:val="00320204"/>
    <w:rsid w:val="00383269"/>
    <w:rsid w:val="003A6A18"/>
    <w:rsid w:val="003D1618"/>
    <w:rsid w:val="003D6045"/>
    <w:rsid w:val="003E11DB"/>
    <w:rsid w:val="003E7983"/>
    <w:rsid w:val="003F7BE9"/>
    <w:rsid w:val="004175ED"/>
    <w:rsid w:val="00461CAC"/>
    <w:rsid w:val="00463806"/>
    <w:rsid w:val="004850B7"/>
    <w:rsid w:val="00495262"/>
    <w:rsid w:val="00497B3A"/>
    <w:rsid w:val="004A154E"/>
    <w:rsid w:val="004A58F7"/>
    <w:rsid w:val="004C5E2C"/>
    <w:rsid w:val="00503512"/>
    <w:rsid w:val="00503601"/>
    <w:rsid w:val="005364A1"/>
    <w:rsid w:val="00556FD5"/>
    <w:rsid w:val="005676C4"/>
    <w:rsid w:val="00577F86"/>
    <w:rsid w:val="005C1F36"/>
    <w:rsid w:val="005C338F"/>
    <w:rsid w:val="005E615E"/>
    <w:rsid w:val="00601AAE"/>
    <w:rsid w:val="00603065"/>
    <w:rsid w:val="00605ACB"/>
    <w:rsid w:val="0063790B"/>
    <w:rsid w:val="00644393"/>
    <w:rsid w:val="006523B0"/>
    <w:rsid w:val="006709E8"/>
    <w:rsid w:val="006D4984"/>
    <w:rsid w:val="006E6DE0"/>
    <w:rsid w:val="007057EC"/>
    <w:rsid w:val="007435A5"/>
    <w:rsid w:val="0076035C"/>
    <w:rsid w:val="0076171B"/>
    <w:rsid w:val="00784F8C"/>
    <w:rsid w:val="00785B95"/>
    <w:rsid w:val="00787BF4"/>
    <w:rsid w:val="00787E9B"/>
    <w:rsid w:val="00794DE0"/>
    <w:rsid w:val="007A7A5D"/>
    <w:rsid w:val="007F2564"/>
    <w:rsid w:val="007F42B1"/>
    <w:rsid w:val="007F4D27"/>
    <w:rsid w:val="007F5F3F"/>
    <w:rsid w:val="00802663"/>
    <w:rsid w:val="0080353F"/>
    <w:rsid w:val="00815F74"/>
    <w:rsid w:val="00846F3A"/>
    <w:rsid w:val="0084798C"/>
    <w:rsid w:val="00850B44"/>
    <w:rsid w:val="00857900"/>
    <w:rsid w:val="00860C7D"/>
    <w:rsid w:val="00873D15"/>
    <w:rsid w:val="0088529A"/>
    <w:rsid w:val="008974EE"/>
    <w:rsid w:val="008A3E18"/>
    <w:rsid w:val="008C515C"/>
    <w:rsid w:val="008C55C8"/>
    <w:rsid w:val="008C7EF1"/>
    <w:rsid w:val="008E2A8E"/>
    <w:rsid w:val="008E47CF"/>
    <w:rsid w:val="00936E4C"/>
    <w:rsid w:val="00950ECA"/>
    <w:rsid w:val="009915BE"/>
    <w:rsid w:val="009A1A89"/>
    <w:rsid w:val="009C60FC"/>
    <w:rsid w:val="009D5F3D"/>
    <w:rsid w:val="009E68C0"/>
    <w:rsid w:val="00A07C05"/>
    <w:rsid w:val="00A55E49"/>
    <w:rsid w:val="00A63F2E"/>
    <w:rsid w:val="00AA0A62"/>
    <w:rsid w:val="00AF3D62"/>
    <w:rsid w:val="00B062EF"/>
    <w:rsid w:val="00B1102A"/>
    <w:rsid w:val="00B55DBE"/>
    <w:rsid w:val="00B6297F"/>
    <w:rsid w:val="00B7763F"/>
    <w:rsid w:val="00BF198D"/>
    <w:rsid w:val="00C04D5D"/>
    <w:rsid w:val="00C16A67"/>
    <w:rsid w:val="00C25C99"/>
    <w:rsid w:val="00C45772"/>
    <w:rsid w:val="00C536ED"/>
    <w:rsid w:val="00CD075D"/>
    <w:rsid w:val="00CD19E2"/>
    <w:rsid w:val="00CE18DF"/>
    <w:rsid w:val="00CE5454"/>
    <w:rsid w:val="00CF70BF"/>
    <w:rsid w:val="00D023FB"/>
    <w:rsid w:val="00D12565"/>
    <w:rsid w:val="00D15761"/>
    <w:rsid w:val="00D30592"/>
    <w:rsid w:val="00D55BD9"/>
    <w:rsid w:val="00D61816"/>
    <w:rsid w:val="00D63E4A"/>
    <w:rsid w:val="00D73A8F"/>
    <w:rsid w:val="00D96911"/>
    <w:rsid w:val="00DB7689"/>
    <w:rsid w:val="00E2468F"/>
    <w:rsid w:val="00E410B9"/>
    <w:rsid w:val="00E51E61"/>
    <w:rsid w:val="00E935AE"/>
    <w:rsid w:val="00EA631D"/>
    <w:rsid w:val="00EB1A02"/>
    <w:rsid w:val="00EC7661"/>
    <w:rsid w:val="00ED0A80"/>
    <w:rsid w:val="00F04454"/>
    <w:rsid w:val="00F963CE"/>
    <w:rsid w:val="00FA1B42"/>
    <w:rsid w:val="00FB6CAD"/>
    <w:rsid w:val="00FC20D3"/>
    <w:rsid w:val="00FD257F"/>
    <w:rsid w:val="00FD525D"/>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A98A8E"/>
  <w15:chartTrackingRefBased/>
  <w15:docId w15:val="{6C1D6AB7-C429-4C58-B6DD-1497973B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Arial" w:hAnsi="Arial" w:cs="Arial"/>
      <w:sz w:val="22"/>
      <w:lang w:val="en-US" w:eastAsia="zh-CN"/>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outlineLvl w:val="1"/>
    </w:pPr>
    <w:rPr>
      <w:b/>
      <w:bCs/>
    </w:rPr>
  </w:style>
  <w:style w:type="paragraph" w:styleId="Antrat3">
    <w:name w:val="heading 3"/>
    <w:basedOn w:val="Heading"/>
    <w:next w:val="Pagrindinistekstas"/>
    <w:qFormat/>
    <w:pPr>
      <w:numPr>
        <w:ilvl w:val="2"/>
        <w:numId w:val="1"/>
      </w:numPr>
      <w:spacing w:before="140"/>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sz w:val="24"/>
      <w:szCs w:val="24"/>
      <w:lang w:val="lt-LT"/>
    </w:rPr>
  </w:style>
  <w:style w:type="character" w:customStyle="1" w:styleId="WW8Num5z0">
    <w:name w:val="WW8Num5z0"/>
    <w:rPr>
      <w:rFonts w:ascii="Symbol" w:hAnsi="Symbol" w:cs="Times New Roman"/>
      <w:sz w:val="24"/>
      <w:szCs w:val="24"/>
      <w:lang w:val="lt-LT"/>
    </w:rPr>
  </w:style>
  <w:style w:type="character" w:customStyle="1" w:styleId="WW8Num6z0">
    <w:name w:val="WW8Num6z0"/>
    <w:rPr>
      <w:rFonts w:ascii="Symbol" w:hAnsi="Symbol" w:cs="OpenSymbol"/>
      <w:sz w:val="24"/>
      <w:szCs w:val="24"/>
      <w:lang w:val="lt-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Symbol" w:hAnsi="Symbol" w:cs="Symbol" w:hint="default"/>
      <w:lang w:eastAsia="lt-LT"/>
    </w:rPr>
  </w:style>
  <w:style w:type="character" w:customStyle="1" w:styleId="DefaultParagraphFont2">
    <w:name w:val="Default Paragraph Font2"/>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
    <w:name w:val="WW-Default Paragraph Font11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efaultParagraphFont1">
    <w:name w:val="Default Paragraph Font1"/>
  </w:style>
  <w:style w:type="character" w:styleId="Hipersaitas">
    <w:name w:val="Hyperlink"/>
    <w:rPr>
      <w:color w:val="0000FF"/>
      <w:u w:val="single"/>
    </w:rPr>
  </w:style>
  <w:style w:type="character" w:styleId="Puslapionumeris">
    <w:name w:val="page number"/>
    <w:basedOn w:val="DefaultParagraphFont1"/>
  </w:style>
  <w:style w:type="character" w:customStyle="1" w:styleId="HeaderChar">
    <w:name w:val="Header Char"/>
    <w:rPr>
      <w:rFonts w:ascii="Arial" w:hAnsi="Arial" w:cs="Arial"/>
      <w:sz w:val="22"/>
      <w:lang w:val="en-US" w:eastAsia="zh-CN"/>
    </w:rPr>
  </w:style>
  <w:style w:type="paragraph" w:customStyle="1" w:styleId="Antrat20">
    <w:name w:val="Antraštė2"/>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WW-Caption">
    <w:name w:val="WW-Caption"/>
    <w:basedOn w:val="prastasis"/>
    <w:pPr>
      <w:suppressLineNumbers/>
      <w:spacing w:before="120" w:after="120"/>
    </w:pPr>
    <w:rPr>
      <w:rFonts w:cs="Mangal"/>
      <w:i/>
      <w:iCs/>
      <w:sz w:val="24"/>
      <w:szCs w:val="24"/>
    </w:rPr>
  </w:style>
  <w:style w:type="paragraph" w:customStyle="1" w:styleId="WW-Caption1">
    <w:name w:val="WW-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Liberation Sans" w:eastAsia="Microsoft YaHei" w:hAnsi="Liberation Sans" w:cs="Mangal"/>
      <w:sz w:val="28"/>
      <w:szCs w:val="28"/>
    </w:rPr>
  </w:style>
  <w:style w:type="paragraph" w:customStyle="1" w:styleId="WW-Caption11">
    <w:name w:val="WW-Caption11"/>
    <w:basedOn w:val="prastasis"/>
    <w:pPr>
      <w:suppressLineNumbers/>
      <w:spacing w:before="120" w:after="120"/>
    </w:pPr>
    <w:rPr>
      <w:rFonts w:cs="Mangal"/>
      <w:i/>
      <w:iCs/>
      <w:sz w:val="24"/>
      <w:szCs w:val="24"/>
    </w:rPr>
  </w:style>
  <w:style w:type="paragraph" w:customStyle="1" w:styleId="DocumentMap1">
    <w:name w:val="Document Map1"/>
    <w:basedOn w:val="prastasis"/>
    <w:pPr>
      <w:shd w:val="clear" w:color="auto" w:fill="000080"/>
    </w:pPr>
    <w:rPr>
      <w:rFonts w:ascii="Tahoma" w:hAnsi="Tahoma" w:cs="Tahoma"/>
      <w:sz w:val="20"/>
    </w:rPr>
  </w:style>
  <w:style w:type="paragraph" w:customStyle="1" w:styleId="BalloonText1">
    <w:name w:val="Balloon Text1"/>
    <w:basedOn w:val="prastasis"/>
    <w:rPr>
      <w:rFonts w:ascii="Tahoma" w:hAnsi="Tahoma" w:cs="Tahoma"/>
      <w:sz w:val="16"/>
      <w:szCs w:val="16"/>
    </w:rPr>
  </w:style>
  <w:style w:type="paragraph" w:styleId="Porat">
    <w:name w:val="footer"/>
    <w:basedOn w:val="prastasis"/>
    <w:pPr>
      <w:tabs>
        <w:tab w:val="center" w:pos="4819"/>
        <w:tab w:val="right" w:pos="9638"/>
      </w:tabs>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pPr>
      <w:spacing w:after="160" w:line="240" w:lineRule="exact"/>
    </w:pPr>
    <w:rPr>
      <w:rFonts w:ascii="Verdana" w:hAnsi="Verdana" w:cs="Verdana"/>
      <w:sz w:val="20"/>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Numatytasis">
    <w:name w:val="Numatytasis"/>
    <w:pPr>
      <w:suppressAutoHyphens/>
      <w:spacing w:line="100" w:lineRule="atLeast"/>
      <w:textAlignment w:val="baseline"/>
    </w:pPr>
    <w:rPr>
      <w:color w:val="00000A"/>
      <w:sz w:val="24"/>
      <w:szCs w:val="24"/>
      <w:lang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rastasis"/>
  </w:style>
  <w:style w:type="paragraph" w:customStyle="1" w:styleId="WW-Numatytasis">
    <w:name w:val="WW-Numatytasis"/>
    <w:pPr>
      <w:suppressAutoHyphens/>
      <w:spacing w:line="100" w:lineRule="atLeast"/>
      <w:textAlignment w:val="baseline"/>
    </w:pPr>
    <w:rPr>
      <w:rFonts w:eastAsia="Arial"/>
      <w:color w:val="00000A"/>
      <w:sz w:val="24"/>
      <w:szCs w:val="24"/>
      <w:lang w:eastAsia="zh-CN"/>
    </w:rPr>
  </w:style>
  <w:style w:type="paragraph" w:customStyle="1" w:styleId="TableContents">
    <w:name w:val="Table Contents"/>
    <w:basedOn w:val="prastasis"/>
    <w:pPr>
      <w:suppressLineNumbers/>
    </w:pPr>
  </w:style>
  <w:style w:type="paragraph" w:customStyle="1" w:styleId="Standard">
    <w:name w:val="Standard"/>
    <w:pPr>
      <w:suppressAutoHyphens/>
      <w:spacing w:after="200" w:line="276" w:lineRule="auto"/>
      <w:textAlignment w:val="baseline"/>
    </w:pPr>
    <w:rPr>
      <w:rFonts w:eastAsia="Calibri"/>
      <w:kern w:val="1"/>
      <w:sz w:val="24"/>
      <w:szCs w:val="24"/>
      <w:lang w:eastAsia="zh-CN" w:bidi="hi-IN"/>
    </w:rPr>
  </w:style>
  <w:style w:type="paragraph" w:styleId="Antrats">
    <w:name w:val="header"/>
    <w:basedOn w:val="prastasis"/>
    <w:pPr>
      <w:tabs>
        <w:tab w:val="center" w:pos="4819"/>
        <w:tab w:val="right" w:pos="9638"/>
      </w:tab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customStyle="1" w:styleId="Quotations">
    <w:name w:val="Quotations"/>
    <w:basedOn w:val="prastasis"/>
    <w:pPr>
      <w:spacing w:after="283"/>
      <w:ind w:left="567" w:right="567"/>
    </w:pPr>
  </w:style>
  <w:style w:type="paragraph" w:customStyle="1" w:styleId="Title1">
    <w:name w:val="Title1"/>
    <w:basedOn w:val="Heading"/>
    <w:next w:val="Pagrindinistekstas"/>
    <w:pPr>
      <w:jc w:val="center"/>
    </w:pPr>
    <w:rPr>
      <w:b/>
      <w:bCs/>
      <w:sz w:val="56"/>
      <w:szCs w:val="56"/>
    </w:rPr>
  </w:style>
  <w:style w:type="paragraph" w:styleId="Paantrat">
    <w:name w:val="Subtitle"/>
    <w:basedOn w:val="Heading"/>
    <w:next w:val="Pagrindinistekstas"/>
    <w:qFormat/>
    <w:pPr>
      <w:spacing w:before="60"/>
      <w:jc w:val="center"/>
    </w:pPr>
    <w:rPr>
      <w:sz w:val="36"/>
      <w:szCs w:val="36"/>
    </w:rPr>
  </w:style>
  <w:style w:type="paragraph" w:styleId="Pataisymai">
    <w:name w:val="Revision"/>
    <w:hidden/>
    <w:uiPriority w:val="99"/>
    <w:semiHidden/>
    <w:rsid w:val="00D12565"/>
    <w:rPr>
      <w:rFonts w:ascii="Arial" w:hAnsi="Arial" w:cs="Arial"/>
      <w:sz w:val="22"/>
      <w:lang w:val="en-US" w:eastAsia="zh-CN"/>
    </w:rPr>
  </w:style>
  <w:style w:type="character" w:styleId="Komentaronuoroda">
    <w:name w:val="annotation reference"/>
    <w:uiPriority w:val="99"/>
    <w:semiHidden/>
    <w:unhideWhenUsed/>
    <w:rsid w:val="00D12565"/>
    <w:rPr>
      <w:sz w:val="16"/>
      <w:szCs w:val="16"/>
    </w:rPr>
  </w:style>
  <w:style w:type="paragraph" w:styleId="Komentarotekstas">
    <w:name w:val="annotation text"/>
    <w:basedOn w:val="prastasis"/>
    <w:link w:val="KomentarotekstasDiagrama"/>
    <w:uiPriority w:val="99"/>
    <w:unhideWhenUsed/>
    <w:rsid w:val="00D12565"/>
    <w:rPr>
      <w:sz w:val="20"/>
    </w:rPr>
  </w:style>
  <w:style w:type="character" w:customStyle="1" w:styleId="KomentarotekstasDiagrama">
    <w:name w:val="Komentaro tekstas Diagrama"/>
    <w:link w:val="Komentarotekstas"/>
    <w:uiPriority w:val="99"/>
    <w:rsid w:val="00D12565"/>
    <w:rPr>
      <w:rFonts w:ascii="Arial" w:hAnsi="Arial" w:cs="Arial"/>
      <w:lang w:val="en-US" w:eastAsia="zh-CN"/>
    </w:rPr>
  </w:style>
  <w:style w:type="paragraph" w:styleId="Komentarotema">
    <w:name w:val="annotation subject"/>
    <w:basedOn w:val="Komentarotekstas"/>
    <w:next w:val="Komentarotekstas"/>
    <w:link w:val="KomentarotemaDiagrama"/>
    <w:uiPriority w:val="99"/>
    <w:semiHidden/>
    <w:unhideWhenUsed/>
    <w:rsid w:val="00D12565"/>
    <w:rPr>
      <w:b/>
      <w:bCs/>
    </w:rPr>
  </w:style>
  <w:style w:type="character" w:customStyle="1" w:styleId="KomentarotemaDiagrama">
    <w:name w:val="Komentaro tema Diagrama"/>
    <w:link w:val="Komentarotema"/>
    <w:uiPriority w:val="99"/>
    <w:semiHidden/>
    <w:rsid w:val="00D12565"/>
    <w:rPr>
      <w:rFonts w:ascii="Arial" w:hAnsi="Arial" w:cs="Arial"/>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B134A-EDD5-48D8-8EAC-AF4A84F96FF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1A62647-82BA-4C2B-BA09-D582C089D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E1AB3-82C8-4751-8CB9-BFD14AEC1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2508</Words>
  <Characters>1431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Reikalavimai šlapimo analizatoriui</vt:lpstr>
      <vt:lpstr>Reikalavimai šlapimo analizatoriui</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šlapimo analizatoriui</dc:title>
  <dc:subject/>
  <dc:creator>birute.p</dc:creator>
  <cp:keywords/>
  <cp:lastModifiedBy>Vilma Sobolevskienė</cp:lastModifiedBy>
  <cp:revision>34</cp:revision>
  <cp:lastPrinted>2025-04-18T08:05:00Z</cp:lastPrinted>
  <dcterms:created xsi:type="dcterms:W3CDTF">2025-05-19T09:11:00Z</dcterms:created>
  <dcterms:modified xsi:type="dcterms:W3CDTF">2025-06-20T11:24:00Z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