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01B5" w14:textId="77777777" w:rsidR="006E67D2" w:rsidRPr="000C627F" w:rsidRDefault="006E67D2" w:rsidP="0069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6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TECHNINĖ SPECIFIKACIJA</w:t>
      </w:r>
    </w:p>
    <w:p w14:paraId="2E796CB3" w14:textId="77777777" w:rsidR="006E67D2" w:rsidRPr="000C627F" w:rsidRDefault="006E67D2" w:rsidP="00696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BD0E5" w14:textId="77777777" w:rsidR="006E67D2" w:rsidRPr="000C627F" w:rsidRDefault="006E67D2" w:rsidP="0069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987B5" w14:textId="52D7629D" w:rsidR="006E67D2" w:rsidRPr="000C627F" w:rsidRDefault="006E67D2" w:rsidP="00696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27F">
        <w:rPr>
          <w:rFonts w:ascii="Times New Roman" w:eastAsia="Times New Roman" w:hAnsi="Times New Roman" w:cs="Times New Roman"/>
          <w:sz w:val="24"/>
          <w:szCs w:val="24"/>
        </w:rPr>
        <w:t>Vilniaus miesto savivaldybės administracija</w:t>
      </w:r>
      <w:r w:rsidRPr="000C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 </w:t>
      </w:r>
      <w:r w:rsidRPr="000C627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C627F">
        <w:rPr>
          <w:rFonts w:ascii="Times New Roman" w:eastAsia="Times New Roman" w:hAnsi="Times New Roman" w:cs="Times New Roman"/>
          <w:color w:val="000000"/>
          <w:sz w:val="24"/>
          <w:szCs w:val="24"/>
        </w:rPr>
        <w:t>žsakovas) numato įsigyti Fabijoniškių gimnazijos, P. Žadeikos g. 2, Vilniuje, futbolo stadiono apšvietimo atnaujinimo darbus. </w:t>
      </w:r>
    </w:p>
    <w:p w14:paraId="7F52636F" w14:textId="77777777" w:rsidR="00081266" w:rsidRPr="000C627F" w:rsidRDefault="00081266" w:rsidP="00696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F4215" w14:textId="4F753FD1" w:rsidR="000D42DF" w:rsidRPr="000D42DF" w:rsidRDefault="000D42DF" w:rsidP="00705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2DF">
        <w:rPr>
          <w:rFonts w:ascii="Times New Roman" w:eastAsia="Times New Roman" w:hAnsi="Times New Roman" w:cs="Times New Roman"/>
          <w:b/>
          <w:bCs/>
          <w:sz w:val="24"/>
          <w:szCs w:val="24"/>
        </w:rPr>
        <w:t>Darbų aprašymas:</w:t>
      </w:r>
    </w:p>
    <w:p w14:paraId="60870D19" w14:textId="44683EF4" w:rsidR="000D42DF" w:rsidRPr="00FF3B59" w:rsidRDefault="000D42DF" w:rsidP="00696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2DF">
        <w:rPr>
          <w:rFonts w:ascii="Times New Roman" w:eastAsia="Times New Roman" w:hAnsi="Times New Roman" w:cs="Times New Roman"/>
          <w:sz w:val="24"/>
          <w:szCs w:val="24"/>
        </w:rPr>
        <w:t>Šio projekto tikslas – modernizuoti esamą stadiono apšvietimo sistemą, demontuojant senu</w:t>
      </w:r>
      <w:r w:rsidR="00404A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D42DF">
        <w:rPr>
          <w:rFonts w:ascii="Times New Roman" w:eastAsia="Times New Roman" w:hAnsi="Times New Roman" w:cs="Times New Roman"/>
          <w:sz w:val="24"/>
          <w:szCs w:val="24"/>
        </w:rPr>
        <w:t xml:space="preserve">sius šviestuvus, </w:t>
      </w:r>
      <w:r w:rsidR="00340A26">
        <w:rPr>
          <w:rFonts w:ascii="Times New Roman" w:eastAsia="Times New Roman" w:hAnsi="Times New Roman" w:cs="Times New Roman"/>
          <w:sz w:val="24"/>
          <w:szCs w:val="24"/>
        </w:rPr>
        <w:t xml:space="preserve">parengiant apšvietimo projektą </w:t>
      </w:r>
      <w:r w:rsidR="0068464F">
        <w:rPr>
          <w:rFonts w:ascii="Times New Roman" w:eastAsia="Times New Roman" w:hAnsi="Times New Roman" w:cs="Times New Roman"/>
          <w:sz w:val="24"/>
          <w:szCs w:val="24"/>
        </w:rPr>
        <w:t xml:space="preserve">ir sumontuojant </w:t>
      </w:r>
      <w:r w:rsidRPr="000D42DF">
        <w:rPr>
          <w:rFonts w:ascii="Times New Roman" w:eastAsia="Times New Roman" w:hAnsi="Times New Roman" w:cs="Times New Roman"/>
          <w:sz w:val="24"/>
          <w:szCs w:val="24"/>
        </w:rPr>
        <w:t>energiją taupančius LED tipo šviestuvus</w:t>
      </w:r>
      <w:r w:rsidR="006D26C1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E41A29">
        <w:rPr>
          <w:rFonts w:ascii="Times New Roman" w:eastAsia="Times New Roman" w:hAnsi="Times New Roman" w:cs="Times New Roman"/>
          <w:sz w:val="24"/>
          <w:szCs w:val="24"/>
        </w:rPr>
        <w:t>šviesos srautą valdančia</w:t>
      </w:r>
      <w:r w:rsidR="0067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6C1">
        <w:rPr>
          <w:rFonts w:ascii="Times New Roman" w:eastAsia="Times New Roman" w:hAnsi="Times New Roman" w:cs="Times New Roman"/>
          <w:sz w:val="24"/>
          <w:szCs w:val="24"/>
        </w:rPr>
        <w:t>sistema</w:t>
      </w:r>
      <w:r w:rsidR="005E1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2834C4" w14:textId="77777777" w:rsidR="00696C54" w:rsidRDefault="00696C54" w:rsidP="00705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7082D" w14:textId="6E43F174" w:rsidR="00BC46D5" w:rsidRPr="00705C5D" w:rsidRDefault="00BC46D5" w:rsidP="00705C5D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b/>
          <w:bCs/>
          <w:sz w:val="24"/>
          <w:szCs w:val="24"/>
        </w:rPr>
        <w:t>Bendrieji reikalavimai:</w:t>
      </w:r>
    </w:p>
    <w:p w14:paraId="2585C268" w14:textId="3F92E5AD" w:rsidR="00BC46C9" w:rsidRPr="00705C5D" w:rsidRDefault="00BC46D5" w:rsidP="00705C5D">
      <w:pPr>
        <w:pStyle w:val="Sraopastraipa"/>
        <w:numPr>
          <w:ilvl w:val="1"/>
          <w:numId w:val="8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sz w:val="24"/>
          <w:szCs w:val="24"/>
        </w:rPr>
        <w:t>Visi darbai turi būti vykdomi vadovaujantis galiojančiais Lietuvos Respublikos įstatymais, techniniais reglamentais, statybos norminiais dokumentais, elektros instaliacijos saugos reikalavimais ir</w:t>
      </w:r>
      <w:r w:rsidR="008A054D" w:rsidRPr="0070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C5D">
        <w:rPr>
          <w:rFonts w:ascii="Times New Roman" w:eastAsia="Times New Roman" w:hAnsi="Times New Roman" w:cs="Times New Roman"/>
          <w:sz w:val="24"/>
          <w:szCs w:val="24"/>
        </w:rPr>
        <w:t>darbo saugos normomis.</w:t>
      </w:r>
    </w:p>
    <w:p w14:paraId="0BBAD080" w14:textId="0182057A" w:rsidR="00BC46C9" w:rsidRPr="00705C5D" w:rsidRDefault="00BC46D5" w:rsidP="00705C5D">
      <w:pPr>
        <w:pStyle w:val="Sraopastraipa"/>
        <w:numPr>
          <w:ilvl w:val="1"/>
          <w:numId w:val="8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sz w:val="24"/>
          <w:szCs w:val="24"/>
        </w:rPr>
        <w:t>Rangovas privalo užtikrinti darbų saugą, teritorijos apsaugą ir švarą viso projekto įgyvendinimo metu.</w:t>
      </w:r>
    </w:p>
    <w:p w14:paraId="55E1928B" w14:textId="7418D4CF" w:rsidR="00BC46D5" w:rsidRDefault="00BC46D5" w:rsidP="00696C54">
      <w:pPr>
        <w:pStyle w:val="Sraopastraipa"/>
        <w:numPr>
          <w:ilvl w:val="1"/>
          <w:numId w:val="8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sz w:val="24"/>
          <w:szCs w:val="24"/>
        </w:rPr>
        <w:t>Visi panaudoti gaminiai ir medžiagos turi būti sertifikuoti ir atitikti ES reikalavimus</w:t>
      </w:r>
      <w:r w:rsidR="006D26C1" w:rsidRPr="00705C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1BEF0" w14:textId="77777777" w:rsidR="00696C54" w:rsidRPr="00705C5D" w:rsidRDefault="00696C54" w:rsidP="00705C5D">
      <w:pPr>
        <w:pStyle w:val="Sraopastraipa"/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7E36F" w14:textId="77A911F1" w:rsidR="00DB3EFF" w:rsidRPr="00705C5D" w:rsidRDefault="00DB3EFF" w:rsidP="00705C5D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b/>
          <w:bCs/>
          <w:sz w:val="24"/>
          <w:szCs w:val="24"/>
        </w:rPr>
        <w:t>Demontavimo darbai:</w:t>
      </w:r>
    </w:p>
    <w:p w14:paraId="298CCB4E" w14:textId="7D72AD83" w:rsidR="00DB3EFF" w:rsidRPr="00DB3EFF" w:rsidRDefault="00DB3EFF" w:rsidP="00705C5D">
      <w:pPr>
        <w:pStyle w:val="Sraopastraipa"/>
        <w:numPr>
          <w:ilvl w:val="1"/>
          <w:numId w:val="12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FF">
        <w:rPr>
          <w:rFonts w:ascii="Times New Roman" w:eastAsia="Times New Roman" w:hAnsi="Times New Roman" w:cs="Times New Roman"/>
          <w:sz w:val="24"/>
          <w:szCs w:val="24"/>
        </w:rPr>
        <w:t>Esamų šviestuvų saugus nuėmimas</w:t>
      </w:r>
      <w:r w:rsidR="00844DE6">
        <w:rPr>
          <w:rFonts w:ascii="Times New Roman" w:eastAsia="Times New Roman" w:hAnsi="Times New Roman" w:cs="Times New Roman"/>
          <w:sz w:val="24"/>
          <w:szCs w:val="24"/>
        </w:rPr>
        <w:t xml:space="preserve"> nuo esamų metalinių atramų</w:t>
      </w:r>
      <w:r w:rsidRPr="00DB3E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6028BC" w14:textId="77777777" w:rsidR="00DB3EFF" w:rsidRPr="00DB3EFF" w:rsidRDefault="00DB3EFF" w:rsidP="00705C5D">
      <w:pPr>
        <w:pStyle w:val="Sraopastraipa"/>
        <w:numPr>
          <w:ilvl w:val="1"/>
          <w:numId w:val="12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FF">
        <w:rPr>
          <w:rFonts w:ascii="Times New Roman" w:eastAsia="Times New Roman" w:hAnsi="Times New Roman" w:cs="Times New Roman"/>
          <w:sz w:val="24"/>
          <w:szCs w:val="24"/>
        </w:rPr>
        <w:t>Senų tvirtinimo konstrukcijų pašalinimas (jei nereikalingos).</w:t>
      </w:r>
    </w:p>
    <w:p w14:paraId="19076D05" w14:textId="77777777" w:rsidR="00DB3EFF" w:rsidRPr="00DB3EFF" w:rsidRDefault="00DB3EFF" w:rsidP="00705C5D">
      <w:pPr>
        <w:pStyle w:val="Sraopastraipa"/>
        <w:numPr>
          <w:ilvl w:val="1"/>
          <w:numId w:val="12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EFF">
        <w:rPr>
          <w:rFonts w:ascii="Times New Roman" w:eastAsia="Times New Roman" w:hAnsi="Times New Roman" w:cs="Times New Roman"/>
          <w:sz w:val="24"/>
          <w:szCs w:val="24"/>
        </w:rPr>
        <w:t>Atitinkamų elektros instaliacijos elementų (laidų, jungčių ir kt.) demontavimas pagal poreikį.</w:t>
      </w:r>
    </w:p>
    <w:p w14:paraId="4CEE1F8C" w14:textId="6DBC1357" w:rsidR="00DB3EFF" w:rsidRDefault="00231C95" w:rsidP="00705C5D">
      <w:pPr>
        <w:pStyle w:val="Sraopastraipa"/>
        <w:numPr>
          <w:ilvl w:val="1"/>
          <w:numId w:val="12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C95">
        <w:rPr>
          <w:rFonts w:ascii="Times New Roman" w:eastAsia="Times New Roman" w:hAnsi="Times New Roman" w:cs="Times New Roman"/>
          <w:sz w:val="24"/>
          <w:szCs w:val="24"/>
        </w:rPr>
        <w:t>Atliekų surinkimas, išvežimas ir utilizavimas teisės aktų nustatyta tvarka.</w:t>
      </w:r>
    </w:p>
    <w:p w14:paraId="22666C71" w14:textId="77777777" w:rsidR="00696C54" w:rsidRDefault="00696C54" w:rsidP="00705C5D">
      <w:pPr>
        <w:pStyle w:val="Sraopastraipa"/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792D9" w14:textId="55448EC7" w:rsidR="00010CCD" w:rsidRPr="00705C5D" w:rsidRDefault="00010CCD" w:rsidP="00705C5D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Montavimo darbai: </w:t>
      </w:r>
    </w:p>
    <w:p w14:paraId="22768983" w14:textId="37509A3D" w:rsidR="00CA332F" w:rsidRDefault="00CA332F" w:rsidP="00705C5D">
      <w:pPr>
        <w:numPr>
          <w:ilvl w:val="1"/>
          <w:numId w:val="13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sz w:val="24"/>
          <w:szCs w:val="24"/>
        </w:rPr>
        <w:t>Naujų LED šviestuvų</w:t>
      </w:r>
      <w:r w:rsidR="00332151">
        <w:rPr>
          <w:rFonts w:ascii="Times New Roman" w:eastAsia="Times New Roman" w:hAnsi="Times New Roman" w:cs="Times New Roman"/>
          <w:sz w:val="24"/>
          <w:szCs w:val="24"/>
        </w:rPr>
        <w:t xml:space="preserve"> (reikalavimus šviestuvams žr. 1 lentelėje)</w:t>
      </w:r>
      <w:r w:rsidRPr="00705C5D">
        <w:rPr>
          <w:rFonts w:ascii="Times New Roman" w:eastAsia="Times New Roman" w:hAnsi="Times New Roman" w:cs="Times New Roman"/>
          <w:sz w:val="24"/>
          <w:szCs w:val="24"/>
        </w:rPr>
        <w:t xml:space="preserve"> montavimas ant esamų ar naujai įrengtų tvirtinimo konstrukcijų.</w:t>
      </w:r>
    </w:p>
    <w:p w14:paraId="5542B78D" w14:textId="422657F0" w:rsidR="006D26C1" w:rsidRPr="006D26C1" w:rsidRDefault="006D26C1" w:rsidP="00705C5D">
      <w:pPr>
        <w:numPr>
          <w:ilvl w:val="1"/>
          <w:numId w:val="13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628">
        <w:rPr>
          <w:rFonts w:ascii="Times New Roman" w:hAnsi="Times New Roman" w:cs="Times New Roman"/>
          <w:sz w:val="24"/>
          <w:szCs w:val="24"/>
        </w:rPr>
        <w:t>Seni elektros kabeliai keičiami naujais, nutiesiant juos senose metalinėse atramose nuo atramos viršaus iki esamo elektros skydo atramos apačioje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EA47CA" w14:textId="1A99DBAD" w:rsidR="00920F58" w:rsidRPr="00705C5D" w:rsidRDefault="00920F58" w:rsidP="00705C5D">
      <w:pPr>
        <w:numPr>
          <w:ilvl w:val="1"/>
          <w:numId w:val="13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Naujai sumontuot</w:t>
      </w:r>
      <w:r w:rsidR="00AF735F">
        <w:rPr>
          <w:rFonts w:ascii="Times New Roman" w:eastAsia="Times New Roman" w:hAnsi="Times New Roman" w:cs="Times New Roman"/>
          <w:sz w:val="24"/>
          <w:szCs w:val="24"/>
          <w:lang w:val="lt-LT"/>
        </w:rPr>
        <w:t>ų šviestuvų</w:t>
      </w:r>
      <w:r w:rsidR="0079116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37122">
        <w:rPr>
          <w:rFonts w:ascii="Times New Roman" w:eastAsia="Times New Roman" w:hAnsi="Times New Roman" w:cs="Times New Roman"/>
          <w:sz w:val="24"/>
          <w:szCs w:val="24"/>
          <w:lang w:val="lt-LT"/>
        </w:rPr>
        <w:t>sureguliavimas pagal parengtą apšvietimo projektą</w:t>
      </w:r>
      <w:r w:rsidR="0033215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(reikalavimus apšvietimo projektui žr. 2 lentelėje)</w:t>
      </w:r>
      <w:r w:rsidR="00900F7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3D1A731" w14:textId="70B3D91B" w:rsidR="00770454" w:rsidRDefault="00CD7319" w:rsidP="00705C5D">
      <w:pPr>
        <w:numPr>
          <w:ilvl w:val="1"/>
          <w:numId w:val="13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Atlikti naujai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įrengto</w:t>
      </w:r>
      <w:r w:rsidR="0065331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apšvietimo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</w:t>
      </w:r>
      <w:r w:rsidR="00BF5156">
        <w:rPr>
          <w:rFonts w:ascii="Times New Roman" w:eastAsia="Times New Roman" w:hAnsi="Times New Roman" w:cs="Times New Roman"/>
          <w:sz w:val="24"/>
          <w:szCs w:val="24"/>
        </w:rPr>
        <w:t>pšviet</w:t>
      </w:r>
      <w:r w:rsidR="0095224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F5156">
        <w:rPr>
          <w:rFonts w:ascii="Times New Roman" w:eastAsia="Times New Roman" w:hAnsi="Times New Roman" w:cs="Times New Roman"/>
          <w:sz w:val="24"/>
          <w:szCs w:val="24"/>
        </w:rPr>
        <w:t xml:space="preserve"> matavim</w:t>
      </w:r>
      <w:r w:rsidR="004E72DC">
        <w:rPr>
          <w:rFonts w:ascii="Times New Roman" w:eastAsia="Times New Roman" w:hAnsi="Times New Roman" w:cs="Times New Roman"/>
          <w:sz w:val="24"/>
          <w:szCs w:val="24"/>
        </w:rPr>
        <w:t>us</w:t>
      </w:r>
      <w:r w:rsidR="00BF5156">
        <w:rPr>
          <w:rFonts w:ascii="Times New Roman" w:eastAsia="Times New Roman" w:hAnsi="Times New Roman" w:cs="Times New Roman"/>
          <w:sz w:val="24"/>
          <w:szCs w:val="24"/>
        </w:rPr>
        <w:t xml:space="preserve"> tamsi</w:t>
      </w:r>
      <w:r w:rsidR="006449B1">
        <w:rPr>
          <w:rFonts w:ascii="Times New Roman" w:eastAsia="Times New Roman" w:hAnsi="Times New Roman" w:cs="Times New Roman"/>
          <w:sz w:val="24"/>
          <w:szCs w:val="24"/>
        </w:rPr>
        <w:t>u</w:t>
      </w:r>
      <w:r w:rsidR="00BF5156">
        <w:rPr>
          <w:rFonts w:ascii="Times New Roman" w:eastAsia="Times New Roman" w:hAnsi="Times New Roman" w:cs="Times New Roman"/>
          <w:sz w:val="24"/>
          <w:szCs w:val="24"/>
        </w:rPr>
        <w:t xml:space="preserve"> paro metu</w:t>
      </w:r>
      <w:r w:rsidR="004E72DC">
        <w:rPr>
          <w:rFonts w:ascii="Times New Roman" w:eastAsia="Times New Roman" w:hAnsi="Times New Roman" w:cs="Times New Roman"/>
          <w:sz w:val="24"/>
          <w:szCs w:val="24"/>
        </w:rPr>
        <w:t xml:space="preserve"> ir pateikti apšviet</w:t>
      </w:r>
      <w:r w:rsidR="006449B1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A201C3">
        <w:rPr>
          <w:rFonts w:ascii="Times New Roman" w:eastAsia="Times New Roman" w:hAnsi="Times New Roman" w:cs="Times New Roman"/>
          <w:sz w:val="24"/>
          <w:szCs w:val="24"/>
        </w:rPr>
        <w:t>matavimo protokol</w:t>
      </w:r>
      <w:r w:rsidR="004E72D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A201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DCFE5F" w14:textId="14B23442" w:rsidR="00E92A28" w:rsidRDefault="00E92A28" w:rsidP="00705C5D">
      <w:pPr>
        <w:numPr>
          <w:ilvl w:val="1"/>
          <w:numId w:val="13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A28">
        <w:rPr>
          <w:rFonts w:ascii="Times New Roman" w:eastAsia="Times New Roman" w:hAnsi="Times New Roman" w:cs="Times New Roman"/>
          <w:sz w:val="24"/>
          <w:szCs w:val="24"/>
        </w:rPr>
        <w:t>Stadiono apšvietimo valdymo sistemos</w:t>
      </w:r>
      <w:r w:rsidR="0099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A28">
        <w:rPr>
          <w:rFonts w:ascii="Times New Roman" w:eastAsia="Times New Roman" w:hAnsi="Times New Roman" w:cs="Times New Roman"/>
          <w:sz w:val="24"/>
          <w:szCs w:val="24"/>
        </w:rPr>
        <w:t>įrengimas – turi būti galimybė valdyti apšvietimą belaidžiu būdu naudojant mobiliąją nemokamą programėlę</w:t>
      </w:r>
      <w:r w:rsidR="00C63D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3DEB" w:rsidRPr="00C63DEB">
        <w:rPr>
          <w:rFonts w:ascii="Times New Roman" w:eastAsia="Times New Roman" w:hAnsi="Times New Roman" w:cs="Times New Roman"/>
          <w:sz w:val="24"/>
          <w:szCs w:val="24"/>
        </w:rPr>
        <w:t>(iOS ir</w:t>
      </w:r>
      <w:r w:rsidR="00C63DEB">
        <w:rPr>
          <w:rFonts w:ascii="Times New Roman" w:eastAsia="Times New Roman" w:hAnsi="Times New Roman" w:cs="Times New Roman"/>
          <w:sz w:val="24"/>
          <w:szCs w:val="24"/>
        </w:rPr>
        <w:t xml:space="preserve"> (ar)</w:t>
      </w:r>
      <w:r w:rsidR="00C63DEB" w:rsidRPr="00C63DEB">
        <w:rPr>
          <w:rFonts w:ascii="Times New Roman" w:eastAsia="Times New Roman" w:hAnsi="Times New Roman" w:cs="Times New Roman"/>
          <w:sz w:val="24"/>
          <w:szCs w:val="24"/>
        </w:rPr>
        <w:t xml:space="preserve"> Android operacinėms sistemoms).</w:t>
      </w:r>
      <w:r w:rsidR="0099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9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AB29D8" w:rsidRPr="00E92A28">
        <w:rPr>
          <w:rFonts w:ascii="Times New Roman" w:eastAsia="Times New Roman" w:hAnsi="Times New Roman" w:cs="Times New Roman"/>
          <w:sz w:val="24"/>
          <w:szCs w:val="24"/>
        </w:rPr>
        <w:t xml:space="preserve">pšvietimo valdymo </w:t>
      </w:r>
      <w:r w:rsidR="00991C30">
        <w:rPr>
          <w:rFonts w:ascii="Times New Roman" w:eastAsia="Times New Roman" w:hAnsi="Times New Roman" w:cs="Times New Roman"/>
          <w:sz w:val="24"/>
          <w:szCs w:val="24"/>
        </w:rPr>
        <w:t>sistema bus valdomas</w:t>
      </w:r>
      <w:r w:rsidR="00E62F42">
        <w:rPr>
          <w:rFonts w:ascii="Times New Roman" w:eastAsia="Times New Roman" w:hAnsi="Times New Roman" w:cs="Times New Roman"/>
          <w:sz w:val="24"/>
          <w:szCs w:val="24"/>
        </w:rPr>
        <w:t xml:space="preserve"> tik</w:t>
      </w:r>
      <w:r w:rsidR="0099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151">
        <w:rPr>
          <w:rFonts w:ascii="Times New Roman" w:eastAsia="Times New Roman" w:hAnsi="Times New Roman" w:cs="Times New Roman"/>
          <w:sz w:val="24"/>
          <w:szCs w:val="24"/>
        </w:rPr>
        <w:t>šviesos srautas</w:t>
      </w:r>
      <w:r w:rsidR="00E62F42">
        <w:rPr>
          <w:rFonts w:ascii="Times New Roman" w:eastAsia="Times New Roman" w:hAnsi="Times New Roman" w:cs="Times New Roman"/>
          <w:sz w:val="24"/>
          <w:szCs w:val="24"/>
        </w:rPr>
        <w:t xml:space="preserve"> kartu su f-ją įjungti/išjungti šviestuvus.</w:t>
      </w:r>
      <w:r w:rsidR="00C70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DE8203" w14:textId="77777777" w:rsidR="00275530" w:rsidRDefault="007440E3" w:rsidP="00696C54">
      <w:pPr>
        <w:numPr>
          <w:ilvl w:val="1"/>
          <w:numId w:val="13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0E3">
        <w:rPr>
          <w:rFonts w:ascii="Times New Roman" w:eastAsia="Times New Roman" w:hAnsi="Times New Roman" w:cs="Times New Roman"/>
          <w:sz w:val="24"/>
          <w:szCs w:val="24"/>
        </w:rPr>
        <w:t>Apšvietimo valdymo sistemos testavimas ir jos veikimo patikrinimas</w:t>
      </w:r>
      <w:r w:rsidR="007C762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A26936" w14:textId="5A09A3D1" w:rsidR="00A11E05" w:rsidRDefault="007C7625" w:rsidP="00275530">
      <w:pPr>
        <w:numPr>
          <w:ilvl w:val="2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625">
        <w:rPr>
          <w:rFonts w:ascii="Times New Roman" w:eastAsia="Times New Roman" w:hAnsi="Times New Roman" w:cs="Times New Roman"/>
          <w:sz w:val="24"/>
          <w:szCs w:val="24"/>
        </w:rPr>
        <w:t>visų sistemos funkcijų veikimas (įjungimas, išjungimas, šviesos srauto reguliavimas);</w:t>
      </w:r>
    </w:p>
    <w:p w14:paraId="73A85AD7" w14:textId="03995354" w:rsidR="00275530" w:rsidRDefault="00275530" w:rsidP="00275530">
      <w:pPr>
        <w:numPr>
          <w:ilvl w:val="2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530">
        <w:rPr>
          <w:rFonts w:ascii="Times New Roman" w:eastAsia="Times New Roman" w:hAnsi="Times New Roman" w:cs="Times New Roman"/>
          <w:sz w:val="24"/>
          <w:szCs w:val="24"/>
        </w:rPr>
        <w:t>valdymas per mobiliąją programėlę;</w:t>
      </w:r>
    </w:p>
    <w:p w14:paraId="56DBE753" w14:textId="6C3BB765" w:rsidR="00275530" w:rsidRDefault="00275530" w:rsidP="00275530">
      <w:pPr>
        <w:numPr>
          <w:ilvl w:val="2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>ryšio</w:t>
      </w:r>
      <w:proofErr w:type="spellEnd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>stabilumas</w:t>
      </w:r>
      <w:proofErr w:type="spellEnd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ir </w:t>
      </w:r>
      <w:proofErr w:type="spellStart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>atsako</w:t>
      </w:r>
      <w:proofErr w:type="spellEnd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>greitis</w:t>
      </w:r>
      <w:proofErr w:type="spellEnd"/>
      <w:r w:rsidRPr="00FF3B5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F70CDA4" w14:textId="4F87D803" w:rsidR="00275530" w:rsidRPr="007A6691" w:rsidRDefault="007A6691" w:rsidP="00FF3B59">
      <w:pPr>
        <w:numPr>
          <w:ilvl w:val="2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59">
        <w:rPr>
          <w:rFonts w:ascii="Times New Roman" w:eastAsia="Times New Roman" w:hAnsi="Times New Roman" w:cs="Times New Roman"/>
          <w:sz w:val="24"/>
          <w:szCs w:val="24"/>
        </w:rPr>
        <w:t>testavimo rezultatai turi būti dokumentuoti, o užsakovui pateikta ataskaita, patvirtinanti sistemos tinkamumą naudojimui.</w:t>
      </w:r>
    </w:p>
    <w:p w14:paraId="0A9A677C" w14:textId="77777777" w:rsidR="00696C54" w:rsidRPr="007A6691" w:rsidRDefault="00696C54" w:rsidP="00705C5D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1AB923" w14:textId="1D5242FA" w:rsidR="00E37C35" w:rsidRPr="00705C5D" w:rsidRDefault="00E37C35" w:rsidP="00705C5D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Reikalavimai </w:t>
      </w:r>
      <w:r w:rsidR="006D26C1" w:rsidRPr="00705C5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705C5D">
        <w:rPr>
          <w:rFonts w:ascii="Times New Roman" w:eastAsia="Times New Roman" w:hAnsi="Times New Roman" w:cs="Times New Roman"/>
          <w:b/>
          <w:bCs/>
          <w:sz w:val="24"/>
          <w:szCs w:val="24"/>
        </w:rPr>
        <w:t>angovui:</w:t>
      </w:r>
    </w:p>
    <w:p w14:paraId="723D5CC3" w14:textId="5D5E7B04" w:rsidR="00E37C35" w:rsidRPr="00705C5D" w:rsidRDefault="007440E3" w:rsidP="00705C5D">
      <w:pPr>
        <w:numPr>
          <w:ilvl w:val="1"/>
          <w:numId w:val="14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sz w:val="24"/>
          <w:szCs w:val="24"/>
        </w:rPr>
        <w:t>Darbus atliekantys darbuotojai turi turėti teisę vykdyti elektros instaliacijos darbus – atitinkamus atestatus ir leidimus.</w:t>
      </w:r>
    </w:p>
    <w:p w14:paraId="371C9801" w14:textId="77E03DC5" w:rsidR="00E37C35" w:rsidRPr="00705C5D" w:rsidRDefault="0059693B" w:rsidP="00705C5D">
      <w:pPr>
        <w:numPr>
          <w:ilvl w:val="1"/>
          <w:numId w:val="14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93B">
        <w:rPr>
          <w:rFonts w:ascii="Times New Roman" w:eastAsia="Times New Roman" w:hAnsi="Times New Roman" w:cs="Times New Roman"/>
          <w:sz w:val="24"/>
          <w:szCs w:val="24"/>
        </w:rPr>
        <w:lastRenderedPageBreak/>
        <w:t>Privaloma pateikti visų šviestuvų ir kitų naudojamų medžiagų</w:t>
      </w:r>
      <w:r w:rsidR="009D4EE6">
        <w:rPr>
          <w:rFonts w:ascii="Times New Roman" w:eastAsia="Times New Roman" w:hAnsi="Times New Roman" w:cs="Times New Roman"/>
          <w:sz w:val="24"/>
          <w:szCs w:val="24"/>
        </w:rPr>
        <w:t xml:space="preserve"> techininę dokumentaciją su</w:t>
      </w:r>
      <w:r w:rsidRPr="0059693B">
        <w:rPr>
          <w:rFonts w:ascii="Times New Roman" w:eastAsia="Times New Roman" w:hAnsi="Times New Roman" w:cs="Times New Roman"/>
          <w:sz w:val="24"/>
          <w:szCs w:val="24"/>
        </w:rPr>
        <w:t xml:space="preserve"> technini</w:t>
      </w:r>
      <w:r w:rsidR="009D4EE6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59693B">
        <w:rPr>
          <w:rFonts w:ascii="Times New Roman" w:eastAsia="Times New Roman" w:hAnsi="Times New Roman" w:cs="Times New Roman"/>
          <w:sz w:val="24"/>
          <w:szCs w:val="24"/>
        </w:rPr>
        <w:t xml:space="preserve"> duomenis.</w:t>
      </w:r>
    </w:p>
    <w:p w14:paraId="5F003F3E" w14:textId="4C90CB8B" w:rsidR="00E37C35" w:rsidRPr="00705C5D" w:rsidRDefault="00E37C35" w:rsidP="00705C5D">
      <w:pPr>
        <w:numPr>
          <w:ilvl w:val="1"/>
          <w:numId w:val="14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5D">
        <w:rPr>
          <w:rFonts w:ascii="Times New Roman" w:eastAsia="Times New Roman" w:hAnsi="Times New Roman" w:cs="Times New Roman"/>
          <w:sz w:val="24"/>
          <w:szCs w:val="24"/>
        </w:rPr>
        <w:t>Užtikrinti darbų atlikimo kokybę.</w:t>
      </w:r>
    </w:p>
    <w:p w14:paraId="27872868" w14:textId="39CEA6D9" w:rsidR="00E37C35" w:rsidRPr="00705C5D" w:rsidRDefault="009112B2" w:rsidP="00705C5D">
      <w:pPr>
        <w:numPr>
          <w:ilvl w:val="1"/>
          <w:numId w:val="14"/>
        </w:numPr>
        <w:spacing w:after="0" w:line="240" w:lineRule="auto"/>
        <w:ind w:left="964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2B2">
        <w:rPr>
          <w:rFonts w:ascii="Times New Roman" w:eastAsia="Times New Roman" w:hAnsi="Times New Roman" w:cs="Times New Roman"/>
          <w:sz w:val="24"/>
          <w:szCs w:val="24"/>
        </w:rPr>
        <w:t>Garantuoti atliktų darbų ir sumontuotos įrangos kokybę bei vykdyti ne trumpesnę kaip 24 mėn. garantinę priežiūrą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D132F">
        <w:rPr>
          <w:rFonts w:ascii="Times New Roman" w:eastAsia="Times New Roman" w:hAnsi="Times New Roman" w:cs="Times New Roman"/>
          <w:sz w:val="24"/>
          <w:szCs w:val="24"/>
        </w:rPr>
        <w:t>šviestuvams turi būti suteikiama ne trumpesnė kaip 5 metai garantija).</w:t>
      </w:r>
    </w:p>
    <w:p w14:paraId="11A01643" w14:textId="77777777" w:rsidR="009D4EE6" w:rsidRPr="00705C5D" w:rsidRDefault="009D4EE6" w:rsidP="009D4E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538C21" w14:textId="0DE57082" w:rsidR="00A66F2C" w:rsidRPr="000C627F" w:rsidRDefault="00A107AA" w:rsidP="00705C5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 lentelė. </w:t>
      </w:r>
      <w:r w:rsidR="0092640E" w:rsidRPr="000C627F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0C627F" w:rsidRPr="000C627F">
        <w:rPr>
          <w:rFonts w:ascii="Times New Roman" w:hAnsi="Times New Roman" w:cs="Times New Roman"/>
          <w:sz w:val="24"/>
          <w:szCs w:val="24"/>
          <w:lang w:val="lt-LT"/>
        </w:rPr>
        <w:t>eika</w:t>
      </w:r>
      <w:r w:rsidR="00A66F2C" w:rsidRPr="000C627F">
        <w:rPr>
          <w:rFonts w:ascii="Times New Roman" w:hAnsi="Times New Roman" w:cs="Times New Roman"/>
          <w:sz w:val="24"/>
          <w:szCs w:val="24"/>
          <w:lang w:val="lt-LT"/>
        </w:rPr>
        <w:t>lavimai šviestuvams: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86"/>
        <w:gridCol w:w="4029"/>
        <w:gridCol w:w="4813"/>
      </w:tblGrid>
      <w:tr w:rsidR="003021AF" w:rsidRPr="000C627F" w14:paraId="49E07600" w14:textId="77777777" w:rsidTr="00A85855">
        <w:tc>
          <w:tcPr>
            <w:tcW w:w="786" w:type="dxa"/>
          </w:tcPr>
          <w:p w14:paraId="4DBA857B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29" w:type="dxa"/>
          </w:tcPr>
          <w:p w14:paraId="079F8C90" w14:textId="77777777" w:rsidR="003021AF" w:rsidRPr="000C627F" w:rsidRDefault="003021AF" w:rsidP="00696C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Techninis parametras</w:t>
            </w:r>
          </w:p>
        </w:tc>
        <w:tc>
          <w:tcPr>
            <w:tcW w:w="4813" w:type="dxa"/>
          </w:tcPr>
          <w:p w14:paraId="0EE031BA" w14:textId="77777777" w:rsidR="003021AF" w:rsidRPr="000C627F" w:rsidRDefault="003021AF" w:rsidP="00696C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Dydis, reikšmė</w:t>
            </w:r>
          </w:p>
        </w:tc>
      </w:tr>
      <w:tr w:rsidR="003021AF" w:rsidRPr="000C627F" w14:paraId="74BE0B9C" w14:textId="77777777" w:rsidTr="00A85855">
        <w:tc>
          <w:tcPr>
            <w:tcW w:w="786" w:type="dxa"/>
          </w:tcPr>
          <w:p w14:paraId="431BB824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19740443" w14:textId="77777777" w:rsidR="003021AF" w:rsidRPr="000C627F" w:rsidRDefault="003021A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Šviestuvo tipas</w:t>
            </w:r>
          </w:p>
        </w:tc>
        <w:tc>
          <w:tcPr>
            <w:tcW w:w="4813" w:type="dxa"/>
          </w:tcPr>
          <w:p w14:paraId="12D44740" w14:textId="4AF57C93" w:rsidR="003021AF" w:rsidRPr="000C627F" w:rsidRDefault="000C627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3021AF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auko šviestuvas</w:t>
            </w:r>
          </w:p>
        </w:tc>
      </w:tr>
      <w:tr w:rsidR="003021AF" w:rsidRPr="000C627F" w14:paraId="5DF6B8A0" w14:textId="77777777" w:rsidTr="00A85855">
        <w:tc>
          <w:tcPr>
            <w:tcW w:w="786" w:type="dxa"/>
          </w:tcPr>
          <w:p w14:paraId="39D043B4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05C216C1" w14:textId="77777777" w:rsidR="003021AF" w:rsidRPr="000C627F" w:rsidRDefault="003021A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Korpuso medžiaga</w:t>
            </w:r>
          </w:p>
        </w:tc>
        <w:tc>
          <w:tcPr>
            <w:tcW w:w="4813" w:type="dxa"/>
          </w:tcPr>
          <w:p w14:paraId="01EF8CBC" w14:textId="7F95137C" w:rsidR="003021AF" w:rsidRPr="000C627F" w:rsidRDefault="000C627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16927" w:rsidRPr="000C627F">
              <w:rPr>
                <w:rFonts w:ascii="Times New Roman" w:hAnsi="Times New Roman" w:cs="Times New Roman"/>
                <w:sz w:val="24"/>
                <w:szCs w:val="24"/>
              </w:rPr>
              <w:t>noduotas lietas aliuminis</w:t>
            </w:r>
          </w:p>
        </w:tc>
      </w:tr>
      <w:tr w:rsidR="003021AF" w:rsidRPr="000C627F" w14:paraId="301DEC49" w14:textId="77777777" w:rsidTr="00A85855">
        <w:tc>
          <w:tcPr>
            <w:tcW w:w="786" w:type="dxa"/>
          </w:tcPr>
          <w:p w14:paraId="5D15B209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9" w:type="dxa"/>
          </w:tcPr>
          <w:p w14:paraId="245BE0EF" w14:textId="1FE6EC77" w:rsidR="003021AF" w:rsidRPr="000C627F" w:rsidRDefault="003021A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Korpuso spalva</w:t>
            </w:r>
            <w:r w:rsidR="00D57138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57138" w:rsidRPr="000C627F">
              <w:rPr>
                <w:rFonts w:ascii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(įskaitant visus reikalingus laikiklius)</w:t>
            </w:r>
          </w:p>
        </w:tc>
        <w:tc>
          <w:tcPr>
            <w:tcW w:w="4813" w:type="dxa"/>
          </w:tcPr>
          <w:p w14:paraId="73D0E63F" w14:textId="06E025B9" w:rsidR="003021AF" w:rsidRPr="000C627F" w:rsidRDefault="003021A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pilka</w:t>
            </w:r>
            <w:r w:rsidR="00A107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Konkreči</w:t>
            </w:r>
            <w:r w:rsidR="00D06C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A107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spalvą susiderinti su Užsakovu.</w:t>
            </w:r>
          </w:p>
        </w:tc>
      </w:tr>
      <w:tr w:rsidR="003021AF" w:rsidRPr="000C627F" w14:paraId="1120A7DC" w14:textId="77777777" w:rsidTr="00A85855">
        <w:tc>
          <w:tcPr>
            <w:tcW w:w="786" w:type="dxa"/>
          </w:tcPr>
          <w:p w14:paraId="06FE677E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68D4FE60" w14:textId="77777777" w:rsidR="003021AF" w:rsidRPr="000C627F" w:rsidRDefault="003021A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Šviestuvo gaubto medžiaga</w:t>
            </w:r>
          </w:p>
        </w:tc>
        <w:tc>
          <w:tcPr>
            <w:tcW w:w="4813" w:type="dxa"/>
          </w:tcPr>
          <w:p w14:paraId="4E2F8C28" w14:textId="7A91EE0E" w:rsidR="003021AF" w:rsidRPr="000C627F" w:rsidRDefault="00DD63BB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grūdintas </w:t>
            </w:r>
            <w:r w:rsidR="003021AF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stiklas</w:t>
            </w:r>
          </w:p>
        </w:tc>
      </w:tr>
      <w:tr w:rsidR="003021AF" w:rsidRPr="000C627F" w14:paraId="150D4AB6" w14:textId="77777777" w:rsidTr="00A85855">
        <w:tc>
          <w:tcPr>
            <w:tcW w:w="786" w:type="dxa"/>
          </w:tcPr>
          <w:p w14:paraId="2CD467C8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9" w:type="dxa"/>
          </w:tcPr>
          <w:p w14:paraId="6B9E3AB8" w14:textId="6013F103" w:rsidR="003021AF" w:rsidRPr="000C627F" w:rsidRDefault="00100F1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Šviestuvo </w:t>
            </w:r>
            <w:r w:rsidR="00BB2C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papildomos tvirtinimo priemonės</w:t>
            </w:r>
          </w:p>
        </w:tc>
        <w:tc>
          <w:tcPr>
            <w:tcW w:w="4813" w:type="dxa"/>
          </w:tcPr>
          <w:p w14:paraId="303FA798" w14:textId="7811F2E0" w:rsidR="003021AF" w:rsidRPr="004E1A87" w:rsidRDefault="00592CF8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A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naudoti apsauginį trosą</w:t>
            </w:r>
          </w:p>
        </w:tc>
      </w:tr>
      <w:tr w:rsidR="003021AF" w:rsidRPr="000C627F" w14:paraId="23DA4B74" w14:textId="77777777" w:rsidTr="00A85855">
        <w:tc>
          <w:tcPr>
            <w:tcW w:w="786" w:type="dxa"/>
          </w:tcPr>
          <w:p w14:paraId="39F7EF73" w14:textId="77777777" w:rsidR="003021AF" w:rsidRPr="000C627F" w:rsidRDefault="003021AF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77A9E59E" w14:textId="77777777" w:rsidR="003021AF" w:rsidRPr="000C627F" w:rsidRDefault="003021AF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 spektras</w:t>
            </w:r>
          </w:p>
        </w:tc>
        <w:tc>
          <w:tcPr>
            <w:tcW w:w="4813" w:type="dxa"/>
          </w:tcPr>
          <w:p w14:paraId="4BDACC3E" w14:textId="3EC545A3" w:rsidR="003021AF" w:rsidRPr="000C627F" w:rsidRDefault="00780904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571B48"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021AF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K</w:t>
            </w:r>
          </w:p>
        </w:tc>
      </w:tr>
      <w:tr w:rsidR="00F23A77" w:rsidRPr="000C627F" w14:paraId="0AE59370" w14:textId="77777777" w:rsidTr="00A85855">
        <w:tc>
          <w:tcPr>
            <w:tcW w:w="786" w:type="dxa"/>
          </w:tcPr>
          <w:p w14:paraId="6D92C7A2" w14:textId="77777777" w:rsidR="00F23A77" w:rsidRPr="000C627F" w:rsidRDefault="00F23A77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33017B0D" w14:textId="639F8611" w:rsidR="00F23A77" w:rsidRPr="000C627F" w:rsidRDefault="00F23A77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 srautas</w:t>
            </w:r>
          </w:p>
        </w:tc>
        <w:tc>
          <w:tcPr>
            <w:tcW w:w="4813" w:type="dxa"/>
            <w:shd w:val="clear" w:color="auto" w:fill="auto"/>
          </w:tcPr>
          <w:p w14:paraId="5ADA7C76" w14:textId="2C13CAE0" w:rsidR="00F23A77" w:rsidRPr="00F3779A" w:rsidRDefault="00093F05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įrengta apšvieta turi atitikti EN 12193 II kategoriją, todėl</w:t>
            </w:r>
            <w:r w:rsidR="004D75DD"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šviestuvo</w:t>
            </w:r>
            <w:r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šviesos srautas parenkamas pagal stadiono apšvietos projektą</w:t>
            </w:r>
            <w:r w:rsidR="00A107AA"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Reikalavimai projektui žr. 2 lentelėje.</w:t>
            </w:r>
          </w:p>
        </w:tc>
      </w:tr>
      <w:tr w:rsidR="00D54C23" w:rsidRPr="000C627F" w14:paraId="6DFEB872" w14:textId="77777777" w:rsidTr="00A85855">
        <w:tc>
          <w:tcPr>
            <w:tcW w:w="786" w:type="dxa"/>
          </w:tcPr>
          <w:p w14:paraId="5982F0D4" w14:textId="3E8EA5F9" w:rsidR="00D54C23" w:rsidRPr="000C627F" w:rsidRDefault="00E44550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29" w:type="dxa"/>
          </w:tcPr>
          <w:p w14:paraId="0F5DCD0F" w14:textId="67AEAB83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 sklaida</w:t>
            </w:r>
          </w:p>
        </w:tc>
        <w:tc>
          <w:tcPr>
            <w:tcW w:w="4813" w:type="dxa"/>
            <w:shd w:val="clear" w:color="auto" w:fill="auto"/>
          </w:tcPr>
          <w:p w14:paraId="1C907C56" w14:textId="11A362DF" w:rsidR="00D54C23" w:rsidRPr="00F3779A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šviestuvo šviesos sklaido</w:t>
            </w:r>
            <w:r w:rsidR="00EB4B21"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kampas </w:t>
            </w:r>
            <w:r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parenkamas pagal stadiono apšvietos projektą</w:t>
            </w:r>
            <w:r w:rsidR="00A107AA" w:rsidRPr="00F377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Reikalavimai projektui žr. 2 lentelėje.</w:t>
            </w:r>
          </w:p>
        </w:tc>
      </w:tr>
      <w:tr w:rsidR="00D54C23" w:rsidRPr="000C627F" w14:paraId="7C84C83B" w14:textId="77777777" w:rsidTr="00A85855">
        <w:tc>
          <w:tcPr>
            <w:tcW w:w="786" w:type="dxa"/>
          </w:tcPr>
          <w:p w14:paraId="088D6E52" w14:textId="75641B0A" w:rsidR="00D54C23" w:rsidRPr="000C627F" w:rsidRDefault="00E44550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9" w:type="dxa"/>
          </w:tcPr>
          <w:p w14:paraId="34CDF6B6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Spalvų atkūrimo indeksas Ra</w:t>
            </w:r>
          </w:p>
        </w:tc>
        <w:tc>
          <w:tcPr>
            <w:tcW w:w="4813" w:type="dxa"/>
          </w:tcPr>
          <w:p w14:paraId="5C7E836D" w14:textId="78DD5C1B" w:rsidR="00D54C23" w:rsidRPr="000C627F" w:rsidRDefault="00251490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</w:p>
        </w:tc>
      </w:tr>
      <w:tr w:rsidR="00D54C23" w:rsidRPr="000C627F" w14:paraId="1CFC73B8" w14:textId="77777777" w:rsidTr="00A85855">
        <w:tc>
          <w:tcPr>
            <w:tcW w:w="786" w:type="dxa"/>
          </w:tcPr>
          <w:p w14:paraId="0E503E9F" w14:textId="5731A6C1" w:rsidR="00D54C23" w:rsidRPr="000C627F" w:rsidRDefault="00E44550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9" w:type="dxa"/>
          </w:tcPr>
          <w:p w14:paraId="377F2285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Tarnavimo laikas</w:t>
            </w:r>
          </w:p>
        </w:tc>
        <w:tc>
          <w:tcPr>
            <w:tcW w:w="4813" w:type="dxa"/>
          </w:tcPr>
          <w:p w14:paraId="235C0A1B" w14:textId="466D8BBE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120 000 h (L80/B10 at 15 °C)</w:t>
            </w:r>
          </w:p>
        </w:tc>
      </w:tr>
      <w:tr w:rsidR="00D54C23" w:rsidRPr="000C627F" w14:paraId="2D7F5D9A" w14:textId="77777777" w:rsidTr="00A85855">
        <w:tc>
          <w:tcPr>
            <w:tcW w:w="786" w:type="dxa"/>
          </w:tcPr>
          <w:p w14:paraId="4555EC92" w14:textId="2721E6EA" w:rsidR="00D54C23" w:rsidRPr="000C627F" w:rsidRDefault="00D54C2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550" w:rsidRPr="000C6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9" w:type="dxa"/>
          </w:tcPr>
          <w:p w14:paraId="0C617E60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Šviestuvo padėties reguliavimo diapazonas</w:t>
            </w:r>
          </w:p>
        </w:tc>
        <w:tc>
          <w:tcPr>
            <w:tcW w:w="4813" w:type="dxa"/>
          </w:tcPr>
          <w:p w14:paraId="1339DA7B" w14:textId="6BF4BF8C" w:rsidR="00D54C23" w:rsidRPr="000C627F" w:rsidRDefault="00D54C23" w:rsidP="00696C5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šviestuvo padėties reguliavimas horizontaliai ir vertikaliai</w:t>
            </w:r>
          </w:p>
        </w:tc>
      </w:tr>
      <w:tr w:rsidR="00D54C23" w:rsidRPr="000C627F" w14:paraId="34EE83D1" w14:textId="77777777" w:rsidTr="00A85855">
        <w:tc>
          <w:tcPr>
            <w:tcW w:w="786" w:type="dxa"/>
          </w:tcPr>
          <w:p w14:paraId="0A36AA46" w14:textId="6F5E954D" w:rsidR="00D54C23" w:rsidRPr="000C627F" w:rsidRDefault="00D54C2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550"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6E2F0449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Svoris</w:t>
            </w:r>
          </w:p>
        </w:tc>
        <w:tc>
          <w:tcPr>
            <w:tcW w:w="4813" w:type="dxa"/>
          </w:tcPr>
          <w:p w14:paraId="1CC461F4" w14:textId="4B9F1305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šviestuvų svoris ant vienos atramos neturi viršyti </w:t>
            </w:r>
            <w:r w:rsidR="0011616D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D54C23" w:rsidRPr="000C627F" w14:paraId="3E5D1379" w14:textId="77777777" w:rsidTr="00A85855">
        <w:tc>
          <w:tcPr>
            <w:tcW w:w="786" w:type="dxa"/>
          </w:tcPr>
          <w:p w14:paraId="3D43A8EA" w14:textId="033A2316" w:rsidR="00D54C23" w:rsidRPr="000C627F" w:rsidRDefault="00D54C2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550" w:rsidRPr="000C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67B3F77E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Apsaugos laipsnis</w:t>
            </w:r>
          </w:p>
        </w:tc>
        <w:tc>
          <w:tcPr>
            <w:tcW w:w="4813" w:type="dxa"/>
          </w:tcPr>
          <w:p w14:paraId="7E2A787B" w14:textId="00650772" w:rsidR="00D54C23" w:rsidRPr="000C627F" w:rsidRDefault="00FB3DD0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</w:rPr>
              <w:t>IP6</w:t>
            </w:r>
            <w:r w:rsidR="006E67D2" w:rsidRPr="000C6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4C23" w:rsidRPr="000C627F" w14:paraId="6AC5E94A" w14:textId="77777777" w:rsidTr="00A85855">
        <w:tc>
          <w:tcPr>
            <w:tcW w:w="786" w:type="dxa"/>
          </w:tcPr>
          <w:p w14:paraId="13C0EE7D" w14:textId="634D33DC" w:rsidR="00D54C23" w:rsidRPr="000C627F" w:rsidRDefault="00D54C2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550" w:rsidRPr="000C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9" w:type="dxa"/>
          </w:tcPr>
          <w:p w14:paraId="6B89E99B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Apsauga nuo smūgio</w:t>
            </w:r>
          </w:p>
        </w:tc>
        <w:tc>
          <w:tcPr>
            <w:tcW w:w="4813" w:type="dxa"/>
          </w:tcPr>
          <w:p w14:paraId="24D3C1FE" w14:textId="1FDD55BE" w:rsidR="00D54C23" w:rsidRPr="000C627F" w:rsidRDefault="00FB3DD0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</w:rPr>
              <w:t>IK08</w:t>
            </w: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</w:rPr>
              <w:t>Ballproof</w:t>
            </w:r>
          </w:p>
        </w:tc>
      </w:tr>
      <w:tr w:rsidR="00D54C23" w:rsidRPr="000C627F" w14:paraId="54EDF383" w14:textId="77777777" w:rsidTr="00A85855">
        <w:tc>
          <w:tcPr>
            <w:tcW w:w="786" w:type="dxa"/>
          </w:tcPr>
          <w:p w14:paraId="4593A8AE" w14:textId="4BEDB8F1" w:rsidR="00D54C23" w:rsidRPr="000C627F" w:rsidRDefault="00D54C2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550" w:rsidRPr="000C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4CBAEB29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 temperatūros diapazonas</w:t>
            </w:r>
          </w:p>
        </w:tc>
        <w:tc>
          <w:tcPr>
            <w:tcW w:w="4813" w:type="dxa"/>
          </w:tcPr>
          <w:p w14:paraId="39DC5677" w14:textId="79E71C67" w:rsidR="00D54C23" w:rsidRPr="000C627F" w:rsidRDefault="00CE6901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</w:rPr>
              <w:t>…+</w:t>
            </w:r>
            <w:r w:rsidR="004D7F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54C23"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 °C</w:t>
            </w:r>
          </w:p>
        </w:tc>
      </w:tr>
      <w:tr w:rsidR="00391B06" w:rsidRPr="000C627F" w14:paraId="3BC0EBD0" w14:textId="77777777" w:rsidTr="00A85855">
        <w:tc>
          <w:tcPr>
            <w:tcW w:w="786" w:type="dxa"/>
          </w:tcPr>
          <w:p w14:paraId="683BDAE0" w14:textId="7E55ED17" w:rsidR="00391B06" w:rsidRPr="000C627F" w:rsidRDefault="00391B06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</w:p>
        </w:tc>
        <w:tc>
          <w:tcPr>
            <w:tcW w:w="4029" w:type="dxa"/>
          </w:tcPr>
          <w:p w14:paraId="5B48A59B" w14:textId="5B805650" w:rsidR="00391B06" w:rsidRPr="000C627F" w:rsidRDefault="00391B06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Pasipriešinimas vėjui</w:t>
            </w:r>
            <w:r w:rsidR="00EF2B64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(šviestuvo </w:t>
            </w:r>
            <w:r w:rsidR="00AD3D0C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papildomų</w:t>
            </w:r>
            <w:r w:rsidR="00F5004F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843DF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priedų)</w:t>
            </w:r>
          </w:p>
        </w:tc>
        <w:tc>
          <w:tcPr>
            <w:tcW w:w="4813" w:type="dxa"/>
          </w:tcPr>
          <w:p w14:paraId="0D060A2C" w14:textId="74CA39B7" w:rsidR="00391B06" w:rsidRPr="000C627F" w:rsidRDefault="00EF2B64" w:rsidP="0069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 w:rsidR="00E459DF" w:rsidRPr="000C627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AD3D0C"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 Aw/m2</w:t>
            </w:r>
          </w:p>
        </w:tc>
      </w:tr>
      <w:tr w:rsidR="00603DEE" w:rsidRPr="000C627F" w14:paraId="3EF2715F" w14:textId="77777777" w:rsidTr="00A85855">
        <w:tc>
          <w:tcPr>
            <w:tcW w:w="786" w:type="dxa"/>
          </w:tcPr>
          <w:p w14:paraId="04D6AD33" w14:textId="51CA856B" w:rsidR="00603DEE" w:rsidRPr="000C627F" w:rsidRDefault="00FB37C4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029" w:type="dxa"/>
          </w:tcPr>
          <w:p w14:paraId="3ABF399F" w14:textId="0864B5BB" w:rsidR="00603DEE" w:rsidRPr="000C627F" w:rsidRDefault="00603DE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Šviestuvų galios koeficientas</w:t>
            </w:r>
          </w:p>
        </w:tc>
        <w:tc>
          <w:tcPr>
            <w:tcW w:w="4813" w:type="dxa"/>
          </w:tcPr>
          <w:p w14:paraId="55126D28" w14:textId="405BF64E" w:rsidR="00603DEE" w:rsidRPr="000C627F" w:rsidRDefault="00530021" w:rsidP="00696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23F">
              <w:rPr>
                <w:rFonts w:ascii="Times New Roman" w:hAnsi="Times New Roman" w:cs="Times New Roman"/>
                <w:sz w:val="24"/>
                <w:szCs w:val="24"/>
              </w:rPr>
              <w:t>ne ma</w:t>
            </w:r>
            <w:r w:rsidR="005843DF" w:rsidRPr="00E5023F">
              <w:rPr>
                <w:rFonts w:ascii="Times New Roman" w:hAnsi="Times New Roman" w:cs="Times New Roman"/>
                <w:sz w:val="24"/>
                <w:szCs w:val="24"/>
              </w:rPr>
              <w:t>žiau kaip 0,9</w:t>
            </w:r>
            <w:r w:rsidR="005843DF" w:rsidRPr="00E5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54C23" w:rsidRPr="000C627F" w14:paraId="463D7247" w14:textId="77777777" w:rsidTr="00A85855">
        <w:trPr>
          <w:trHeight w:val="37"/>
        </w:trPr>
        <w:tc>
          <w:tcPr>
            <w:tcW w:w="786" w:type="dxa"/>
          </w:tcPr>
          <w:p w14:paraId="47A3D217" w14:textId="3711EB85" w:rsidR="00D54C23" w:rsidRPr="000C627F" w:rsidRDefault="00D54C2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7C4" w:rsidRPr="000C6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9" w:type="dxa"/>
          </w:tcPr>
          <w:p w14:paraId="72BF8C9A" w14:textId="77777777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Atitikimas standartams, sertifikatai</w:t>
            </w:r>
          </w:p>
        </w:tc>
        <w:tc>
          <w:tcPr>
            <w:tcW w:w="4813" w:type="dxa"/>
          </w:tcPr>
          <w:p w14:paraId="3981DE64" w14:textId="2DCBA3BD" w:rsidR="00D54C23" w:rsidRPr="000C627F" w:rsidRDefault="00D54C2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CE / ROHS / EN</w:t>
            </w:r>
            <w:r w:rsidR="0011616D" w:rsidRPr="000C627F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</w:tr>
      <w:tr w:rsidR="006B69B4" w:rsidRPr="000C627F" w14:paraId="565924A7" w14:textId="77777777" w:rsidTr="00A85855">
        <w:trPr>
          <w:trHeight w:val="37"/>
        </w:trPr>
        <w:tc>
          <w:tcPr>
            <w:tcW w:w="786" w:type="dxa"/>
          </w:tcPr>
          <w:p w14:paraId="13C89E2B" w14:textId="20221C5F" w:rsidR="006B69B4" w:rsidRPr="000C627F" w:rsidRDefault="006B69B4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7C4" w:rsidRPr="000C6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9" w:type="dxa"/>
          </w:tcPr>
          <w:p w14:paraId="12689F8E" w14:textId="313E6C2A" w:rsidR="006B69B4" w:rsidRPr="000C627F" w:rsidRDefault="006B69B4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Suminė visų šviestuvų galia </w:t>
            </w:r>
          </w:p>
        </w:tc>
        <w:tc>
          <w:tcPr>
            <w:tcW w:w="4813" w:type="dxa"/>
          </w:tcPr>
          <w:p w14:paraId="52BDCC72" w14:textId="0A32BAD7" w:rsidR="006B69B4" w:rsidRPr="000C627F" w:rsidRDefault="00311829" w:rsidP="00696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ne d</w:t>
            </w:r>
            <w:r w:rsidR="002C1463" w:rsidRPr="000C627F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giau kaip 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4A40"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kW</w:t>
            </w:r>
          </w:p>
        </w:tc>
      </w:tr>
      <w:tr w:rsidR="004A5B2A" w:rsidRPr="000C627F" w14:paraId="6AAF2383" w14:textId="77777777" w:rsidTr="00A85855">
        <w:trPr>
          <w:trHeight w:val="37"/>
        </w:trPr>
        <w:tc>
          <w:tcPr>
            <w:tcW w:w="786" w:type="dxa"/>
          </w:tcPr>
          <w:p w14:paraId="5C53E78D" w14:textId="40A76D8F" w:rsidR="004A5B2A" w:rsidRPr="000C627F" w:rsidRDefault="004A5B2A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7C4" w:rsidRPr="000C6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9" w:type="dxa"/>
          </w:tcPr>
          <w:p w14:paraId="19E6E4A4" w14:textId="09849FA0" w:rsidR="004A5B2A" w:rsidRPr="000C627F" w:rsidRDefault="006B419C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Šviestuvų mai</w:t>
            </w:r>
            <w:r w:rsidR="00593A4F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inimo blokas</w:t>
            </w:r>
          </w:p>
        </w:tc>
        <w:tc>
          <w:tcPr>
            <w:tcW w:w="4813" w:type="dxa"/>
          </w:tcPr>
          <w:p w14:paraId="49DE27F1" w14:textId="5010FCAC" w:rsidR="004A5B2A" w:rsidRPr="00332151" w:rsidRDefault="00A107AA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Šviestuvai turi būti valdomi DALI </w:t>
            </w:r>
            <w:r w:rsidR="00F952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protokolu</w:t>
            </w:r>
            <w:r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35D5F"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 </w:t>
            </w:r>
            <w:r w:rsidR="00E945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maitinimo </w:t>
            </w:r>
            <w:r w:rsidR="00A14B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blokas</w:t>
            </w:r>
            <w:r w:rsidR="00035D5F"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montuojamas elektros spintoje </w:t>
            </w:r>
            <w:r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atramos </w:t>
            </w:r>
            <w:r w:rsidR="00035D5F"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apačioje</w:t>
            </w:r>
            <w:r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B63F0" w:rsidRPr="00E94597" w14:paraId="5E2DFA52" w14:textId="77777777" w:rsidTr="00A85855">
        <w:trPr>
          <w:trHeight w:val="37"/>
        </w:trPr>
        <w:tc>
          <w:tcPr>
            <w:tcW w:w="786" w:type="dxa"/>
          </w:tcPr>
          <w:p w14:paraId="568947C4" w14:textId="7D67873F" w:rsidR="009B63F0" w:rsidRPr="000C627F" w:rsidRDefault="00FB37C4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029" w:type="dxa"/>
          </w:tcPr>
          <w:p w14:paraId="6B9306F6" w14:textId="70C1CF9F" w:rsidR="009B63F0" w:rsidRPr="000C627F" w:rsidRDefault="009B63F0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Šviestuvų šviesos srauto valdym</w:t>
            </w:r>
            <w:r w:rsidR="006A1E83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4813" w:type="dxa"/>
          </w:tcPr>
          <w:p w14:paraId="027F06A1" w14:textId="2238945D" w:rsidR="009B63F0" w:rsidRPr="00332151" w:rsidRDefault="00BE2ED0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94319685"/>
            <w:r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Apšvietimo valdymas turėtų būti vykdomas belaidžiu būdu per mobiliuosius įrenginius, naudojant nemokamą mobiliąją programėlę.</w:t>
            </w:r>
            <w:bookmarkEnd w:id="0"/>
            <w:r w:rsidR="006A1E83" w:rsidRPr="003321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215622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</w:t>
            </w:r>
            <w:r w:rsidR="00593A4F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215622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laimėtojas </w:t>
            </w:r>
            <w:r w:rsidR="00332151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</w:t>
            </w:r>
            <w:r w:rsidR="00215622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</w:t>
            </w:r>
            <w:r w:rsidR="009D534F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="00332151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15622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planšet</w:t>
            </w:r>
            <w:r w:rsidR="00332151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inį kompiuterį, kuriame bus galima valdyti apšvietimą.</w:t>
            </w:r>
          </w:p>
        </w:tc>
      </w:tr>
      <w:tr w:rsidR="00954568" w:rsidRPr="000C627F" w14:paraId="3952D48A" w14:textId="77777777" w:rsidTr="00A85855">
        <w:trPr>
          <w:trHeight w:val="37"/>
        </w:trPr>
        <w:tc>
          <w:tcPr>
            <w:tcW w:w="786" w:type="dxa"/>
          </w:tcPr>
          <w:p w14:paraId="43E4F2A1" w14:textId="5FA99317" w:rsidR="00954568" w:rsidRPr="000C627F" w:rsidRDefault="00954568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</w:t>
            </w:r>
          </w:p>
        </w:tc>
        <w:tc>
          <w:tcPr>
            <w:tcW w:w="4029" w:type="dxa"/>
          </w:tcPr>
          <w:p w14:paraId="413CD830" w14:textId="4A942E85" w:rsidR="00954568" w:rsidRPr="000C627F" w:rsidRDefault="00954568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Garantinis laikotarpis</w:t>
            </w:r>
          </w:p>
        </w:tc>
        <w:tc>
          <w:tcPr>
            <w:tcW w:w="4813" w:type="dxa"/>
          </w:tcPr>
          <w:p w14:paraId="563E9123" w14:textId="1FE73641" w:rsidR="00954568" w:rsidRPr="000C627F" w:rsidRDefault="00954568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 5 metai</w:t>
            </w:r>
          </w:p>
        </w:tc>
      </w:tr>
    </w:tbl>
    <w:p w14:paraId="6D42A9BB" w14:textId="77777777" w:rsidR="00A66F2C" w:rsidRPr="000C627F" w:rsidRDefault="00A66F2C" w:rsidP="00705C5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7D170B9" w14:textId="68351B41" w:rsidR="00124E83" w:rsidRPr="000C627F" w:rsidRDefault="00A107AA" w:rsidP="00705C5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 lentelė. </w:t>
      </w:r>
      <w:r w:rsidR="00124E83" w:rsidRPr="000C627F">
        <w:rPr>
          <w:rFonts w:ascii="Times New Roman" w:hAnsi="Times New Roman" w:cs="Times New Roman"/>
          <w:sz w:val="24"/>
          <w:szCs w:val="24"/>
          <w:lang w:val="lt-LT"/>
        </w:rPr>
        <w:t>Reikalavimai apšvietimo projektui: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86"/>
        <w:gridCol w:w="4029"/>
        <w:gridCol w:w="4813"/>
      </w:tblGrid>
      <w:tr w:rsidR="00124E83" w:rsidRPr="000C627F" w14:paraId="55D8E9EE" w14:textId="77777777" w:rsidTr="00A85855">
        <w:tc>
          <w:tcPr>
            <w:tcW w:w="786" w:type="dxa"/>
          </w:tcPr>
          <w:p w14:paraId="08DE2527" w14:textId="77777777" w:rsidR="00124E83" w:rsidRPr="000C627F" w:rsidRDefault="00124E83" w:rsidP="00696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29" w:type="dxa"/>
          </w:tcPr>
          <w:p w14:paraId="4D4408A2" w14:textId="77777777" w:rsidR="00124E83" w:rsidRPr="000C627F" w:rsidRDefault="00124E83" w:rsidP="00696C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Techninis parametras</w:t>
            </w:r>
          </w:p>
        </w:tc>
        <w:tc>
          <w:tcPr>
            <w:tcW w:w="4813" w:type="dxa"/>
          </w:tcPr>
          <w:p w14:paraId="460C02EC" w14:textId="77777777" w:rsidR="00124E83" w:rsidRPr="000C627F" w:rsidRDefault="00124E83" w:rsidP="00696C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Dydis, reikšmė</w:t>
            </w:r>
          </w:p>
        </w:tc>
      </w:tr>
      <w:tr w:rsidR="00124E83" w:rsidRPr="00E94597" w14:paraId="1F70BCF2" w14:textId="77777777" w:rsidTr="00A85855">
        <w:tc>
          <w:tcPr>
            <w:tcW w:w="786" w:type="dxa"/>
          </w:tcPr>
          <w:p w14:paraId="7D933343" w14:textId="77777777" w:rsidR="00124E83" w:rsidRPr="000C627F" w:rsidRDefault="00124E8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13228F72" w14:textId="372BB812" w:rsidR="00124E83" w:rsidRPr="003455D2" w:rsidRDefault="00124E8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Apšv</w:t>
            </w:r>
            <w:r w:rsidR="00344E68"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timo projektas turi būti parengtas </w:t>
            </w:r>
            <w:r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RELUX</w:t>
            </w:r>
            <w:r w:rsidR="002327CD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</w:t>
            </w:r>
            <w:r w:rsidR="002E5438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</w:t>
            </w:r>
            <w:r w:rsidR="0063619A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</w:t>
            </w:r>
            <w:r w:rsidR="008A608A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UX</w:t>
            </w:r>
            <w:r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skaičiavimo program</w:t>
            </w:r>
            <w:r w:rsidR="008A608A"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omis</w:t>
            </w:r>
            <w:r w:rsidR="00DE155D" w:rsidRPr="00A858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E155D"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813" w:type="dxa"/>
          </w:tcPr>
          <w:p w14:paraId="2FE5D6DE" w14:textId="5794D49D" w:rsidR="00124E83" w:rsidRPr="003455D2" w:rsidRDefault="00E42331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apšvietimo projekto at</w:t>
            </w:r>
            <w:r w:rsidR="00DE5A00"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kaitą pdf formatu </w:t>
            </w:r>
            <w:r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BA5DA7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galutin</w:t>
            </w:r>
            <w:r w:rsidR="008A608A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ius</w:t>
            </w:r>
            <w:r w:rsidR="005E4835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RELUX arba DIALUX skaičiavimo</w:t>
            </w:r>
            <w:r w:rsidR="008A608A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455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darbinius </w:t>
            </w:r>
            <w:r w:rsidR="005E4835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failus</w:t>
            </w:r>
            <w:r w:rsidR="005916B7"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24E83" w:rsidRPr="000C627F" w14:paraId="53CC6D7A" w14:textId="77777777" w:rsidTr="00A85855">
        <w:tc>
          <w:tcPr>
            <w:tcW w:w="786" w:type="dxa"/>
          </w:tcPr>
          <w:p w14:paraId="430D4F87" w14:textId="77777777" w:rsidR="00124E83" w:rsidRPr="000C627F" w:rsidRDefault="00124E83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70B0D00C" w14:textId="638D8520" w:rsidR="00124E83" w:rsidRPr="000C627F" w:rsidRDefault="00637C6B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Šviestuvų priežiūros koeficientas</w:t>
            </w:r>
            <w:r w:rsidR="006D732B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 xml:space="preserve">(skaičiuojant </w:t>
            </w:r>
            <w:r w:rsidR="00D20D25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stadiono horizontalią</w:t>
            </w:r>
            <w:r w:rsidR="006D732B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apšvietą)</w:t>
            </w:r>
          </w:p>
        </w:tc>
        <w:tc>
          <w:tcPr>
            <w:tcW w:w="4813" w:type="dxa"/>
          </w:tcPr>
          <w:p w14:paraId="4A2A4CAD" w14:textId="03AD6122" w:rsidR="00124E83" w:rsidRPr="00705C5D" w:rsidRDefault="00267C3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daugiau kaip 0,9</w:t>
            </w:r>
          </w:p>
        </w:tc>
      </w:tr>
      <w:tr w:rsidR="0092640E" w:rsidRPr="000C627F" w14:paraId="2E5ED586" w14:textId="77777777" w:rsidTr="00A85855">
        <w:tc>
          <w:tcPr>
            <w:tcW w:w="786" w:type="dxa"/>
          </w:tcPr>
          <w:p w14:paraId="6490B8FC" w14:textId="77777777" w:rsidR="0092640E" w:rsidRPr="000C627F" w:rsidRDefault="0092640E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9" w:type="dxa"/>
          </w:tcPr>
          <w:p w14:paraId="1F158952" w14:textId="32DFFA53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Šviestuvų priežiūros koeficientas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(skaičiuojant šviesos taršą)</w:t>
            </w:r>
          </w:p>
        </w:tc>
        <w:tc>
          <w:tcPr>
            <w:tcW w:w="4813" w:type="dxa"/>
          </w:tcPr>
          <w:p w14:paraId="1841C63D" w14:textId="3C9645EB" w:rsidR="0092640E" w:rsidRPr="00705C5D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Pr="0070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2640E" w:rsidRPr="000C627F" w14:paraId="684A97FF" w14:textId="77777777" w:rsidTr="00A85855">
        <w:tc>
          <w:tcPr>
            <w:tcW w:w="786" w:type="dxa"/>
          </w:tcPr>
          <w:p w14:paraId="07323479" w14:textId="77777777" w:rsidR="0092640E" w:rsidRPr="000C627F" w:rsidRDefault="0092640E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2C13C1AD" w14:textId="6C9751CE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Apšvietos kategorija pagal standarto EN 12193 reikalavimus (sporto šaka futbolas)</w:t>
            </w:r>
          </w:p>
        </w:tc>
        <w:tc>
          <w:tcPr>
            <w:tcW w:w="4813" w:type="dxa"/>
          </w:tcPr>
          <w:p w14:paraId="0CF9DAC6" w14:textId="042A3497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kategorija</w:t>
            </w:r>
          </w:p>
        </w:tc>
      </w:tr>
      <w:tr w:rsidR="0092640E" w:rsidRPr="000C627F" w14:paraId="2DFFE514" w14:textId="77777777" w:rsidTr="00A85855">
        <w:tc>
          <w:tcPr>
            <w:tcW w:w="786" w:type="dxa"/>
          </w:tcPr>
          <w:p w14:paraId="10B60913" w14:textId="77777777" w:rsidR="0092640E" w:rsidRPr="000C627F" w:rsidRDefault="0092640E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9" w:type="dxa"/>
          </w:tcPr>
          <w:p w14:paraId="623035EF" w14:textId="34DCBA65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Horizontali apšvieta, Eh,</w:t>
            </w:r>
            <w:r w:rsidR="00622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vid, lux (sporto šaka futbolas)</w:t>
            </w:r>
          </w:p>
          <w:p w14:paraId="3286E5E9" w14:textId="6E91EAB0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 Eh,vid- vidutinė horizontali apšvieta;</w:t>
            </w:r>
          </w:p>
        </w:tc>
        <w:tc>
          <w:tcPr>
            <w:tcW w:w="4813" w:type="dxa"/>
          </w:tcPr>
          <w:p w14:paraId="7C2EE479" w14:textId="6EE54C1C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 </w:t>
            </w:r>
          </w:p>
        </w:tc>
      </w:tr>
      <w:tr w:rsidR="0092640E" w:rsidRPr="000C627F" w14:paraId="7803453D" w14:textId="77777777" w:rsidTr="00A85855">
        <w:tc>
          <w:tcPr>
            <w:tcW w:w="786" w:type="dxa"/>
          </w:tcPr>
          <w:p w14:paraId="4D03F221" w14:textId="77777777" w:rsidR="0092640E" w:rsidRPr="000C627F" w:rsidRDefault="0092640E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6DA5B6D8" w14:textId="77777777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Apšvietos tolyguma Eh,min/Eh,vid (sporto šaka futbolas)</w:t>
            </w:r>
          </w:p>
          <w:p w14:paraId="2B6CA8DE" w14:textId="0964733C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 Eh,min/Eh,vid – santykis horizontalios apšvieta min vertės ir vidutinės horizontali apšvietos</w:t>
            </w:r>
          </w:p>
        </w:tc>
        <w:tc>
          <w:tcPr>
            <w:tcW w:w="4813" w:type="dxa"/>
          </w:tcPr>
          <w:p w14:paraId="02970E11" w14:textId="6DA57486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ne mažiau kaip 0,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92640E" w:rsidRPr="000C627F" w14:paraId="35BC2BAA" w14:textId="77777777" w:rsidTr="00A85855">
        <w:tc>
          <w:tcPr>
            <w:tcW w:w="786" w:type="dxa"/>
          </w:tcPr>
          <w:p w14:paraId="308435AA" w14:textId="1BE3FDE9" w:rsidR="0092640E" w:rsidRPr="000C627F" w:rsidRDefault="00E14269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29" w:type="dxa"/>
          </w:tcPr>
          <w:p w14:paraId="5B0B98F1" w14:textId="2D73FD84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 -</w:t>
            </w:r>
            <w:r w:rsidR="00622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akinimo rodiklis</w:t>
            </w:r>
          </w:p>
        </w:tc>
        <w:tc>
          <w:tcPr>
            <w:tcW w:w="4813" w:type="dxa"/>
          </w:tcPr>
          <w:p w14:paraId="66F73BC0" w14:textId="2704FB4E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</w:rPr>
              <w:t>ne daugiau kaip 50</w:t>
            </w:r>
          </w:p>
        </w:tc>
      </w:tr>
      <w:tr w:rsidR="0092640E" w:rsidRPr="000C627F" w14:paraId="7AE16424" w14:textId="77777777" w:rsidTr="00A85855">
        <w:tc>
          <w:tcPr>
            <w:tcW w:w="786" w:type="dxa"/>
          </w:tcPr>
          <w:p w14:paraId="0EE3D65A" w14:textId="09BBC97F" w:rsidR="0092640E" w:rsidRPr="000C627F" w:rsidRDefault="00E14269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29" w:type="dxa"/>
          </w:tcPr>
          <w:p w14:paraId="05299AE8" w14:textId="4C3C3915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 tarša</w:t>
            </w:r>
            <w:r w:rsidR="004D5F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65AFBB76" w14:textId="55D17237" w:rsidR="0092640E" w:rsidRPr="000C627F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Kadangi sporto kompleksas yra </w:t>
            </w:r>
            <w:r w:rsidR="00C93053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šalia gyvenamųjų daugiabučių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ypatingas dėmesys turi būti skiriamas akinimo mažinimui ir išsklaidytos šviesos vengimui</w:t>
            </w:r>
            <w:r w:rsidR="00C93053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pateikti apšvietos skaičiavimus, kuriuose turi būti aiškiai ir supranta</w:t>
            </w:r>
            <w:r w:rsidR="004D5F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pateiktos apšvietos vertės ant gretimų pastatų</w:t>
            </w:r>
            <w:r w:rsidR="00C93053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5A2FA02" w14:textId="673DC70E" w:rsidR="00C93053" w:rsidRPr="000C627F" w:rsidRDefault="00C93053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konkurso pasiūlymu pateikiamuose apšvietimo skaičiavimuose turi būti įvertinti ir aplinkiniai pastatai</w:t>
            </w:r>
            <w:r w:rsidR="004D5F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5F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 būti atliktas numatomo vertikalaus apšviestumo lygio įvertinimas iki 20 m aukščio</w:t>
            </w:r>
            <w:r w:rsidR="00395758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ant gretimų gyvenamųjų pastatų esančių šalia stadiono.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65DD7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Šiuose skaičiavimuose  turi būti taikoma šviestuvų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priežiūros (maintanance factor) koeficient</w:t>
            </w:r>
            <w:r w:rsidR="006913A6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vertė lygi</w:t>
            </w:r>
            <w:r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1, kad būtų atsižvelgta į naująją situaciją. </w:t>
            </w:r>
            <w:r w:rsidR="006913A6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EN 12193 standartą, klasifikacija priskiriama E3 klasei</w:t>
            </w:r>
            <w:r w:rsidR="005D1A66" w:rsidRPr="000C62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t.y. urbanizuota teritorija.</w:t>
            </w:r>
          </w:p>
        </w:tc>
        <w:tc>
          <w:tcPr>
            <w:tcW w:w="4813" w:type="dxa"/>
          </w:tcPr>
          <w:p w14:paraId="685E0B38" w14:textId="503ACDA0" w:rsidR="0092640E" w:rsidRPr="00297600" w:rsidRDefault="0092640E" w:rsidP="00696C5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neturi viršyti </w:t>
            </w:r>
            <w:r w:rsidR="00991C30" w:rsidRPr="00705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</w:t>
            </w:r>
            <w:r w:rsidRPr="00705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lx.</w:t>
            </w:r>
          </w:p>
        </w:tc>
      </w:tr>
    </w:tbl>
    <w:p w14:paraId="02F681D9" w14:textId="77777777" w:rsidR="00F3779A" w:rsidRPr="000C627F" w:rsidRDefault="00F3779A" w:rsidP="00705C5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3779A" w:rsidRPr="000C62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956"/>
    <w:multiLevelType w:val="hybridMultilevel"/>
    <w:tmpl w:val="A6521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95"/>
    <w:multiLevelType w:val="hybridMultilevel"/>
    <w:tmpl w:val="02BC1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5F8CDF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7488"/>
    <w:multiLevelType w:val="hybridMultilevel"/>
    <w:tmpl w:val="C85AC7C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271B6"/>
    <w:multiLevelType w:val="hybridMultilevel"/>
    <w:tmpl w:val="03566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52CAB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7282"/>
    <w:multiLevelType w:val="hybridMultilevel"/>
    <w:tmpl w:val="50B8135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264E07"/>
    <w:multiLevelType w:val="hybridMultilevel"/>
    <w:tmpl w:val="41167840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0D5474"/>
    <w:multiLevelType w:val="hybridMultilevel"/>
    <w:tmpl w:val="867EF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07A648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DE9"/>
    <w:multiLevelType w:val="multilevel"/>
    <w:tmpl w:val="F42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4673D"/>
    <w:multiLevelType w:val="hybridMultilevel"/>
    <w:tmpl w:val="DE50581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2540D3"/>
    <w:multiLevelType w:val="hybridMultilevel"/>
    <w:tmpl w:val="3DA68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768EC3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14856"/>
    <w:multiLevelType w:val="hybridMultilevel"/>
    <w:tmpl w:val="969C7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07A648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14B6C"/>
    <w:multiLevelType w:val="hybridMultilevel"/>
    <w:tmpl w:val="3CFAC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F9852CA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91490"/>
    <w:multiLevelType w:val="multilevel"/>
    <w:tmpl w:val="20A2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679009">
    <w:abstractNumId w:val="2"/>
  </w:num>
  <w:num w:numId="2" w16cid:durableId="1839421516">
    <w:abstractNumId w:val="4"/>
  </w:num>
  <w:num w:numId="3" w16cid:durableId="151067693">
    <w:abstractNumId w:val="5"/>
  </w:num>
  <w:num w:numId="4" w16cid:durableId="1635132976">
    <w:abstractNumId w:val="12"/>
  </w:num>
  <w:num w:numId="5" w16cid:durableId="1018314787">
    <w:abstractNumId w:val="8"/>
  </w:num>
  <w:num w:numId="6" w16cid:durableId="611934651">
    <w:abstractNumId w:val="7"/>
  </w:num>
  <w:num w:numId="7" w16cid:durableId="1308440843">
    <w:abstractNumId w:val="0"/>
  </w:num>
  <w:num w:numId="8" w16cid:durableId="1407414828">
    <w:abstractNumId w:val="10"/>
  </w:num>
  <w:num w:numId="9" w16cid:durableId="461118894">
    <w:abstractNumId w:val="6"/>
  </w:num>
  <w:num w:numId="10" w16cid:durableId="420030306">
    <w:abstractNumId w:val="3"/>
  </w:num>
  <w:num w:numId="11" w16cid:durableId="999580014">
    <w:abstractNumId w:val="10"/>
    <w:lvlOverride w:ilvl="0">
      <w:lvl w:ilvl="0" w:tplc="FFFFFFFF">
        <w:start w:val="1"/>
        <w:numFmt w:val="decimal"/>
        <w:lvlText w:val="1.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707A648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36857376">
    <w:abstractNumId w:val="1"/>
  </w:num>
  <w:num w:numId="13" w16cid:durableId="712733924">
    <w:abstractNumId w:val="11"/>
  </w:num>
  <w:num w:numId="14" w16cid:durableId="650057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2E"/>
    <w:rsid w:val="000102B7"/>
    <w:rsid w:val="00010CCD"/>
    <w:rsid w:val="00016927"/>
    <w:rsid w:val="000339E1"/>
    <w:rsid w:val="0003587E"/>
    <w:rsid w:val="00035D5F"/>
    <w:rsid w:val="00036427"/>
    <w:rsid w:val="00037224"/>
    <w:rsid w:val="00053277"/>
    <w:rsid w:val="00074A40"/>
    <w:rsid w:val="00081266"/>
    <w:rsid w:val="00093F05"/>
    <w:rsid w:val="000C0C6A"/>
    <w:rsid w:val="000C627F"/>
    <w:rsid w:val="000D42DF"/>
    <w:rsid w:val="000E042E"/>
    <w:rsid w:val="000E32C5"/>
    <w:rsid w:val="000E5408"/>
    <w:rsid w:val="000E58FC"/>
    <w:rsid w:val="000F3DF1"/>
    <w:rsid w:val="00100F1E"/>
    <w:rsid w:val="0011616D"/>
    <w:rsid w:val="00124E83"/>
    <w:rsid w:val="00145853"/>
    <w:rsid w:val="001532B5"/>
    <w:rsid w:val="00181BAB"/>
    <w:rsid w:val="001B1B38"/>
    <w:rsid w:val="001B5CC5"/>
    <w:rsid w:val="001F2426"/>
    <w:rsid w:val="001F6935"/>
    <w:rsid w:val="00213EE6"/>
    <w:rsid w:val="00215622"/>
    <w:rsid w:val="00217884"/>
    <w:rsid w:val="00231C95"/>
    <w:rsid w:val="002327CD"/>
    <w:rsid w:val="00251490"/>
    <w:rsid w:val="00267C33"/>
    <w:rsid w:val="00275530"/>
    <w:rsid w:val="00282AF0"/>
    <w:rsid w:val="00297600"/>
    <w:rsid w:val="002A7C27"/>
    <w:rsid w:val="002C1463"/>
    <w:rsid w:val="002C25C4"/>
    <w:rsid w:val="002D3844"/>
    <w:rsid w:val="002E5438"/>
    <w:rsid w:val="003021AF"/>
    <w:rsid w:val="00302E1C"/>
    <w:rsid w:val="00305740"/>
    <w:rsid w:val="003116DE"/>
    <w:rsid w:val="00311829"/>
    <w:rsid w:val="00332151"/>
    <w:rsid w:val="00334BA2"/>
    <w:rsid w:val="00340A26"/>
    <w:rsid w:val="00344E68"/>
    <w:rsid w:val="003455D2"/>
    <w:rsid w:val="003559FB"/>
    <w:rsid w:val="00357F55"/>
    <w:rsid w:val="00391B06"/>
    <w:rsid w:val="00395758"/>
    <w:rsid w:val="003A3227"/>
    <w:rsid w:val="003C7972"/>
    <w:rsid w:val="003E6757"/>
    <w:rsid w:val="00404ABB"/>
    <w:rsid w:val="00430F76"/>
    <w:rsid w:val="00434F2C"/>
    <w:rsid w:val="0046031A"/>
    <w:rsid w:val="004A5B2A"/>
    <w:rsid w:val="004B1850"/>
    <w:rsid w:val="004B5B9B"/>
    <w:rsid w:val="004C2E27"/>
    <w:rsid w:val="004C4628"/>
    <w:rsid w:val="004D5F00"/>
    <w:rsid w:val="004D75DD"/>
    <w:rsid w:val="004D7F95"/>
    <w:rsid w:val="004E09B8"/>
    <w:rsid w:val="004E1A87"/>
    <w:rsid w:val="004E72DC"/>
    <w:rsid w:val="00515027"/>
    <w:rsid w:val="00530021"/>
    <w:rsid w:val="00571B48"/>
    <w:rsid w:val="005843DF"/>
    <w:rsid w:val="00590091"/>
    <w:rsid w:val="005916B7"/>
    <w:rsid w:val="005922E5"/>
    <w:rsid w:val="0059256D"/>
    <w:rsid w:val="00592CF8"/>
    <w:rsid w:val="00593A4F"/>
    <w:rsid w:val="0059693B"/>
    <w:rsid w:val="005B60C7"/>
    <w:rsid w:val="005D1A66"/>
    <w:rsid w:val="005E113C"/>
    <w:rsid w:val="005E4835"/>
    <w:rsid w:val="005F4B4B"/>
    <w:rsid w:val="00603DEE"/>
    <w:rsid w:val="0060604A"/>
    <w:rsid w:val="00606075"/>
    <w:rsid w:val="00616169"/>
    <w:rsid w:val="00616616"/>
    <w:rsid w:val="00622358"/>
    <w:rsid w:val="006317BD"/>
    <w:rsid w:val="0063619A"/>
    <w:rsid w:val="00637C6B"/>
    <w:rsid w:val="006449B1"/>
    <w:rsid w:val="00647B95"/>
    <w:rsid w:val="00650D97"/>
    <w:rsid w:val="0065331B"/>
    <w:rsid w:val="00660B70"/>
    <w:rsid w:val="0067009F"/>
    <w:rsid w:val="0068464F"/>
    <w:rsid w:val="006913A6"/>
    <w:rsid w:val="006917D5"/>
    <w:rsid w:val="00696C54"/>
    <w:rsid w:val="006A1E83"/>
    <w:rsid w:val="006A6F69"/>
    <w:rsid w:val="006B419C"/>
    <w:rsid w:val="006B69B4"/>
    <w:rsid w:val="006C6217"/>
    <w:rsid w:val="006D26C1"/>
    <w:rsid w:val="006D732B"/>
    <w:rsid w:val="006E67D2"/>
    <w:rsid w:val="006F5730"/>
    <w:rsid w:val="00705C5D"/>
    <w:rsid w:val="00735A19"/>
    <w:rsid w:val="00737122"/>
    <w:rsid w:val="007440E3"/>
    <w:rsid w:val="00770454"/>
    <w:rsid w:val="00770C9E"/>
    <w:rsid w:val="0077416B"/>
    <w:rsid w:val="00780315"/>
    <w:rsid w:val="00780904"/>
    <w:rsid w:val="0079116A"/>
    <w:rsid w:val="007A6691"/>
    <w:rsid w:val="007B0D09"/>
    <w:rsid w:val="007C7625"/>
    <w:rsid w:val="007E379F"/>
    <w:rsid w:val="007E604B"/>
    <w:rsid w:val="007F6E8B"/>
    <w:rsid w:val="008107E4"/>
    <w:rsid w:val="00823FF8"/>
    <w:rsid w:val="00844DE6"/>
    <w:rsid w:val="00845F9C"/>
    <w:rsid w:val="00863773"/>
    <w:rsid w:val="008969CE"/>
    <w:rsid w:val="008A054D"/>
    <w:rsid w:val="008A608A"/>
    <w:rsid w:val="008F1384"/>
    <w:rsid w:val="008F1A34"/>
    <w:rsid w:val="00900F73"/>
    <w:rsid w:val="009112B2"/>
    <w:rsid w:val="00920F58"/>
    <w:rsid w:val="0092640E"/>
    <w:rsid w:val="00927422"/>
    <w:rsid w:val="0094645C"/>
    <w:rsid w:val="00952245"/>
    <w:rsid w:val="00954568"/>
    <w:rsid w:val="0095611C"/>
    <w:rsid w:val="00991C30"/>
    <w:rsid w:val="009B63F0"/>
    <w:rsid w:val="009D4EE6"/>
    <w:rsid w:val="009D534F"/>
    <w:rsid w:val="009E50A6"/>
    <w:rsid w:val="00A107AA"/>
    <w:rsid w:val="00A11E05"/>
    <w:rsid w:val="00A14B63"/>
    <w:rsid w:val="00A201C3"/>
    <w:rsid w:val="00A66CA8"/>
    <w:rsid w:val="00A66F2C"/>
    <w:rsid w:val="00A71579"/>
    <w:rsid w:val="00A85855"/>
    <w:rsid w:val="00AB29D8"/>
    <w:rsid w:val="00AC1CCD"/>
    <w:rsid w:val="00AD3D0C"/>
    <w:rsid w:val="00AF735F"/>
    <w:rsid w:val="00B06787"/>
    <w:rsid w:val="00B11008"/>
    <w:rsid w:val="00B261A0"/>
    <w:rsid w:val="00BA32F9"/>
    <w:rsid w:val="00BA5DA7"/>
    <w:rsid w:val="00BB2C81"/>
    <w:rsid w:val="00BC46C9"/>
    <w:rsid w:val="00BC46D5"/>
    <w:rsid w:val="00BD0428"/>
    <w:rsid w:val="00BD132F"/>
    <w:rsid w:val="00BE2ED0"/>
    <w:rsid w:val="00BE7254"/>
    <w:rsid w:val="00BF5156"/>
    <w:rsid w:val="00BF6F14"/>
    <w:rsid w:val="00C039AB"/>
    <w:rsid w:val="00C05804"/>
    <w:rsid w:val="00C1031A"/>
    <w:rsid w:val="00C27B14"/>
    <w:rsid w:val="00C62DFC"/>
    <w:rsid w:val="00C63DEB"/>
    <w:rsid w:val="00C66043"/>
    <w:rsid w:val="00C707C0"/>
    <w:rsid w:val="00C727C5"/>
    <w:rsid w:val="00C81803"/>
    <w:rsid w:val="00C93053"/>
    <w:rsid w:val="00CA332F"/>
    <w:rsid w:val="00CA3E9C"/>
    <w:rsid w:val="00CA631C"/>
    <w:rsid w:val="00CC4E5D"/>
    <w:rsid w:val="00CD7319"/>
    <w:rsid w:val="00CE6901"/>
    <w:rsid w:val="00CF10FC"/>
    <w:rsid w:val="00CF6A1A"/>
    <w:rsid w:val="00D06C05"/>
    <w:rsid w:val="00D20D25"/>
    <w:rsid w:val="00D241A3"/>
    <w:rsid w:val="00D27484"/>
    <w:rsid w:val="00D364C1"/>
    <w:rsid w:val="00D54C23"/>
    <w:rsid w:val="00D57138"/>
    <w:rsid w:val="00D65DD7"/>
    <w:rsid w:val="00D73E7D"/>
    <w:rsid w:val="00D85932"/>
    <w:rsid w:val="00DA6A96"/>
    <w:rsid w:val="00DB3EFF"/>
    <w:rsid w:val="00DD63BB"/>
    <w:rsid w:val="00DE155D"/>
    <w:rsid w:val="00DE5A00"/>
    <w:rsid w:val="00E14269"/>
    <w:rsid w:val="00E169F1"/>
    <w:rsid w:val="00E37C35"/>
    <w:rsid w:val="00E41A29"/>
    <w:rsid w:val="00E42331"/>
    <w:rsid w:val="00E44550"/>
    <w:rsid w:val="00E459DF"/>
    <w:rsid w:val="00E5023F"/>
    <w:rsid w:val="00E62F42"/>
    <w:rsid w:val="00E861C3"/>
    <w:rsid w:val="00E92A28"/>
    <w:rsid w:val="00E94597"/>
    <w:rsid w:val="00EA7370"/>
    <w:rsid w:val="00EB4B21"/>
    <w:rsid w:val="00EC6B49"/>
    <w:rsid w:val="00EC7191"/>
    <w:rsid w:val="00EF2B64"/>
    <w:rsid w:val="00F155A9"/>
    <w:rsid w:val="00F23A77"/>
    <w:rsid w:val="00F3779A"/>
    <w:rsid w:val="00F4746A"/>
    <w:rsid w:val="00F5004F"/>
    <w:rsid w:val="00F5305E"/>
    <w:rsid w:val="00F62EFE"/>
    <w:rsid w:val="00F747BE"/>
    <w:rsid w:val="00F75C42"/>
    <w:rsid w:val="00F952E2"/>
    <w:rsid w:val="00FA55AF"/>
    <w:rsid w:val="00FB37C4"/>
    <w:rsid w:val="00FB3DD0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9234"/>
  <w15:chartTrackingRefBased/>
  <w15:docId w15:val="{C055A375-07B6-48B6-AA30-3746DB75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0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0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0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0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04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04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04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04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04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04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04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04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04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0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04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042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E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E1A8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1A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1A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1A8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1A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1A87"/>
    <w:rPr>
      <w:b/>
      <w:bCs/>
      <w:sz w:val="20"/>
      <w:szCs w:val="20"/>
    </w:rPr>
  </w:style>
  <w:style w:type="paragraph" w:styleId="Porat">
    <w:name w:val="footer"/>
    <w:basedOn w:val="prastasis"/>
    <w:link w:val="PoratDiagrama"/>
    <w:unhideWhenUsed/>
    <w:rsid w:val="00BF6F14"/>
    <w:pPr>
      <w:tabs>
        <w:tab w:val="center" w:pos="4819"/>
        <w:tab w:val="right" w:pos="9638"/>
      </w:tabs>
      <w:spacing w:after="0" w:line="240" w:lineRule="auto"/>
    </w:pPr>
    <w:rPr>
      <w:kern w:val="0"/>
      <w:lang w:val="lt-LT"/>
      <w14:ligatures w14:val="none"/>
    </w:rPr>
  </w:style>
  <w:style w:type="character" w:customStyle="1" w:styleId="PoratDiagrama">
    <w:name w:val="Poraštė Diagrama"/>
    <w:basedOn w:val="Numatytasispastraiposriftas"/>
    <w:link w:val="Porat"/>
    <w:rsid w:val="00BF6F14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C921-0D35-49A4-B5F3-2E89FC52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LEDVANCE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Bocys, Egidijus</dc:creator>
  <cp:keywords/>
  <dc:description/>
  <cp:lastModifiedBy>Active Vilnius24</cp:lastModifiedBy>
  <cp:revision>36</cp:revision>
  <dcterms:created xsi:type="dcterms:W3CDTF">2025-04-01T06:43:00Z</dcterms:created>
  <dcterms:modified xsi:type="dcterms:W3CDTF">2025-04-01T11:17:00Z</dcterms:modified>
</cp:coreProperties>
</file>