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3BCE" w14:textId="076F656F" w:rsidR="006C3064" w:rsidRPr="003643B5" w:rsidRDefault="003643B5" w:rsidP="003643B5">
      <w:pPr>
        <w:spacing w:after="0" w:line="240" w:lineRule="auto"/>
        <w:jc w:val="right"/>
        <w:rPr>
          <w:rFonts w:asciiTheme="majorBidi" w:hAnsiTheme="majorBidi" w:cstheme="majorBidi"/>
          <w:bCs/>
          <w:color w:val="000000"/>
          <w:szCs w:val="24"/>
        </w:rPr>
      </w:pPr>
      <w:r w:rsidRPr="003643B5">
        <w:rPr>
          <w:rFonts w:asciiTheme="majorBidi" w:hAnsiTheme="majorBidi" w:cstheme="majorBidi"/>
          <w:bCs/>
          <w:color w:val="000000"/>
          <w:szCs w:val="24"/>
        </w:rPr>
        <w:t>Sutarties projekto 3 priedas</w:t>
      </w:r>
    </w:p>
    <w:p w14:paraId="11C73E28" w14:textId="77777777" w:rsidR="003643B5" w:rsidRDefault="003643B5" w:rsidP="006C3064">
      <w:pPr>
        <w:spacing w:after="0" w:line="240" w:lineRule="auto"/>
        <w:jc w:val="center"/>
        <w:rPr>
          <w:rFonts w:asciiTheme="majorBidi" w:hAnsiTheme="majorBidi" w:cstheme="majorBidi"/>
          <w:b/>
          <w:color w:val="000000"/>
          <w:szCs w:val="24"/>
        </w:rPr>
      </w:pPr>
    </w:p>
    <w:p w14:paraId="09B85C89" w14:textId="77777777" w:rsidR="003643B5" w:rsidRDefault="003643B5" w:rsidP="006C3064">
      <w:pPr>
        <w:spacing w:after="0" w:line="240" w:lineRule="auto"/>
        <w:jc w:val="center"/>
        <w:rPr>
          <w:rFonts w:asciiTheme="majorBidi" w:hAnsiTheme="majorBidi" w:cstheme="majorBidi"/>
          <w:b/>
          <w:color w:val="000000"/>
          <w:szCs w:val="24"/>
        </w:rPr>
      </w:pPr>
    </w:p>
    <w:p w14:paraId="0C1519D1" w14:textId="23A846FF" w:rsidR="006C3064" w:rsidRPr="00656E67" w:rsidRDefault="006C3064" w:rsidP="006C3064">
      <w:pPr>
        <w:spacing w:after="0" w:line="240" w:lineRule="auto"/>
        <w:jc w:val="center"/>
        <w:rPr>
          <w:rFonts w:asciiTheme="majorBidi" w:hAnsiTheme="majorBidi" w:cstheme="majorBidi"/>
          <w:b/>
          <w:color w:val="000000"/>
          <w:szCs w:val="24"/>
        </w:rPr>
      </w:pPr>
      <w:r w:rsidRPr="00656E67">
        <w:rPr>
          <w:rFonts w:asciiTheme="majorBidi" w:hAnsiTheme="majorBidi" w:cstheme="majorBidi"/>
          <w:b/>
          <w:color w:val="000000"/>
          <w:szCs w:val="24"/>
        </w:rPr>
        <w:t>SUSITARIMAS DĖL ASMENS DUOMENŲ TVARKYMO</w:t>
      </w:r>
    </w:p>
    <w:p w14:paraId="208C2172"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3AEBE6EF" w14:textId="1080660E" w:rsidR="006C3064" w:rsidRPr="00656E67" w:rsidRDefault="006C3064" w:rsidP="006C3064">
      <w:pPr>
        <w:spacing w:after="0" w:line="240" w:lineRule="auto"/>
        <w:jc w:val="center"/>
        <w:rPr>
          <w:rFonts w:asciiTheme="majorBidi" w:hAnsiTheme="majorBidi" w:cstheme="majorBidi"/>
          <w:color w:val="000000"/>
          <w:szCs w:val="24"/>
        </w:rPr>
      </w:pPr>
      <w:r w:rsidRPr="00656E67">
        <w:rPr>
          <w:rFonts w:asciiTheme="majorBidi" w:hAnsiTheme="majorBidi" w:cstheme="majorBidi"/>
          <w:iCs/>
          <w:color w:val="000000"/>
          <w:szCs w:val="24"/>
        </w:rPr>
        <w:t>202</w:t>
      </w:r>
      <w:r>
        <w:rPr>
          <w:rFonts w:asciiTheme="majorBidi" w:hAnsiTheme="majorBidi" w:cstheme="majorBidi"/>
          <w:iCs/>
          <w:color w:val="000000"/>
          <w:szCs w:val="24"/>
        </w:rPr>
        <w:t xml:space="preserve">5 </w:t>
      </w:r>
      <w:r w:rsidRPr="00656E67">
        <w:rPr>
          <w:rFonts w:asciiTheme="majorBidi" w:hAnsiTheme="majorBidi" w:cstheme="majorBidi"/>
          <w:iCs/>
          <w:color w:val="000000"/>
          <w:szCs w:val="24"/>
        </w:rPr>
        <w:t xml:space="preserve">m. </w:t>
      </w:r>
    </w:p>
    <w:p w14:paraId="07073479"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3A74AAAC" w14:textId="7DF25B24" w:rsidR="006C3064" w:rsidRPr="00656E67" w:rsidRDefault="006C3064" w:rsidP="006C3064">
      <w:pPr>
        <w:spacing w:after="0" w:line="240" w:lineRule="auto"/>
        <w:ind w:firstLine="851"/>
        <w:jc w:val="both"/>
        <w:rPr>
          <w:rFonts w:asciiTheme="majorBidi" w:hAnsiTheme="majorBidi" w:cstheme="majorBidi"/>
          <w:b/>
          <w:i/>
          <w:color w:val="000000"/>
          <w:szCs w:val="24"/>
          <w:highlight w:val="yellow"/>
        </w:rPr>
      </w:pPr>
      <w:r w:rsidRPr="00656E67">
        <w:rPr>
          <w:rFonts w:asciiTheme="majorBidi" w:hAnsiTheme="majorBidi" w:cstheme="majorBidi"/>
          <w:color w:val="000000"/>
          <w:szCs w:val="24"/>
        </w:rPr>
        <w:t>Šis susitarimas dėl asmens duomenų tvarkymo (toliau – Susitarimas) reguliuoja asmens duomenų tvarkymo santykius, kylančius iš</w:t>
      </w:r>
      <w:r w:rsidR="004E5E8E">
        <w:rPr>
          <w:rFonts w:asciiTheme="majorBidi" w:hAnsiTheme="majorBidi" w:cstheme="majorBidi"/>
          <w:color w:val="000000"/>
          <w:szCs w:val="24"/>
        </w:rPr>
        <w:t xml:space="preserve"> </w:t>
      </w:r>
      <w:r w:rsidR="00F21B5E" w:rsidRPr="00F21B5E">
        <w:rPr>
          <w:rFonts w:asciiTheme="majorBidi" w:hAnsiTheme="majorBidi" w:cstheme="majorBidi"/>
          <w:color w:val="000000"/>
          <w:szCs w:val="24"/>
        </w:rPr>
        <w:t>Savanoriško darbuotojų sveikatos draudimo paslaug</w:t>
      </w:r>
      <w:r w:rsidR="00F21B5E">
        <w:rPr>
          <w:rFonts w:asciiTheme="majorBidi" w:hAnsiTheme="majorBidi" w:cstheme="majorBidi"/>
          <w:color w:val="000000"/>
          <w:szCs w:val="24"/>
        </w:rPr>
        <w:t xml:space="preserve">ų </w:t>
      </w:r>
      <w:r w:rsidRPr="00656E67">
        <w:rPr>
          <w:rFonts w:asciiTheme="majorBidi" w:hAnsiTheme="majorBidi" w:cstheme="majorBidi"/>
          <w:color w:val="000000"/>
          <w:szCs w:val="24"/>
        </w:rPr>
        <w:t xml:space="preserve">sutarties (toliau – Sutartis) ir susiklosčiusius tarp Paslaugų teikėjo </w:t>
      </w:r>
      <w:r>
        <w:rPr>
          <w:rFonts w:asciiTheme="majorBidi" w:hAnsiTheme="majorBidi" w:cstheme="majorBidi"/>
          <w:color w:val="000000"/>
          <w:szCs w:val="24"/>
        </w:rPr>
        <w:t>(</w:t>
      </w:r>
      <w:r w:rsidRPr="006C3064">
        <w:rPr>
          <w:rFonts w:asciiTheme="majorBidi" w:hAnsiTheme="majorBidi" w:cstheme="majorBidi"/>
          <w:b/>
          <w:bCs/>
          <w:color w:val="000000"/>
          <w:szCs w:val="24"/>
        </w:rPr>
        <w:t>įmonės</w:t>
      </w:r>
      <w:r>
        <w:rPr>
          <w:rFonts w:asciiTheme="majorBidi" w:hAnsiTheme="majorBidi" w:cstheme="majorBidi"/>
          <w:color w:val="000000"/>
          <w:szCs w:val="24"/>
        </w:rPr>
        <w:t xml:space="preserve"> </w:t>
      </w:r>
      <w:r>
        <w:rPr>
          <w:rFonts w:asciiTheme="majorBidi" w:hAnsiTheme="majorBidi" w:cstheme="majorBidi"/>
          <w:b/>
          <w:szCs w:val="24"/>
        </w:rPr>
        <w:t>pavadinimas</w:t>
      </w:r>
      <w:r w:rsidRPr="00656E67">
        <w:rPr>
          <w:rFonts w:asciiTheme="majorBidi" w:hAnsiTheme="majorBidi" w:cstheme="majorBidi"/>
          <w:color w:val="000000"/>
          <w:szCs w:val="24"/>
        </w:rPr>
        <w:t xml:space="preserve">), veikiančio kaip duomenų tvarkytojas, ir Kliento (Kėdainių rajono savivaldybės administracija) veikiančio kaip duomenų valdytojas. Paslaugų teikėjas ir Klientas kartu vadinami Šalimis, o kiekvienas atskirai – Šalimi. </w:t>
      </w:r>
    </w:p>
    <w:p w14:paraId="28C4627A" w14:textId="77777777" w:rsidR="006C3064" w:rsidRPr="00656E67" w:rsidRDefault="006C3064" w:rsidP="006C3064">
      <w:pPr>
        <w:spacing w:after="0" w:line="240" w:lineRule="auto"/>
        <w:ind w:firstLine="851"/>
        <w:jc w:val="both"/>
        <w:rPr>
          <w:rFonts w:asciiTheme="majorBidi" w:hAnsiTheme="majorBidi" w:cstheme="majorBidi"/>
          <w:color w:val="000000"/>
          <w:szCs w:val="24"/>
        </w:rPr>
      </w:pPr>
      <w:r w:rsidRPr="00656E67">
        <w:rPr>
          <w:rFonts w:asciiTheme="majorBidi" w:hAnsiTheme="majorBidi" w:cstheme="majorBidi"/>
          <w:color w:val="000000"/>
          <w:szCs w:val="24"/>
        </w:rPr>
        <w:t xml:space="preserve">Susitarimas yra neatsiejama Sutarties dalis. Susitarimas nepakeičia jokių kitų Sutarties nuostatų, sąlygų ar terminų, išskyrus tuos atvejus, susijusius su asmens duomenų tvarkymu, kurie specialiai aptarti šiame Susitarime. </w:t>
      </w:r>
    </w:p>
    <w:p w14:paraId="11029B92" w14:textId="77777777" w:rsidR="006C3064" w:rsidRPr="00656E67" w:rsidRDefault="006C3064" w:rsidP="006C3064">
      <w:pPr>
        <w:spacing w:after="0" w:line="240" w:lineRule="auto"/>
        <w:ind w:firstLine="851"/>
        <w:jc w:val="both"/>
        <w:rPr>
          <w:rFonts w:asciiTheme="majorBidi" w:hAnsiTheme="majorBidi" w:cstheme="majorBidi"/>
          <w:color w:val="000000"/>
          <w:szCs w:val="24"/>
        </w:rPr>
      </w:pPr>
      <w:r w:rsidRPr="00656E67">
        <w:rPr>
          <w:rFonts w:asciiTheme="majorBidi" w:hAnsiTheme="majorBidi" w:cstheme="majorBidi"/>
          <w:color w:val="000000"/>
          <w:szCs w:val="24"/>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2C16DAD3" w14:textId="77777777" w:rsidR="006C3064" w:rsidRPr="00656E67" w:rsidRDefault="006C3064" w:rsidP="006C3064">
      <w:pPr>
        <w:spacing w:after="0" w:line="240" w:lineRule="auto"/>
        <w:ind w:firstLine="851"/>
        <w:jc w:val="both"/>
        <w:rPr>
          <w:rFonts w:asciiTheme="majorBidi" w:hAnsiTheme="majorBidi" w:cstheme="majorBidi"/>
          <w:color w:val="000000"/>
          <w:szCs w:val="24"/>
        </w:rPr>
      </w:pPr>
      <w:r w:rsidRPr="00656E67">
        <w:rPr>
          <w:rFonts w:asciiTheme="majorBidi" w:hAnsiTheme="majorBidi" w:cstheme="majorBidi"/>
          <w:color w:val="000000"/>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03D59FA1" w14:textId="77777777" w:rsidR="006C3064" w:rsidRPr="00656E67" w:rsidRDefault="006C3064" w:rsidP="006C3064">
      <w:pPr>
        <w:spacing w:after="0" w:line="240" w:lineRule="auto"/>
        <w:jc w:val="both"/>
        <w:rPr>
          <w:rFonts w:asciiTheme="majorBidi" w:hAnsiTheme="majorBidi" w:cstheme="majorBidi"/>
          <w:color w:val="000000"/>
          <w:szCs w:val="24"/>
        </w:rPr>
      </w:pPr>
    </w:p>
    <w:p w14:paraId="3559A833"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 SKYRIUS</w:t>
      </w:r>
    </w:p>
    <w:p w14:paraId="4B9675A8"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ASMENS DUOMENŲ TVARKYMAS</w:t>
      </w:r>
    </w:p>
    <w:p w14:paraId="662C92A8" w14:textId="77777777" w:rsidR="006C3064" w:rsidRPr="00656E67" w:rsidRDefault="006C3064" w:rsidP="006C3064">
      <w:pPr>
        <w:spacing w:after="0" w:line="240" w:lineRule="auto"/>
        <w:jc w:val="both"/>
        <w:rPr>
          <w:rFonts w:asciiTheme="majorBidi" w:hAnsiTheme="majorBidi" w:cstheme="majorBidi"/>
          <w:color w:val="000000"/>
          <w:szCs w:val="24"/>
        </w:rPr>
      </w:pPr>
    </w:p>
    <w:p w14:paraId="5703350F" w14:textId="77777777" w:rsidR="006C3064" w:rsidRPr="00656E67" w:rsidRDefault="006C3064" w:rsidP="006C3064">
      <w:pPr>
        <w:numPr>
          <w:ilvl w:val="1"/>
          <w:numId w:val="1"/>
        </w:numPr>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Paslaugų teikėjas įsipareigoja: </w:t>
      </w:r>
    </w:p>
    <w:p w14:paraId="31176E38"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įgyvendinti protingai prieinamas technines bei organizacines priemones, užtikrinančias, kad Paslaugų teikėjo pagal Susitarimo nuostatas vykdomas asmens duomenų tvarkymas atitiktų Asmens duomenų apsaugos teisės aktų reikalavimus bei Kliento nurodymus dėl tvarkomų asmens duomenų saugumo;</w:t>
      </w:r>
    </w:p>
    <w:p w14:paraId="6AEC3827"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tvarkyti Susitarimo V skyriuje nurodytus asmens duomenis tik pagal Kliento pateiktus dokumentais įformintus rašytinius nurodymus, išskyrus atvejus, kai taikomi teisės aktai reikalauja duomenis tvarkyti nesant tokių nurodymų. Klientas informuoja Užsakovą, jei atsiranda kliūčių laikytis Kliento nurodymų;</w:t>
      </w:r>
    </w:p>
    <w:p w14:paraId="033319E5"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imtis visų protingai prieinamų priemonių užtikrinti darbuotojų ar kitų pasitelkiamų subjektų, turinčių prieigą prie Kliento valdomų asmens duomenų, patikimumą. Paslaugų teikėjas užtikrina, kad su minėtais asmenimis bus sudaryti konfidencialumo susitarimai, arba juos saistys teisiškai įpareigojantys konfidencialumo įsipareigojimai;</w:t>
      </w:r>
    </w:p>
    <w:p w14:paraId="5A75250E"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atsižvelgdamas į duomenų tvarkymo pobūdį, imtis protingų priemonių padėti Klientui taikyti tinkamas technines ir organizacines priemones, kiek tai įmanoma, kad būtų įvykdyta Kliento pareiga atsakyti į duomenų subjektų pateikiamus prašymus, jiems naudojantis BDAR nustatytomis duomenų subjekto teisėmis. Nepaisant to, kas išdėstyta šiame punkte aukščiau, Šalys sutinka, kad už duomenų subjektų ir trečiųjų asmenų paklausimų ir skundų dėl asmens duomenų nagrinėjimą ir sprendimą yra atsakingas Klientas;</w:t>
      </w:r>
    </w:p>
    <w:p w14:paraId="5B1B7323"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atsižvelgdamas į duomenų tvarkymo pobūdį bei turimą informaciją, imtis protingų priemonių padėti Klientui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471CE985" w14:textId="6093DA0C"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lastRenderedPageBreak/>
        <w:t>Kliento prašymu, imtis protingų priemonių nutraukti duomenų tvarkymą po Susitarimo pasibaigimo, ir – jei to pageidauja Klientas ir jei kitaip nenumato taikomi Europos Sąjungos ar Lietuvos Respublikos teisės aktai – imtis protingų priemonių ištrinti arba kitaip padaryti neprieinamais ir nenaudojamais, arba grąžinti Klientui visus asmens duomenis, kartu ištrinant arba kitaip padarant neprieinamais visas turimas jų kopijas. Pažymėtina, kad Paslaugos teikėjas asmens duomenis tvarko ir saugo galiojančių jo veiklos sritį reglamentuojančių teisės aktų nustatyta tvarka ir nustatytą terminą.</w:t>
      </w:r>
    </w:p>
    <w:p w14:paraId="3B376B0F" w14:textId="77777777" w:rsidR="006C3064" w:rsidRPr="00656E67" w:rsidRDefault="006C3064" w:rsidP="006C3064">
      <w:pPr>
        <w:numPr>
          <w:ilvl w:val="1"/>
          <w:numId w:val="1"/>
        </w:numPr>
        <w:tabs>
          <w:tab w:val="left" w:pos="1418"/>
        </w:tabs>
        <w:spacing w:after="0" w:line="240" w:lineRule="auto"/>
        <w:ind w:firstLine="131"/>
        <w:contextualSpacing/>
        <w:jc w:val="both"/>
        <w:rPr>
          <w:rFonts w:asciiTheme="majorBidi" w:hAnsiTheme="majorBidi" w:cstheme="majorBidi"/>
          <w:color w:val="000000"/>
          <w:szCs w:val="24"/>
        </w:rPr>
      </w:pPr>
      <w:r w:rsidRPr="00656E67">
        <w:rPr>
          <w:rFonts w:asciiTheme="majorBidi" w:hAnsiTheme="majorBidi" w:cstheme="majorBidi"/>
          <w:color w:val="000000"/>
          <w:szCs w:val="24"/>
        </w:rPr>
        <w:t>Klientas įsipareigoja:</w:t>
      </w:r>
    </w:p>
    <w:p w14:paraId="5812ECD3"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visus fizinius asmenis (savo darbuotojus, įgaliotinius ar kitus atstovus), kuriuos pasitelkia Sutarties vykdymui, tinkamai informuoti apie tai, kad jų asmens duomenys (vardas, pavardė, telefono numeris, elektroninio pašto adresas ir kt.) gali būti perduoti Paslaugų teikėjui ir gali būti jo tvarkomi Sutarties ir (arba) bet kokio susitarimo dėl paslaugų teikimo vykdymui. Minėti asmenys turi būti informuoti iki jų duomenų Paslaugų teikėjui perdavimo momento. Pateikiama informacija turėtų, be kita ko, apimti asmens duomenų tvarkymo tikslus, teisinį pagrindą, saugojimo laikotarpį ir turimas teises (pagal BDAR 13 str. reikalavimus);</w:t>
      </w:r>
    </w:p>
    <w:p w14:paraId="69143457"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tuo atveju, kai Klientas reikalauja taikyti specialias technines ir organizacines priemones asmens duomenų, kurių valdytojas jis yra, saugumui užtikrinti, padengti visas Paslaugų teikėjo išlaidas, skirtas įgyvendinti tokias specialias technines ir organizacines priemones. Kliento nurodymai taikyti specialias technines ir organizacines priemones turi būti pateikti raštu iš anksto prieš mažiausiai 30 (trisdešimt) kalendorinių dienų, suformuluoti aiškiai, konkrečiai, specifiškai ir tokiu būdu, kad juos galėtų suprasti ir realiai įgyvendinti ir taikyti kiekvienas vidutinių sugebėjimų informacinių technologijų ir kitos atitinkamos srities specialistas.</w:t>
      </w:r>
    </w:p>
    <w:p w14:paraId="4728D7B4" w14:textId="2320EB28" w:rsidR="006C3064" w:rsidRPr="00656E67" w:rsidRDefault="006C3064" w:rsidP="006C3064">
      <w:pPr>
        <w:numPr>
          <w:ilvl w:val="1"/>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Susitarimo V skyriuje yra pateikiama informacija susijusi su Kliento valdomų asmens duomenų tvarkymu, kaip to reikalauja BDAR 28 str. 3 dalis. Klientas, pateikdamas motyvuotą išankstinį raštišką pranešimą Paslaugų teikėjui, gali keisti Susitarimo V skyriaus nuostatas tik tais išimtiniais atvejais, kai pagrįstai mano, kad toks pakeitimas yra pagrįstas ir reikalingas. Susitarimo V skyrius nei vienai iš Šalių nesuteikia jokių papildomų teisių ar pareigų. Susitarimo V skyriaus pakeitimai, atlikti šiame 1.3 punkte numatytu būdu ir tvarka, įsigalioja ir taikomi Paslaugų teikėjui ne anksčiau nei praėjus 2 (dviem) mėnesiams po šiame punkte nurodyto Kliento pranešimo Paslaugų teikėjui, o jei daromi esminiai pakeitimai – Šalys susitaria dėl joms tinkamo ilgesnio pakeitimų taikymo termino. </w:t>
      </w:r>
    </w:p>
    <w:p w14:paraId="04E7F607" w14:textId="77777777" w:rsidR="006C3064" w:rsidRPr="00656E67" w:rsidRDefault="006C3064" w:rsidP="006C3064">
      <w:pPr>
        <w:spacing w:after="0" w:line="240" w:lineRule="auto"/>
        <w:contextualSpacing/>
        <w:jc w:val="both"/>
        <w:rPr>
          <w:rFonts w:asciiTheme="majorBidi" w:hAnsiTheme="majorBidi" w:cstheme="majorBidi"/>
          <w:b/>
          <w:color w:val="000000"/>
          <w:szCs w:val="24"/>
        </w:rPr>
      </w:pPr>
    </w:p>
    <w:p w14:paraId="51D611A8"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II SKYRIUS</w:t>
      </w:r>
    </w:p>
    <w:p w14:paraId="1C702CD4"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AUDITAS</w:t>
      </w:r>
      <w:r w:rsidRPr="00656E67">
        <w:rPr>
          <w:rFonts w:asciiTheme="majorBidi" w:hAnsiTheme="majorBidi" w:cstheme="majorBidi"/>
          <w:b/>
          <w:color w:val="000000"/>
          <w:szCs w:val="24"/>
        </w:rPr>
        <w:cr/>
      </w:r>
    </w:p>
    <w:p w14:paraId="16748FD8"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Paslaugų teikėjas pateikia Klientui visą jo turimą informaciją, kuri yra būtina įrodyti, kad vykdomos Susitarime nustatytos pareigos, ir sudaro sąlygas bei padeda Klientui arba jo įgaliotam asmeniui atlikti Susitarimo vykdymo auditą.</w:t>
      </w:r>
    </w:p>
    <w:p w14:paraId="10BF083F"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Klientas, pageidaudamas įgyvendinti savo teisę atlikti auditą, privalo apie tai tinkamai iš anksto, ne vėliau nei prieš 30 (trisdešimt) kalendorinių dienų, pranešti Paslaugų teikėjui ir imtis visų įmanomų priemonių siekiant išvengti galimos žalos Paslaugų teikėjui ir Paslaugų teikėjo veiklos sutrikdymo.</w:t>
      </w:r>
    </w:p>
    <w:p w14:paraId="0BAC03E6" w14:textId="77777777" w:rsidR="006C3064" w:rsidRPr="00656E67" w:rsidRDefault="006C3064" w:rsidP="006C3064">
      <w:pPr>
        <w:numPr>
          <w:ilvl w:val="1"/>
          <w:numId w:val="2"/>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Paslaugų teikėjas turi teisę nesuteikti leidimo lankytis Paslaugų teikėjo patalpose, jeigu:</w:t>
      </w:r>
    </w:p>
    <w:p w14:paraId="611E4C12" w14:textId="77777777" w:rsidR="006C3064" w:rsidRPr="00656E67" w:rsidRDefault="006C3064" w:rsidP="006C3064">
      <w:pPr>
        <w:numPr>
          <w:ilvl w:val="2"/>
          <w:numId w:val="2"/>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norintis patekti asmuo nepateikia patikimų įrodymų apie savo tapatybę ir įgaliojimus;</w:t>
      </w:r>
    </w:p>
    <w:p w14:paraId="62592D3F" w14:textId="77777777" w:rsidR="006C3064" w:rsidRPr="00656E67" w:rsidRDefault="006C3064" w:rsidP="006C3064">
      <w:pPr>
        <w:numPr>
          <w:ilvl w:val="2"/>
          <w:numId w:val="2"/>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į patalpas siekiama patekti ne darbo valandomis; arba</w:t>
      </w:r>
    </w:p>
    <w:p w14:paraId="1229BA82" w14:textId="77777777" w:rsidR="006C3064" w:rsidRPr="00656E67" w:rsidRDefault="006C3064" w:rsidP="006C3064">
      <w:pPr>
        <w:numPr>
          <w:ilvl w:val="2"/>
          <w:numId w:val="2"/>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Paslaugų teikėjas per paskutinius 12 (dvylika) mėnesių vykdė vidinį arba išorinį Susitarimo vykdymo auditą ar patikrinimą.</w:t>
      </w:r>
    </w:p>
    <w:p w14:paraId="65E4C0ED"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Šalys susitaria, kad tuo atveju, jei ne vėliau nei prieš 6 (šešis) mėnesius iki Kliento prašymo raštu dėl audito atlikimo gavimo, Klientas savo lėšomis atliko paslaugos auditą (vidaus ar išorės), apimantį tvarkomų asmens duomenų ir operacijų su jais patikrą, Paslaugų teikėjas gali Klientui pateikti šio audito išvadų kopiją ir tokiu atveju bus laikoma, kad Kliento teisė atlikti šio Susitarimo III skyriuje numatytą auditą yra tinkamai įgyvendinta.  </w:t>
      </w:r>
    </w:p>
    <w:p w14:paraId="13CA2AAD"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lastRenderedPageBreak/>
        <w:t>Visa pagal šio Susitarimo skyriaus nuostatas atlikto audito ar patikrinimo medžiaga, taip pat Paslaugų teikėjo pateikta informacija yra konfidenciali ir be išankstinio Paslaugų teikėjo rašytinio sutikimo negali būti atskleista jokiems tretiesiems asmenims. Pažeidus šio punkto nuostatas Klientas atlygina nuostolius, kuriuos Paslaugų teikėjui sukėlė toks atlikto audito ar patikrinimo medžiagos atskleidimas nesilaikant šiame punkte numatytos tvarkos.</w:t>
      </w:r>
    </w:p>
    <w:p w14:paraId="4DD3FBE0"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Tuo atveju, jei kompetentinga institucija reikalauja Kliento pateikti audito, įskaitant patikrinimą, rezultatus, Klientas apie tai turi iš anksto informuoti Paslaugų teikėją, ir taikomų teisės aktų leidžiama apimtimi su Paslaugų teikėju suderinti kompetentingoms institucijoms pateikiamą medžiagą. </w:t>
      </w:r>
    </w:p>
    <w:p w14:paraId="58728FB9" w14:textId="77777777" w:rsidR="006C3064" w:rsidRPr="00656E67" w:rsidRDefault="006C3064" w:rsidP="006C3064">
      <w:pPr>
        <w:tabs>
          <w:tab w:val="left" w:pos="1276"/>
        </w:tabs>
        <w:spacing w:after="0" w:line="240" w:lineRule="auto"/>
        <w:ind w:firstLine="851"/>
        <w:contextualSpacing/>
        <w:jc w:val="both"/>
        <w:rPr>
          <w:rFonts w:asciiTheme="majorBidi" w:hAnsiTheme="majorBidi" w:cstheme="majorBidi"/>
          <w:color w:val="000000"/>
          <w:szCs w:val="24"/>
        </w:rPr>
      </w:pPr>
    </w:p>
    <w:p w14:paraId="3E0093C2"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III SKYRIUS</w:t>
      </w:r>
    </w:p>
    <w:p w14:paraId="3731545E"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ATSAKOMYBĖ</w:t>
      </w:r>
    </w:p>
    <w:p w14:paraId="7A7E5A49"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5C5A8EF0" w14:textId="77777777" w:rsidR="006C3064" w:rsidRPr="00656E67" w:rsidRDefault="006C3064" w:rsidP="006C3064">
      <w:pPr>
        <w:numPr>
          <w:ilvl w:val="1"/>
          <w:numId w:val="3"/>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Šalis, kuri nevykdo pagal šį Susitarimą prisiimtų įsipareigojimų ar jos vykdymo metu pateikia neteisingus pareiškimus ar garantijas, šio Susitarimo 4.2 punkte numatyta apimtimi atlygina kitos Šalies dėl to atsiradusius nuostolius. </w:t>
      </w:r>
    </w:p>
    <w:p w14:paraId="192A8719" w14:textId="77777777" w:rsidR="006C3064" w:rsidRPr="00656E67" w:rsidRDefault="006C3064" w:rsidP="006C3064">
      <w:pPr>
        <w:numPr>
          <w:ilvl w:val="1"/>
          <w:numId w:val="3"/>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Nepaisant to, kas nurodyta 4.1. punkte, Šalys neprisiima atsakomybės už kitos Šalies pelno netekimą, reputacijos praradimą, bet kokius kitus netiesioginius nuostolius ir jų padarinių žalą. Bendra atsakomybė, be kita ko, apima ir baudas, kitas pinigines sankcijas ir/ar mokesčius, mokamus priežiūros institucijoms.</w:t>
      </w:r>
    </w:p>
    <w:p w14:paraId="0F8D91DE" w14:textId="77777777" w:rsidR="006C3064" w:rsidRPr="00656E67" w:rsidRDefault="006C3064" w:rsidP="006C3064">
      <w:pPr>
        <w:numPr>
          <w:ilvl w:val="1"/>
          <w:numId w:val="3"/>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Paslaugų teikėjas nebus atsakingas už jokius Susitarimo ar iš jo išplaukiančius asmens duomenų tvarkymo pažeidimus tais atvejais, kai šio Susitarimo netinkamą vykdymą ar asmens duomenų tvarkymo pažeidimus lėmė netikslios, netinkamos, neteisėtos Kliento instrukcijos, netikslūs, nepilni ar nekorektiški (netinkamu formatu pateikti) Kliento pateikti asmens duomenys. Klientas įsipareigoja pilnai atlyginti visus Paslaugų teikėjo patirtus nuostolius, išlaidas ar kaštus, susijusius su Kliento klientų ar kitų asmenų pretenzijų, reikalavimų ar ieškinių vykdymu ir tenkinimu, taip pat kompetentingų institucijų nurodymų vykdymu, išskyrus atvejus, kai tokius nuostolius, išlaidas ar kaštus sukėlė paties Paslaugų teikėjo tyčia ar didelis neatsargumas pažeidžiant šį Susitarimą. </w:t>
      </w:r>
    </w:p>
    <w:p w14:paraId="4521A593" w14:textId="77777777" w:rsidR="006C3064" w:rsidRPr="00656E67" w:rsidRDefault="006C3064" w:rsidP="006C3064">
      <w:pPr>
        <w:numPr>
          <w:ilvl w:val="1"/>
          <w:numId w:val="3"/>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Šalis atleidžiama nuo atsakomybės už Susitarimo neįvykdymą, jei Susitarimas neįvykdytas dėl nenugalimos jėgos, t.</w:t>
      </w:r>
      <w:r>
        <w:rPr>
          <w:rFonts w:asciiTheme="majorBidi" w:hAnsiTheme="majorBidi" w:cstheme="majorBidi"/>
          <w:color w:val="000000"/>
          <w:szCs w:val="24"/>
        </w:rPr>
        <w:t xml:space="preserve"> </w:t>
      </w:r>
      <w:r w:rsidRPr="00656E67">
        <w:rPr>
          <w:rFonts w:asciiTheme="majorBidi" w:hAnsiTheme="majorBidi" w:cstheme="majorBidi"/>
          <w:color w:val="000000"/>
          <w:szCs w:val="24"/>
        </w:rPr>
        <w:t>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36D9CD86"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5CAE4E57"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IV SKYRIUS</w:t>
      </w:r>
    </w:p>
    <w:p w14:paraId="26005672"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BENDROSIOS NUOSTATOS</w:t>
      </w:r>
    </w:p>
    <w:p w14:paraId="76010A09"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20EAE512" w14:textId="77777777" w:rsidR="006C3064" w:rsidRPr="00656E67" w:rsidRDefault="006C3064" w:rsidP="006C3064">
      <w:pPr>
        <w:numPr>
          <w:ilvl w:val="1"/>
          <w:numId w:val="4"/>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Susitarimas įsigalioja nuo Sutarties pasirašymo dienos ir galioja tol, kol galioja arba yra taikoma Sutartis, taip pat pasibaigus Sutarčiai tiek, kiek reikia tinkamai atlikti likusius su duomenų tvarkymu susijusius įsipareigojimus.</w:t>
      </w:r>
    </w:p>
    <w:p w14:paraId="6E62A94B" w14:textId="77777777" w:rsidR="006C3064" w:rsidRPr="00656E67" w:rsidRDefault="006C3064" w:rsidP="006C3064">
      <w:pPr>
        <w:numPr>
          <w:ilvl w:val="1"/>
          <w:numId w:val="4"/>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Susitarimas sudaromas, aiškinamas ir vykdomas pagal Lietuvos Respublikos teisę.</w:t>
      </w:r>
    </w:p>
    <w:p w14:paraId="5A05A691" w14:textId="77777777" w:rsidR="006C3064" w:rsidRPr="00656E67" w:rsidRDefault="006C3064" w:rsidP="006C3064">
      <w:pPr>
        <w:numPr>
          <w:ilvl w:val="1"/>
          <w:numId w:val="4"/>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Visi ginčai ar pretenzijos, kylantys dėl Susitarimo vykdymo, bus sprendžiami pagal Sutartyje įtvirtintas ginčų sprendimo taisykles.</w:t>
      </w:r>
    </w:p>
    <w:p w14:paraId="25D4007D" w14:textId="77777777" w:rsidR="006C3064" w:rsidRPr="00656E67" w:rsidRDefault="006C3064" w:rsidP="006C3064">
      <w:pPr>
        <w:numPr>
          <w:ilvl w:val="1"/>
          <w:numId w:val="4"/>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Susitarimui taikomos visos bendrosios Sutarties nuostatos. Esant prieštaravimų tarp Susitarimo sąlygų ir kitų tarp Šalių sudarytų susitarimų, susijusių su Sutartimi, sąlygų, bus taikomos Susitarimo nuostatos. Ši nuostata taikoma ir sąvokų apibrėžimo Susitarime ir Sutartyje neatitikimo/prieštaravimo atveju.</w:t>
      </w:r>
    </w:p>
    <w:p w14:paraId="51237FE5" w14:textId="77777777" w:rsidR="006C3064" w:rsidRPr="00656E67" w:rsidRDefault="006C3064" w:rsidP="006C3064">
      <w:pPr>
        <w:spacing w:after="0" w:line="240" w:lineRule="auto"/>
        <w:ind w:left="360"/>
        <w:jc w:val="both"/>
        <w:rPr>
          <w:rFonts w:asciiTheme="majorBidi" w:hAnsiTheme="majorBidi" w:cstheme="majorBidi"/>
          <w:color w:val="000000"/>
          <w:szCs w:val="24"/>
        </w:rPr>
      </w:pPr>
    </w:p>
    <w:p w14:paraId="59EE4EC7"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V SKYRIUS</w:t>
      </w:r>
    </w:p>
    <w:p w14:paraId="26511949"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lastRenderedPageBreak/>
        <w:t>INFORMACIJA APIE ASMENS DUOMENŲ TVARKYMĄ</w:t>
      </w:r>
    </w:p>
    <w:p w14:paraId="1043DC11"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p>
    <w:tbl>
      <w:tblPr>
        <w:tblpPr w:leftFromText="180" w:rightFromText="180"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8"/>
      </w:tblGrid>
      <w:tr w:rsidR="006C3064" w:rsidRPr="00656E67" w14:paraId="4C76A892" w14:textId="77777777" w:rsidTr="00761A1B">
        <w:trPr>
          <w:trHeight w:val="842"/>
        </w:trPr>
        <w:tc>
          <w:tcPr>
            <w:tcW w:w="2122" w:type="dxa"/>
          </w:tcPr>
          <w:p w14:paraId="165E23C9"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Tvarkymo pobūdis ir tikslas</w:t>
            </w:r>
          </w:p>
        </w:tc>
        <w:tc>
          <w:tcPr>
            <w:tcW w:w="6938" w:type="dxa"/>
          </w:tcPr>
          <w:p w14:paraId="348FA4EC" w14:textId="56497B3B" w:rsidR="006C3064" w:rsidRPr="00C14BF6" w:rsidRDefault="00F21B5E" w:rsidP="00761A1B">
            <w:pPr>
              <w:spacing w:after="0" w:line="240" w:lineRule="auto"/>
              <w:jc w:val="both"/>
              <w:rPr>
                <w:rFonts w:asciiTheme="majorBidi" w:hAnsiTheme="majorBidi" w:cstheme="majorBidi"/>
                <w:color w:val="000000"/>
                <w:szCs w:val="24"/>
              </w:rPr>
            </w:pPr>
            <w:r w:rsidRPr="00F21B5E">
              <w:rPr>
                <w:rFonts w:asciiTheme="majorBidi" w:hAnsiTheme="majorBidi" w:cstheme="majorBidi"/>
                <w:color w:val="000000"/>
                <w:szCs w:val="24"/>
              </w:rPr>
              <w:t>Savanoriško darbuotojų sveikatos draudimo paslaugos</w:t>
            </w:r>
            <w:r>
              <w:rPr>
                <w:rFonts w:asciiTheme="majorBidi" w:hAnsiTheme="majorBidi" w:cstheme="majorBidi"/>
                <w:color w:val="000000"/>
                <w:szCs w:val="24"/>
              </w:rPr>
              <w:t xml:space="preserve"> </w:t>
            </w:r>
            <w:r w:rsidR="006C3064" w:rsidRPr="00656E67">
              <w:rPr>
                <w:rFonts w:asciiTheme="majorBidi" w:hAnsiTheme="majorBidi" w:cstheme="majorBidi"/>
                <w:color w:val="000000"/>
                <w:szCs w:val="24"/>
              </w:rPr>
              <w:t>teikimas.</w:t>
            </w:r>
          </w:p>
          <w:p w14:paraId="05B6AF7B" w14:textId="77777777"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Tvarkoma tiek asmens duomenų, kiek tai būtina Sutarties ir Paslaugų teikėjui taikomų teisės aktų nustatytų reikalavimų įgyvendinimui.</w:t>
            </w:r>
          </w:p>
        </w:tc>
      </w:tr>
      <w:tr w:rsidR="006C3064" w:rsidRPr="00656E67" w14:paraId="24BD2B6A" w14:textId="77777777" w:rsidTr="00761A1B">
        <w:trPr>
          <w:trHeight w:val="529"/>
        </w:trPr>
        <w:tc>
          <w:tcPr>
            <w:tcW w:w="2122" w:type="dxa"/>
          </w:tcPr>
          <w:p w14:paraId="7F2DCD4A"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Tvarkymo pagrindas</w:t>
            </w:r>
          </w:p>
        </w:tc>
        <w:tc>
          <w:tcPr>
            <w:tcW w:w="6938" w:type="dxa"/>
          </w:tcPr>
          <w:p w14:paraId="1B299170" w14:textId="2E70AB6C" w:rsidR="006C3064" w:rsidRPr="00656E67" w:rsidRDefault="00F21B5E" w:rsidP="00761A1B">
            <w:pPr>
              <w:spacing w:after="0" w:line="240" w:lineRule="auto"/>
              <w:jc w:val="both"/>
              <w:rPr>
                <w:rFonts w:asciiTheme="majorBidi" w:hAnsiTheme="majorBidi" w:cstheme="majorBidi"/>
                <w:color w:val="000000"/>
                <w:szCs w:val="24"/>
              </w:rPr>
            </w:pPr>
            <w:r w:rsidRPr="00F21B5E">
              <w:rPr>
                <w:rFonts w:asciiTheme="majorBidi" w:hAnsiTheme="majorBidi" w:cstheme="majorBidi"/>
                <w:color w:val="000000"/>
                <w:szCs w:val="24"/>
              </w:rPr>
              <w:t>Savanoriško darbuotojų sveikatos draudimo paslaugos</w:t>
            </w:r>
            <w:r>
              <w:rPr>
                <w:rFonts w:asciiTheme="majorBidi" w:hAnsiTheme="majorBidi" w:cstheme="majorBidi"/>
                <w:color w:val="000000"/>
                <w:szCs w:val="24"/>
              </w:rPr>
              <w:t xml:space="preserve"> </w:t>
            </w:r>
            <w:r w:rsidR="006C3064" w:rsidRPr="00656E67">
              <w:rPr>
                <w:rFonts w:asciiTheme="majorBidi" w:hAnsiTheme="majorBidi" w:cstheme="majorBidi"/>
                <w:color w:val="000000"/>
                <w:szCs w:val="24"/>
              </w:rPr>
              <w:t>sutarties vykdymas</w:t>
            </w:r>
          </w:p>
        </w:tc>
      </w:tr>
      <w:tr w:rsidR="006C3064" w:rsidRPr="00656E67" w14:paraId="1E973F81" w14:textId="77777777" w:rsidTr="00761A1B">
        <w:tc>
          <w:tcPr>
            <w:tcW w:w="2122" w:type="dxa"/>
          </w:tcPr>
          <w:p w14:paraId="08373E0E"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Tvarkomų asmens duomenų rūšys</w:t>
            </w:r>
          </w:p>
        </w:tc>
        <w:tc>
          <w:tcPr>
            <w:tcW w:w="6938" w:type="dxa"/>
          </w:tcPr>
          <w:p w14:paraId="4A544992" w14:textId="5C4E4503" w:rsidR="006C3064" w:rsidRPr="00DB4C8D" w:rsidRDefault="006C3064" w:rsidP="00761A1B">
            <w:pPr>
              <w:spacing w:after="0" w:line="240" w:lineRule="auto"/>
              <w:jc w:val="both"/>
              <w:rPr>
                <w:rFonts w:asciiTheme="majorBidi" w:hAnsiTheme="majorBidi" w:cstheme="majorBidi"/>
                <w:color w:val="000000"/>
                <w:szCs w:val="24"/>
              </w:rPr>
            </w:pPr>
            <w:r w:rsidRPr="00DB4C8D">
              <w:rPr>
                <w:rFonts w:asciiTheme="majorBidi" w:hAnsiTheme="majorBidi" w:cstheme="majorBidi"/>
                <w:color w:val="000000"/>
                <w:szCs w:val="24"/>
              </w:rPr>
              <w:t xml:space="preserve">Vardas, pavardė, </w:t>
            </w:r>
            <w:r w:rsidR="00DB4C8D">
              <w:rPr>
                <w:rFonts w:asciiTheme="majorBidi" w:hAnsiTheme="majorBidi" w:cstheme="majorBidi"/>
                <w:color w:val="000000"/>
                <w:szCs w:val="24"/>
              </w:rPr>
              <w:t>asmens kodas.</w:t>
            </w:r>
          </w:p>
        </w:tc>
      </w:tr>
      <w:tr w:rsidR="006C3064" w:rsidRPr="00656E67" w14:paraId="3AFEB1FB" w14:textId="77777777" w:rsidTr="00761A1B">
        <w:tc>
          <w:tcPr>
            <w:tcW w:w="2122" w:type="dxa"/>
          </w:tcPr>
          <w:p w14:paraId="2B6C0D0F"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 xml:space="preserve">Duomenų subjektų kategorijos </w:t>
            </w:r>
          </w:p>
        </w:tc>
        <w:tc>
          <w:tcPr>
            <w:tcW w:w="6938" w:type="dxa"/>
          </w:tcPr>
          <w:p w14:paraId="6B3DC014" w14:textId="2615F763" w:rsidR="006C3064" w:rsidRPr="00656E67" w:rsidRDefault="008F07A5"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Kliento darbuotojai.</w:t>
            </w:r>
          </w:p>
        </w:tc>
      </w:tr>
      <w:tr w:rsidR="006C3064" w:rsidRPr="00656E67" w14:paraId="0F42BE57" w14:textId="77777777" w:rsidTr="00761A1B">
        <w:trPr>
          <w:trHeight w:val="862"/>
        </w:trPr>
        <w:tc>
          <w:tcPr>
            <w:tcW w:w="2122" w:type="dxa"/>
          </w:tcPr>
          <w:p w14:paraId="57FEC79E"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Duomenų tvarkymo trukmė</w:t>
            </w:r>
          </w:p>
        </w:tc>
        <w:tc>
          <w:tcPr>
            <w:tcW w:w="6938" w:type="dxa"/>
          </w:tcPr>
          <w:p w14:paraId="643CE5A4" w14:textId="77777777"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Iki Sutarties pasibaigimo dienos (išskyrus, kai tolesnį tokių duomenų saugojimą numato taikytini teisės aktai, taip pat taikant Susitarimo 1.1.6 punkte numatytas sąlygas ir išimtis).</w:t>
            </w:r>
          </w:p>
        </w:tc>
      </w:tr>
    </w:tbl>
    <w:p w14:paraId="0E8CC974" w14:textId="77777777" w:rsidR="006C3064" w:rsidRPr="00656E67" w:rsidRDefault="006C3064" w:rsidP="006C3064">
      <w:pPr>
        <w:spacing w:after="0" w:line="240" w:lineRule="auto"/>
        <w:ind w:left="1080"/>
        <w:contextualSpacing/>
        <w:jc w:val="both"/>
        <w:rPr>
          <w:rFonts w:asciiTheme="majorBidi" w:hAnsiTheme="majorBidi" w:cstheme="majorBidi"/>
          <w:b/>
          <w:color w:val="000000"/>
          <w:szCs w:val="24"/>
        </w:rPr>
      </w:pPr>
    </w:p>
    <w:p w14:paraId="4A19234F"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VI SKYRIUS</w:t>
      </w:r>
    </w:p>
    <w:p w14:paraId="416C6212"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ŠALIŲ REKVIZITAI IR PARAŠAI</w:t>
      </w:r>
    </w:p>
    <w:p w14:paraId="75FB143E" w14:textId="77777777" w:rsidR="006C3064" w:rsidRPr="00656E67" w:rsidRDefault="006C3064" w:rsidP="006C3064">
      <w:pPr>
        <w:spacing w:after="0" w:line="240" w:lineRule="auto"/>
        <w:jc w:val="both"/>
        <w:rPr>
          <w:rFonts w:asciiTheme="majorBidi" w:hAnsiTheme="majorBidi" w:cstheme="majorBidi"/>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401"/>
      </w:tblGrid>
      <w:tr w:rsidR="006C3064" w:rsidRPr="00656E67" w14:paraId="69DFF26C" w14:textId="77777777" w:rsidTr="006C3064">
        <w:trPr>
          <w:trHeight w:val="195"/>
          <w:jc w:val="center"/>
        </w:trPr>
        <w:tc>
          <w:tcPr>
            <w:tcW w:w="4958" w:type="dxa"/>
            <w:shd w:val="clear" w:color="auto" w:fill="auto"/>
          </w:tcPr>
          <w:p w14:paraId="3C448835" w14:textId="77777777" w:rsidR="006C3064" w:rsidRPr="00656E67" w:rsidRDefault="006C3064" w:rsidP="00761A1B">
            <w:pPr>
              <w:spacing w:after="0" w:line="240" w:lineRule="auto"/>
              <w:jc w:val="both"/>
              <w:rPr>
                <w:rFonts w:asciiTheme="majorBidi" w:hAnsiTheme="majorBidi" w:cstheme="majorBidi"/>
                <w:b/>
                <w:bCs/>
                <w:color w:val="000000"/>
                <w:szCs w:val="24"/>
              </w:rPr>
            </w:pPr>
            <w:r w:rsidRPr="00656E67">
              <w:rPr>
                <w:rFonts w:asciiTheme="majorBidi" w:hAnsiTheme="majorBidi" w:cstheme="majorBidi"/>
                <w:b/>
                <w:bCs/>
                <w:color w:val="000000"/>
                <w:szCs w:val="24"/>
              </w:rPr>
              <w:t>KLIENTAS</w:t>
            </w:r>
          </w:p>
        </w:tc>
        <w:tc>
          <w:tcPr>
            <w:tcW w:w="4401" w:type="dxa"/>
            <w:shd w:val="clear" w:color="auto" w:fill="auto"/>
          </w:tcPr>
          <w:p w14:paraId="2C2A327F" w14:textId="77777777" w:rsidR="006C3064" w:rsidRPr="001A7E65" w:rsidRDefault="006C3064" w:rsidP="00761A1B">
            <w:pPr>
              <w:spacing w:after="0" w:line="240" w:lineRule="auto"/>
              <w:jc w:val="both"/>
              <w:rPr>
                <w:rFonts w:asciiTheme="majorBidi" w:hAnsiTheme="majorBidi" w:cstheme="majorBidi"/>
                <w:b/>
                <w:bCs/>
                <w:color w:val="000000"/>
                <w:szCs w:val="24"/>
              </w:rPr>
            </w:pPr>
            <w:r w:rsidRPr="001A7E65">
              <w:rPr>
                <w:rFonts w:asciiTheme="majorBidi" w:hAnsiTheme="majorBidi" w:cstheme="majorBidi"/>
                <w:b/>
                <w:bCs/>
                <w:color w:val="000000"/>
                <w:szCs w:val="24"/>
              </w:rPr>
              <w:t>PASLAUGOS TEIKĖJAS</w:t>
            </w:r>
          </w:p>
        </w:tc>
      </w:tr>
      <w:tr w:rsidR="006C3064" w:rsidRPr="00656E67" w14:paraId="22CFBC3B" w14:textId="77777777" w:rsidTr="006C3064">
        <w:trPr>
          <w:trHeight w:val="3821"/>
          <w:jc w:val="center"/>
        </w:trPr>
        <w:tc>
          <w:tcPr>
            <w:tcW w:w="4958" w:type="dxa"/>
            <w:shd w:val="clear" w:color="auto" w:fill="auto"/>
          </w:tcPr>
          <w:p w14:paraId="4F641397" w14:textId="77777777" w:rsidR="006C3064" w:rsidRPr="00656E67" w:rsidRDefault="006C3064" w:rsidP="00761A1B">
            <w:pPr>
              <w:spacing w:after="0" w:line="240" w:lineRule="auto"/>
              <w:jc w:val="both"/>
              <w:rPr>
                <w:rFonts w:asciiTheme="majorBidi" w:hAnsiTheme="majorBidi" w:cstheme="majorBidi"/>
                <w:color w:val="000000"/>
                <w:szCs w:val="24"/>
              </w:rPr>
            </w:pPr>
          </w:p>
          <w:p w14:paraId="4D507972" w14:textId="77777777"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Kėdainių rajono savivaldybės administracija</w:t>
            </w:r>
          </w:p>
          <w:p w14:paraId="234FF257" w14:textId="77777777"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 xml:space="preserve">Adresas: J. Basanavičiaus g. 36, </w:t>
            </w:r>
            <w:r w:rsidRPr="00656E67">
              <w:rPr>
                <w:rFonts w:asciiTheme="majorBidi" w:hAnsiTheme="majorBidi" w:cstheme="majorBidi"/>
                <w:szCs w:val="24"/>
              </w:rPr>
              <w:t xml:space="preserve">57288 </w:t>
            </w:r>
            <w:r w:rsidRPr="00656E67">
              <w:rPr>
                <w:rFonts w:asciiTheme="majorBidi" w:hAnsiTheme="majorBidi" w:cstheme="majorBidi"/>
                <w:color w:val="000000"/>
                <w:szCs w:val="24"/>
              </w:rPr>
              <w:t>Kėdainiai</w:t>
            </w:r>
          </w:p>
          <w:p w14:paraId="4D10CAF9" w14:textId="1B5C2315" w:rsidR="006C3064" w:rsidRPr="00656E67" w:rsidRDefault="006C3064" w:rsidP="00761A1B">
            <w:pPr>
              <w:spacing w:after="0" w:line="240" w:lineRule="auto"/>
              <w:jc w:val="both"/>
              <w:rPr>
                <w:rFonts w:asciiTheme="majorBidi" w:hAnsiTheme="majorBidi" w:cstheme="majorBidi"/>
                <w:color w:val="000000"/>
                <w:szCs w:val="24"/>
              </w:rPr>
            </w:pPr>
            <w:r w:rsidRPr="00304BD4">
              <w:rPr>
                <w:rFonts w:asciiTheme="majorBidi" w:hAnsiTheme="majorBidi" w:cstheme="majorBidi"/>
                <w:szCs w:val="24"/>
              </w:rPr>
              <w:t>Į</w:t>
            </w:r>
            <w:r w:rsidR="00F870EA" w:rsidRPr="00304BD4">
              <w:rPr>
                <w:rFonts w:asciiTheme="majorBidi" w:hAnsiTheme="majorBidi" w:cstheme="majorBidi"/>
                <w:szCs w:val="24"/>
              </w:rPr>
              <w:t>staigos</w:t>
            </w:r>
            <w:r w:rsidRPr="00656E67">
              <w:rPr>
                <w:rFonts w:asciiTheme="majorBidi" w:hAnsiTheme="majorBidi" w:cstheme="majorBidi"/>
                <w:color w:val="000000"/>
                <w:szCs w:val="24"/>
              </w:rPr>
              <w:t xml:space="preserve"> kodas: 188768545</w:t>
            </w:r>
          </w:p>
          <w:p w14:paraId="4D173FA1" w14:textId="77777777" w:rsidR="006C3064" w:rsidRPr="00656E67" w:rsidRDefault="006C3064" w:rsidP="00761A1B">
            <w:pPr>
              <w:spacing w:after="0" w:line="240" w:lineRule="auto"/>
              <w:jc w:val="both"/>
              <w:rPr>
                <w:rFonts w:asciiTheme="majorBidi" w:hAnsiTheme="majorBidi" w:cstheme="majorBidi"/>
                <w:color w:val="000000"/>
                <w:szCs w:val="24"/>
              </w:rPr>
            </w:pPr>
          </w:p>
          <w:p w14:paraId="0FF0F349" w14:textId="77777777" w:rsidR="006C3064" w:rsidRDefault="006C3064" w:rsidP="00761A1B">
            <w:pPr>
              <w:spacing w:after="0" w:line="240" w:lineRule="auto"/>
            </w:pPr>
            <w:r>
              <w:t xml:space="preserve">Administracijos direktorius </w:t>
            </w:r>
          </w:p>
          <w:p w14:paraId="29B1EB4C" w14:textId="77777777" w:rsidR="006C3064" w:rsidRDefault="006C3064" w:rsidP="00761A1B">
            <w:pPr>
              <w:spacing w:after="0" w:line="240" w:lineRule="auto"/>
            </w:pPr>
          </w:p>
          <w:p w14:paraId="299C89CB" w14:textId="77777777" w:rsidR="006C3064" w:rsidRPr="00656E67" w:rsidRDefault="006C3064"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Gintautas Muznikas</w:t>
            </w:r>
          </w:p>
          <w:p w14:paraId="755EF9A6" w14:textId="25CC2691" w:rsidR="006C3064" w:rsidRPr="00656E67" w:rsidRDefault="006C3064" w:rsidP="00761A1B">
            <w:pPr>
              <w:spacing w:after="0" w:line="240" w:lineRule="auto"/>
              <w:jc w:val="both"/>
              <w:rPr>
                <w:rFonts w:asciiTheme="majorBidi" w:hAnsiTheme="majorBidi" w:cstheme="majorBidi"/>
                <w:color w:val="000000"/>
                <w:szCs w:val="24"/>
              </w:rPr>
            </w:pPr>
          </w:p>
        </w:tc>
        <w:tc>
          <w:tcPr>
            <w:tcW w:w="4401" w:type="dxa"/>
            <w:shd w:val="clear" w:color="auto" w:fill="auto"/>
          </w:tcPr>
          <w:p w14:paraId="579C4B64" w14:textId="77777777" w:rsidR="006C3064" w:rsidRDefault="006C3064" w:rsidP="00761A1B">
            <w:pPr>
              <w:spacing w:after="0" w:line="240" w:lineRule="auto"/>
              <w:jc w:val="both"/>
              <w:rPr>
                <w:rFonts w:asciiTheme="majorBidi" w:hAnsiTheme="majorBidi" w:cstheme="majorBidi"/>
                <w:color w:val="000000"/>
                <w:szCs w:val="24"/>
              </w:rPr>
            </w:pPr>
          </w:p>
          <w:p w14:paraId="38CD1C1C" w14:textId="66C8C697" w:rsidR="006C3064" w:rsidRPr="001A7E65" w:rsidRDefault="006C3064"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Įmonės pavadinimas</w:t>
            </w:r>
          </w:p>
          <w:p w14:paraId="3990D2B5" w14:textId="3F776CE4" w:rsidR="006C3064" w:rsidRPr="001A7E65" w:rsidRDefault="006C3064" w:rsidP="00761A1B">
            <w:pPr>
              <w:spacing w:after="0" w:line="240" w:lineRule="auto"/>
              <w:jc w:val="both"/>
              <w:rPr>
                <w:rFonts w:asciiTheme="majorBidi" w:hAnsiTheme="majorBidi" w:cstheme="majorBidi"/>
                <w:color w:val="000000"/>
                <w:szCs w:val="24"/>
              </w:rPr>
            </w:pPr>
            <w:r w:rsidRPr="001A7E65">
              <w:rPr>
                <w:rFonts w:asciiTheme="majorBidi" w:hAnsiTheme="majorBidi" w:cstheme="majorBidi"/>
                <w:color w:val="000000"/>
                <w:szCs w:val="24"/>
              </w:rPr>
              <w:t xml:space="preserve">Adresas: </w:t>
            </w:r>
          </w:p>
          <w:p w14:paraId="03F02BC5" w14:textId="63993F18" w:rsidR="006C3064" w:rsidRPr="001A7E65" w:rsidRDefault="006C3064" w:rsidP="00761A1B">
            <w:pPr>
              <w:spacing w:after="0" w:line="240" w:lineRule="auto"/>
              <w:jc w:val="both"/>
              <w:rPr>
                <w:rFonts w:asciiTheme="majorBidi" w:hAnsiTheme="majorBidi" w:cstheme="majorBidi"/>
                <w:color w:val="000000"/>
                <w:szCs w:val="24"/>
              </w:rPr>
            </w:pPr>
            <w:r w:rsidRPr="001A7E65">
              <w:rPr>
                <w:rFonts w:asciiTheme="majorBidi" w:hAnsiTheme="majorBidi" w:cstheme="majorBidi"/>
                <w:color w:val="000000"/>
                <w:szCs w:val="24"/>
              </w:rPr>
              <w:t xml:space="preserve">Įmonės kodas: </w:t>
            </w:r>
          </w:p>
          <w:p w14:paraId="0C90EA48" w14:textId="77777777" w:rsidR="006C3064" w:rsidRDefault="006C3064" w:rsidP="00761A1B">
            <w:pPr>
              <w:spacing w:after="0" w:line="240" w:lineRule="auto"/>
              <w:jc w:val="both"/>
              <w:rPr>
                <w:rFonts w:asciiTheme="majorBidi" w:hAnsiTheme="majorBidi" w:cstheme="majorBidi"/>
                <w:color w:val="000000"/>
                <w:szCs w:val="24"/>
              </w:rPr>
            </w:pPr>
          </w:p>
          <w:p w14:paraId="60AE1C8C" w14:textId="77777777" w:rsidR="006C3064" w:rsidRDefault="006C3064" w:rsidP="00761A1B">
            <w:pPr>
              <w:spacing w:after="0" w:line="240" w:lineRule="auto"/>
              <w:jc w:val="both"/>
              <w:rPr>
                <w:rFonts w:asciiTheme="majorBidi" w:hAnsiTheme="majorBidi" w:cstheme="majorBidi"/>
                <w:color w:val="000000"/>
                <w:szCs w:val="24"/>
              </w:rPr>
            </w:pPr>
          </w:p>
          <w:p w14:paraId="1F6670F9" w14:textId="2E7885B4" w:rsidR="006C3064" w:rsidRPr="001A7E65" w:rsidRDefault="006C3064" w:rsidP="00761A1B">
            <w:pPr>
              <w:spacing w:after="0" w:line="240" w:lineRule="auto"/>
              <w:jc w:val="both"/>
              <w:rPr>
                <w:rFonts w:asciiTheme="majorBidi" w:hAnsiTheme="majorBidi" w:cstheme="majorBidi"/>
                <w:color w:val="000000"/>
                <w:szCs w:val="24"/>
              </w:rPr>
            </w:pPr>
            <w:r w:rsidRPr="001A7E65">
              <w:rPr>
                <w:rFonts w:asciiTheme="majorBidi" w:hAnsiTheme="majorBidi" w:cstheme="majorBidi"/>
                <w:color w:val="000000"/>
                <w:szCs w:val="24"/>
              </w:rPr>
              <w:t>Direktorius</w:t>
            </w:r>
          </w:p>
          <w:p w14:paraId="3808D354" w14:textId="77777777" w:rsidR="006C3064" w:rsidRPr="001A7E65" w:rsidRDefault="006C3064" w:rsidP="00761A1B">
            <w:pPr>
              <w:spacing w:after="0" w:line="240" w:lineRule="auto"/>
              <w:jc w:val="both"/>
              <w:rPr>
                <w:rFonts w:asciiTheme="majorBidi" w:hAnsiTheme="majorBidi" w:cstheme="majorBidi"/>
                <w:color w:val="000000"/>
                <w:szCs w:val="24"/>
              </w:rPr>
            </w:pPr>
          </w:p>
          <w:p w14:paraId="291196B7" w14:textId="18B25245" w:rsidR="006C3064" w:rsidRPr="001A7E65" w:rsidRDefault="006C3064"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(vardas  ir pavardė)</w:t>
            </w:r>
          </w:p>
        </w:tc>
      </w:tr>
    </w:tbl>
    <w:p w14:paraId="3BC9DAE6" w14:textId="77777777" w:rsidR="00BE57BA" w:rsidRDefault="00BE57BA"/>
    <w:sectPr w:rsidR="00BE57BA" w:rsidSect="00F870EA">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56EE" w14:textId="77777777" w:rsidR="0016379D" w:rsidRDefault="0016379D" w:rsidP="007A5E23">
      <w:pPr>
        <w:spacing w:after="0" w:line="240" w:lineRule="auto"/>
      </w:pPr>
      <w:r>
        <w:separator/>
      </w:r>
    </w:p>
  </w:endnote>
  <w:endnote w:type="continuationSeparator" w:id="0">
    <w:p w14:paraId="04210672" w14:textId="77777777" w:rsidR="0016379D" w:rsidRDefault="0016379D" w:rsidP="007A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CE83" w14:textId="77777777" w:rsidR="0016379D" w:rsidRDefault="0016379D" w:rsidP="007A5E23">
      <w:pPr>
        <w:spacing w:after="0" w:line="240" w:lineRule="auto"/>
      </w:pPr>
      <w:r>
        <w:separator/>
      </w:r>
    </w:p>
  </w:footnote>
  <w:footnote w:type="continuationSeparator" w:id="0">
    <w:p w14:paraId="49B0C0C9" w14:textId="77777777" w:rsidR="0016379D" w:rsidRDefault="0016379D" w:rsidP="007A5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4915"/>
    <w:multiLevelType w:val="multilevel"/>
    <w:tmpl w:val="CE4CC1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8564FB"/>
    <w:multiLevelType w:val="multilevel"/>
    <w:tmpl w:val="752484B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BAF36CF"/>
    <w:multiLevelType w:val="multilevel"/>
    <w:tmpl w:val="C43A6E5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49103137">
    <w:abstractNumId w:val="1"/>
  </w:num>
  <w:num w:numId="2" w16cid:durableId="1523858344">
    <w:abstractNumId w:val="2"/>
  </w:num>
  <w:num w:numId="3" w16cid:durableId="1882353987">
    <w:abstractNumId w:val="0"/>
  </w:num>
  <w:num w:numId="4" w16cid:durableId="1635677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64"/>
    <w:rsid w:val="000E19B0"/>
    <w:rsid w:val="0016379D"/>
    <w:rsid w:val="0025321E"/>
    <w:rsid w:val="00287A83"/>
    <w:rsid w:val="00304BD4"/>
    <w:rsid w:val="003643B5"/>
    <w:rsid w:val="00382B05"/>
    <w:rsid w:val="00387A93"/>
    <w:rsid w:val="003F7A7B"/>
    <w:rsid w:val="004944C1"/>
    <w:rsid w:val="004E5E8E"/>
    <w:rsid w:val="00541192"/>
    <w:rsid w:val="00554674"/>
    <w:rsid w:val="00555D3D"/>
    <w:rsid w:val="005E4630"/>
    <w:rsid w:val="006C3064"/>
    <w:rsid w:val="00701209"/>
    <w:rsid w:val="00722365"/>
    <w:rsid w:val="007A5E23"/>
    <w:rsid w:val="007B3D05"/>
    <w:rsid w:val="007D1C9C"/>
    <w:rsid w:val="008F07A5"/>
    <w:rsid w:val="00926ECC"/>
    <w:rsid w:val="00933D6D"/>
    <w:rsid w:val="00A73F5C"/>
    <w:rsid w:val="00A81237"/>
    <w:rsid w:val="00AB6974"/>
    <w:rsid w:val="00AD163B"/>
    <w:rsid w:val="00B214B5"/>
    <w:rsid w:val="00BE57BA"/>
    <w:rsid w:val="00D0127B"/>
    <w:rsid w:val="00D4246C"/>
    <w:rsid w:val="00D5064B"/>
    <w:rsid w:val="00D60366"/>
    <w:rsid w:val="00DB4C8D"/>
    <w:rsid w:val="00DE0D83"/>
    <w:rsid w:val="00E12FF5"/>
    <w:rsid w:val="00E94129"/>
    <w:rsid w:val="00F21B5E"/>
    <w:rsid w:val="00F35075"/>
    <w:rsid w:val="00F53C2D"/>
    <w:rsid w:val="00F870EA"/>
    <w:rsid w:val="00FB2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CF1F"/>
  <w15:chartTrackingRefBased/>
  <w15:docId w15:val="{C23B424A-E517-4A96-9A4F-B30D2C0B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64"/>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6C30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0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0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0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0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0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0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0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0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0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064"/>
    <w:rPr>
      <w:rFonts w:eastAsiaTheme="majorEastAsia" w:cstheme="majorBidi"/>
      <w:color w:val="272727" w:themeColor="text1" w:themeTint="D8"/>
    </w:rPr>
  </w:style>
  <w:style w:type="paragraph" w:styleId="Title">
    <w:name w:val="Title"/>
    <w:basedOn w:val="Normal"/>
    <w:next w:val="Normal"/>
    <w:link w:val="TitleChar"/>
    <w:uiPriority w:val="10"/>
    <w:qFormat/>
    <w:rsid w:val="006C3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064"/>
    <w:pPr>
      <w:spacing w:before="160"/>
      <w:jc w:val="center"/>
    </w:pPr>
    <w:rPr>
      <w:i/>
      <w:iCs/>
      <w:color w:val="404040" w:themeColor="text1" w:themeTint="BF"/>
    </w:rPr>
  </w:style>
  <w:style w:type="character" w:customStyle="1" w:styleId="QuoteChar">
    <w:name w:val="Quote Char"/>
    <w:basedOn w:val="DefaultParagraphFont"/>
    <w:link w:val="Quote"/>
    <w:uiPriority w:val="29"/>
    <w:rsid w:val="006C3064"/>
    <w:rPr>
      <w:i/>
      <w:iCs/>
      <w:color w:val="404040" w:themeColor="text1" w:themeTint="BF"/>
    </w:rPr>
  </w:style>
  <w:style w:type="paragraph" w:styleId="ListParagraph">
    <w:name w:val="List Paragraph"/>
    <w:basedOn w:val="Normal"/>
    <w:uiPriority w:val="34"/>
    <w:qFormat/>
    <w:rsid w:val="006C3064"/>
    <w:pPr>
      <w:ind w:left="720"/>
      <w:contextualSpacing/>
    </w:pPr>
  </w:style>
  <w:style w:type="character" w:styleId="IntenseEmphasis">
    <w:name w:val="Intense Emphasis"/>
    <w:basedOn w:val="DefaultParagraphFont"/>
    <w:uiPriority w:val="21"/>
    <w:qFormat/>
    <w:rsid w:val="006C3064"/>
    <w:rPr>
      <w:i/>
      <w:iCs/>
      <w:color w:val="2F5496" w:themeColor="accent1" w:themeShade="BF"/>
    </w:rPr>
  </w:style>
  <w:style w:type="paragraph" w:styleId="IntenseQuote">
    <w:name w:val="Intense Quote"/>
    <w:basedOn w:val="Normal"/>
    <w:next w:val="Normal"/>
    <w:link w:val="IntenseQuoteChar"/>
    <w:uiPriority w:val="30"/>
    <w:qFormat/>
    <w:rsid w:val="006C3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064"/>
    <w:rPr>
      <w:i/>
      <w:iCs/>
      <w:color w:val="2F5496" w:themeColor="accent1" w:themeShade="BF"/>
    </w:rPr>
  </w:style>
  <w:style w:type="character" w:styleId="IntenseReference">
    <w:name w:val="Intense Reference"/>
    <w:basedOn w:val="DefaultParagraphFont"/>
    <w:uiPriority w:val="32"/>
    <w:qFormat/>
    <w:rsid w:val="006C3064"/>
    <w:rPr>
      <w:b/>
      <w:bCs/>
      <w:smallCaps/>
      <w:color w:val="2F5496" w:themeColor="accent1" w:themeShade="BF"/>
      <w:spacing w:val="5"/>
    </w:rPr>
  </w:style>
  <w:style w:type="paragraph" w:styleId="Header">
    <w:name w:val="header"/>
    <w:basedOn w:val="Normal"/>
    <w:link w:val="HeaderChar"/>
    <w:uiPriority w:val="99"/>
    <w:unhideWhenUsed/>
    <w:rsid w:val="007A5E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5E23"/>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7A5E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5E23"/>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811">
      <w:bodyDiv w:val="1"/>
      <w:marLeft w:val="0"/>
      <w:marRight w:val="0"/>
      <w:marTop w:val="0"/>
      <w:marBottom w:val="0"/>
      <w:divBdr>
        <w:top w:val="none" w:sz="0" w:space="0" w:color="auto"/>
        <w:left w:val="none" w:sz="0" w:space="0" w:color="auto"/>
        <w:bottom w:val="none" w:sz="0" w:space="0" w:color="auto"/>
        <w:right w:val="none" w:sz="0" w:space="0" w:color="auto"/>
      </w:divBdr>
    </w:div>
    <w:div w:id="18079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1764</Words>
  <Characters>10060</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Rimeikienė</dc:creator>
  <cp:keywords/>
  <dc:description/>
  <cp:lastModifiedBy>donatas.stelmokas83@gmail.com</cp:lastModifiedBy>
  <cp:revision>5</cp:revision>
  <cp:lastPrinted>2025-06-26T10:32:00Z</cp:lastPrinted>
  <dcterms:created xsi:type="dcterms:W3CDTF">2025-06-26T08:08:00Z</dcterms:created>
  <dcterms:modified xsi:type="dcterms:W3CDTF">2025-06-27T07:20:00Z</dcterms:modified>
</cp:coreProperties>
</file>