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9C32F0"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9C32F0" w:rsidRDefault="001C70C1" w:rsidP="001C70C1">
          <w:pPr>
            <w:spacing w:line="240" w:lineRule="auto"/>
            <w:ind w:firstLine="0"/>
            <w:jc w:val="center"/>
            <w:rPr>
              <w:rFonts w:ascii="Times New Roman" w:eastAsia="SimSun" w:hAnsi="Times New Roman" w:cs="Times New Roman"/>
              <w:b/>
              <w:caps/>
              <w:sz w:val="24"/>
              <w:szCs w:val="24"/>
              <w:lang w:eastAsia="zh-CN"/>
            </w:rPr>
          </w:pPr>
          <w:r w:rsidRPr="009C32F0">
            <w:rPr>
              <w:rFonts w:ascii="Times New Roman" w:eastAsia="SimSun" w:hAnsi="Times New Roman" w:cs="Times New Roman"/>
              <w:b/>
              <w:caps/>
              <w:sz w:val="24"/>
              <w:szCs w:val="24"/>
              <w:lang w:eastAsia="zh-CN"/>
            </w:rPr>
            <w:t>Lietuvos KARIUOMENĖS logistikos valdybos</w:t>
          </w:r>
        </w:p>
        <w:p w14:paraId="4D2CCFD4" w14:textId="77777777" w:rsidR="001C70C1" w:rsidRPr="009C32F0" w:rsidRDefault="001C70C1" w:rsidP="001C70C1">
          <w:pPr>
            <w:spacing w:line="240" w:lineRule="auto"/>
            <w:ind w:firstLine="0"/>
            <w:jc w:val="center"/>
            <w:rPr>
              <w:rFonts w:ascii="Times New Roman" w:eastAsia="SimSun" w:hAnsi="Times New Roman" w:cs="Times New Roman"/>
              <w:b/>
              <w:caps/>
              <w:sz w:val="24"/>
              <w:szCs w:val="24"/>
              <w:lang w:eastAsia="zh-CN"/>
            </w:rPr>
          </w:pPr>
          <w:r w:rsidRPr="009C32F0">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0C59DA0B" w14:textId="77777777" w:rsidR="006C2CDF" w:rsidRDefault="00C006CB" w:rsidP="006C2CDF">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6C2CDF" w:rsidRPr="006C2CDF">
            <w:t xml:space="preserve"> </w:t>
          </w:r>
          <w:r w:rsidR="006C2CDF" w:rsidRPr="006C2CDF">
            <w:rPr>
              <w:rFonts w:ascii="Times New Roman" w:hAnsi="Times New Roman" w:cs="Times New Roman"/>
              <w:b/>
              <w:bCs/>
              <w:sz w:val="24"/>
              <w:szCs w:val="24"/>
            </w:rPr>
            <w:t>DUOME</w:t>
          </w:r>
          <w:r w:rsidR="006C2CDF">
            <w:rPr>
              <w:rFonts w:ascii="Times New Roman" w:hAnsi="Times New Roman" w:cs="Times New Roman"/>
              <w:b/>
              <w:bCs/>
              <w:sz w:val="24"/>
              <w:szCs w:val="24"/>
            </w:rPr>
            <w:t xml:space="preserve">NŲ APDOROJIMO MAŠINOS </w:t>
          </w:r>
        </w:p>
        <w:p w14:paraId="1D1BF965" w14:textId="0F38AD37" w:rsidR="00D526C8" w:rsidRPr="00274C99" w:rsidRDefault="006C2CDF" w:rsidP="006C2CDF">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(TECHNINĖ ĮRANGA</w:t>
          </w:r>
          <w:r w:rsidRPr="006C2CDF">
            <w:rPr>
              <w:rFonts w:ascii="Times New Roman" w:hAnsi="Times New Roman" w:cs="Times New Roman"/>
              <w:b/>
              <w:bCs/>
              <w:sz w:val="24"/>
              <w:szCs w:val="24"/>
            </w:rPr>
            <w:t>)</w:t>
          </w:r>
          <w:r>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p>
        <w:p w14:paraId="18ACC6AD" w14:textId="46C51E94"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F94FC6"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5A6B53D0" w14:textId="01D52A6D" w:rsidR="00B728DE" w:rsidRPr="00B57274" w:rsidRDefault="00B57274" w:rsidP="00B728DE">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712E1D" w:rsidRPr="00B57274">
        <w:rPr>
          <w:rFonts w:ascii="Times New Roman" w:hAnsi="Times New Roman" w:cs="Times New Roman"/>
          <w:sz w:val="22"/>
          <w:szCs w:val="22"/>
        </w:rPr>
        <w:t xml:space="preserve">Atliekamas žaliasis pirkimas. </w:t>
      </w:r>
      <w:r w:rsidR="00712E1D" w:rsidRPr="004563F3">
        <w:rPr>
          <w:rFonts w:ascii="Times New Roman" w:hAnsi="Times New Roman" w:cs="Times New Roman"/>
          <w:sz w:val="22"/>
          <w:szCs w:val="22"/>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4563F3">
        <w:rPr>
          <w:rFonts w:ascii="Times New Roman" w:hAnsi="Times New Roman" w:cs="Times New Roman"/>
          <w:sz w:val="22"/>
          <w:szCs w:val="22"/>
        </w:rPr>
        <w:t>4.</w:t>
      </w:r>
      <w:r w:rsidR="004563F3" w:rsidRPr="004563F3">
        <w:rPr>
          <w:rFonts w:ascii="Times New Roman" w:hAnsi="Times New Roman" w:cs="Times New Roman"/>
          <w:sz w:val="22"/>
          <w:szCs w:val="22"/>
        </w:rPr>
        <w:t>4.4.2</w:t>
      </w:r>
      <w:r w:rsidR="00DB7328" w:rsidRPr="004563F3">
        <w:rPr>
          <w:rFonts w:ascii="Times New Roman" w:hAnsi="Times New Roman" w:cs="Times New Roman"/>
          <w:sz w:val="22"/>
          <w:szCs w:val="22"/>
        </w:rPr>
        <w:t>.</w:t>
      </w:r>
      <w:r w:rsidR="00A86C44" w:rsidRPr="004563F3">
        <w:rPr>
          <w:rFonts w:ascii="Times New Roman" w:hAnsi="Times New Roman" w:cs="Times New Roman"/>
          <w:sz w:val="22"/>
          <w:szCs w:val="22"/>
        </w:rPr>
        <w:t xml:space="preserve"> papunkčiu. </w:t>
      </w:r>
      <w:r w:rsidR="00B728DE" w:rsidRPr="004563F3">
        <w:t xml:space="preserve"> </w:t>
      </w:r>
      <w:r w:rsidR="004563F3">
        <w:rPr>
          <w:rFonts w:ascii="Times New Roman" w:hAnsi="Times New Roman" w:cs="Times New Roman"/>
          <w:sz w:val="22"/>
          <w:szCs w:val="22"/>
        </w:rPr>
        <w:t>P</w:t>
      </w:r>
      <w:r w:rsidR="004563F3" w:rsidRPr="004563F3">
        <w:rPr>
          <w:rFonts w:ascii="Times New Roman" w:hAnsi="Times New Roman" w:cs="Times New Roman"/>
          <w:sz w:val="22"/>
          <w:szCs w:val="22"/>
        </w:rPr>
        <w:t>rekei pagaminti, tiekti ir (ar) naudoti, paslaugai teikti ar darbams atlikti sunaudojama mažiau elektros energijos ir (ar) naudojama energija iš atsinaujinančių energijos išteklių;</w:t>
      </w:r>
      <w:r w:rsidR="004563F3" w:rsidRPr="004563F3">
        <w:rPr>
          <w:rFonts w:ascii="Times New Roman" w:hAnsi="Times New Roman" w:cs="Times New Roman"/>
          <w:szCs w:val="24"/>
        </w:rPr>
        <w:t xml:space="preserve"> </w:t>
      </w:r>
      <w:r w:rsidR="004563F3" w:rsidRPr="00164041">
        <w:rPr>
          <w:rFonts w:ascii="Times New Roman" w:hAnsi="Times New Roman" w:cs="Times New Roman"/>
          <w:szCs w:val="24"/>
        </w:rPr>
        <w:t xml:space="preserve">Įranga, atitinkanti Energy Star arba kito lygiaverčio ženklo energijos vartojimo efektyvumo reikalavimus (LR Vyriausybės 2008 m. spalio 8 d. nutarimas Nr. 1023 „Dėl Prekių, kurioms viešųjų pirkimų metu taikomi energijos vartojimo efektyvumo reikalavimai, ir šių prekių energijos vartojimo efektyvumo reikalavimų sąrašo patvirtinimo“ (Žin., 2008, Nr. </w:t>
      </w:r>
      <w:hyperlink r:id="rId12" w:tgtFrame="_blank" w:history="1">
        <w:r w:rsidR="004563F3" w:rsidRPr="00FA13CE">
          <w:rPr>
            <w:rFonts w:ascii="Times New Roman" w:hAnsi="Times New Roman" w:cs="Times New Roman"/>
            <w:color w:val="0563C1" w:themeColor="hyperlink"/>
            <w:szCs w:val="24"/>
            <w:u w:val="single"/>
          </w:rPr>
          <w:t>121-4600</w:t>
        </w:r>
      </w:hyperlink>
      <w:r w:rsidR="004563F3" w:rsidRPr="00FA13CE">
        <w:rPr>
          <w:rFonts w:ascii="Times New Roman" w:hAnsi="Times New Roman" w:cs="Times New Roman"/>
          <w:szCs w:val="24"/>
        </w:rPr>
        <w:t>)</w:t>
      </w:r>
      <w:r w:rsidR="004563F3" w:rsidRPr="00164041">
        <w:rPr>
          <w:rFonts w:ascii="Times New Roman" w:hAnsi="Times New Roman" w:cs="Times New Roman"/>
          <w:szCs w:val="24"/>
        </w:rPr>
        <w:t>).</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243E7B49"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w:t>
      </w:r>
      <w:r w:rsidR="00622F12">
        <w:rPr>
          <w:rFonts w:ascii="Times New Roman" w:eastAsia="Times New Roman" w:hAnsi="Times New Roman" w:cs="Times New Roman"/>
          <w:sz w:val="22"/>
          <w:szCs w:val="22"/>
        </w:rPr>
        <w:t>gų pirkimo specialistas Saulius Jogminas</w:t>
      </w:r>
      <w:r w:rsidR="00DF43C5">
        <w:rPr>
          <w:rFonts w:ascii="Times New Roman" w:eastAsia="Times New Roman" w:hAnsi="Times New Roman" w:cs="Times New Roman"/>
          <w:sz w:val="22"/>
          <w:szCs w:val="22"/>
        </w:rPr>
        <w:t xml:space="preserve">, tel. </w:t>
      </w:r>
      <w:r w:rsidR="00622F12" w:rsidRPr="00622F12">
        <w:rPr>
          <w:rFonts w:ascii="Times New Roman" w:eastAsia="Times New Roman" w:hAnsi="Times New Roman" w:cs="Times New Roman"/>
          <w:sz w:val="22"/>
          <w:szCs w:val="22"/>
        </w:rPr>
        <w:t>+370 680 66088</w:t>
      </w:r>
      <w:r w:rsidR="00622F12">
        <w:rPr>
          <w:rFonts w:ascii="Times New Roman" w:eastAsia="Times New Roman" w:hAnsi="Times New Roman" w:cs="Times New Roman"/>
          <w:sz w:val="22"/>
          <w:szCs w:val="22"/>
        </w:rPr>
        <w:t>, el. p. saulius.jogminas</w:t>
      </w:r>
      <w:r w:rsidR="00DF43C5" w:rsidRPr="00001918">
        <w:rPr>
          <w:rFonts w:ascii="Times New Roman" w:eastAsia="Times New Roman" w:hAnsi="Times New Roman" w:cs="Times New Roman"/>
          <w:sz w:val="22"/>
          <w:szCs w:val="22"/>
        </w:rPr>
        <w:t>@mil.lt</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1B67A16F" w:rsidR="00FB3C75" w:rsidRPr="003D2881" w:rsidRDefault="003D2881" w:rsidP="00094C34">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622F12">
        <w:rPr>
          <w:rFonts w:ascii="Times New Roman" w:eastAsia="Calibri" w:hAnsi="Times New Roman" w:cs="Times New Roman"/>
          <w:b/>
          <w:color w:val="000000" w:themeColor="text1"/>
          <w:sz w:val="22"/>
          <w:szCs w:val="22"/>
        </w:rPr>
        <w:t>d</w:t>
      </w:r>
      <w:r w:rsidR="00622F12" w:rsidRPr="00622F12">
        <w:rPr>
          <w:rFonts w:ascii="Times New Roman" w:eastAsia="Calibri" w:hAnsi="Times New Roman" w:cs="Times New Roman"/>
          <w:b/>
          <w:color w:val="000000" w:themeColor="text1"/>
          <w:sz w:val="22"/>
          <w:szCs w:val="22"/>
        </w:rPr>
        <w:t>uom</w:t>
      </w:r>
      <w:r w:rsidR="006E0CA4">
        <w:rPr>
          <w:rFonts w:ascii="Times New Roman" w:eastAsia="Calibri" w:hAnsi="Times New Roman" w:cs="Times New Roman"/>
          <w:b/>
          <w:color w:val="000000" w:themeColor="text1"/>
          <w:sz w:val="22"/>
          <w:szCs w:val="22"/>
        </w:rPr>
        <w:t>enų apdorojimo mašiną</w:t>
      </w:r>
      <w:r w:rsidR="00622F12">
        <w:rPr>
          <w:rFonts w:ascii="Times New Roman" w:eastAsia="Calibri" w:hAnsi="Times New Roman" w:cs="Times New Roman"/>
          <w:b/>
          <w:color w:val="000000" w:themeColor="text1"/>
          <w:sz w:val="22"/>
          <w:szCs w:val="22"/>
        </w:rPr>
        <w:t xml:space="preserve"> (techninę</w:t>
      </w:r>
      <w:r w:rsidR="00622F12" w:rsidRPr="00622F12">
        <w:rPr>
          <w:rFonts w:ascii="Times New Roman" w:eastAsia="Calibri" w:hAnsi="Times New Roman" w:cs="Times New Roman"/>
          <w:b/>
          <w:color w:val="000000" w:themeColor="text1"/>
          <w:sz w:val="22"/>
          <w:szCs w:val="22"/>
        </w:rPr>
        <w:t xml:space="preserve"> įrang</w:t>
      </w:r>
      <w:r w:rsidR="00622F12">
        <w:rPr>
          <w:rFonts w:ascii="Times New Roman" w:eastAsia="Calibri" w:hAnsi="Times New Roman" w:cs="Times New Roman"/>
          <w:b/>
          <w:color w:val="000000" w:themeColor="text1"/>
          <w:sz w:val="22"/>
          <w:szCs w:val="22"/>
        </w:rPr>
        <w:t>ą</w:t>
      </w:r>
      <w:r w:rsidR="00622F12" w:rsidRPr="00622F12">
        <w:rPr>
          <w:rFonts w:ascii="Times New Roman" w:eastAsia="Calibri" w:hAnsi="Times New Roman" w:cs="Times New Roman"/>
          <w:b/>
          <w:color w:val="000000" w:themeColor="text1"/>
          <w:sz w:val="22"/>
          <w:szCs w:val="22"/>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Prekės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F123B">
        <w:rPr>
          <w:rFonts w:ascii="Times New Roman" w:hAnsi="Times New Roman" w:cs="Times New Roman"/>
          <w:sz w:val="22"/>
          <w:szCs w:val="22"/>
        </w:rPr>
        <w:t>pirkimo sąlygų</w:t>
      </w:r>
      <w:r w:rsidR="00044836" w:rsidRPr="003D2881">
        <w:rPr>
          <w:rFonts w:ascii="Times New Roman" w:hAnsi="Times New Roman" w:cs="Times New Roman"/>
          <w:sz w:val="22"/>
          <w:szCs w:val="22"/>
        </w:rPr>
        <w:t xml:space="preserve"> </w:t>
      </w:r>
      <w:r w:rsidR="000F123B">
        <w:rPr>
          <w:rFonts w:ascii="Times New Roman" w:hAnsi="Times New Roman" w:cs="Times New Roman"/>
          <w:sz w:val="22"/>
          <w:szCs w:val="22"/>
        </w:rPr>
        <w:t>prieduose:</w:t>
      </w:r>
      <w:r w:rsidR="0067176D" w:rsidRPr="003D2881">
        <w:rPr>
          <w:rFonts w:ascii="Times New Roman" w:hAnsi="Times New Roman" w:cs="Times New Roman"/>
          <w:sz w:val="22"/>
          <w:szCs w:val="22"/>
        </w:rPr>
        <w:t xml:space="preserve"> </w:t>
      </w:r>
      <w:r w:rsidR="00456089" w:rsidRPr="003D2881">
        <w:rPr>
          <w:rFonts w:ascii="Times New Roman" w:hAnsi="Times New Roman" w:cs="Times New Roman"/>
          <w:sz w:val="22"/>
          <w:szCs w:val="22"/>
        </w:rPr>
        <w:t>,,</w:t>
      </w:r>
      <w:r w:rsidR="00DB7328">
        <w:rPr>
          <w:rFonts w:ascii="Times New Roman" w:hAnsi="Times New Roman" w:cs="Times New Roman"/>
          <w:sz w:val="22"/>
          <w:szCs w:val="22"/>
        </w:rPr>
        <w:t>T</w:t>
      </w:r>
      <w:r w:rsidR="00094C34">
        <w:rPr>
          <w:rFonts w:ascii="Times New Roman" w:hAnsi="Times New Roman" w:cs="Times New Roman"/>
          <w:sz w:val="22"/>
          <w:szCs w:val="22"/>
        </w:rPr>
        <w:t>echninė</w:t>
      </w:r>
      <w:r w:rsidR="00AD1FE3" w:rsidRPr="003D2881">
        <w:rPr>
          <w:rFonts w:ascii="Times New Roman" w:hAnsi="Times New Roman" w:cs="Times New Roman"/>
          <w:sz w:val="22"/>
          <w:szCs w:val="22"/>
        </w:rPr>
        <w:t xml:space="preserve"> specifikacija</w:t>
      </w:r>
      <w:r w:rsidR="00456089" w:rsidRPr="003D2881">
        <w:rPr>
          <w:rFonts w:ascii="Times New Roman" w:hAnsi="Times New Roman" w:cs="Times New Roman"/>
          <w:sz w:val="22"/>
          <w:szCs w:val="22"/>
        </w:rPr>
        <w:t>“</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0F123B">
        <w:rPr>
          <w:rFonts w:ascii="Times New Roman" w:hAnsi="Times New Roman" w:cs="Times New Roman"/>
          <w:sz w:val="22"/>
          <w:szCs w:val="22"/>
        </w:rPr>
        <w:t xml:space="preserve"> </w:t>
      </w:r>
      <w:r w:rsidR="00EB0556"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109E91D7" w14:textId="6675F394" w:rsidR="00B41DDE"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AD1FE3" w:rsidRPr="003D2881">
        <w:rPr>
          <w:rFonts w:ascii="Times New Roman" w:hAnsi="Times New Roman" w:cs="Times New Roman"/>
          <w:sz w:val="22"/>
          <w:szCs w:val="22"/>
        </w:rPr>
        <w:t xml:space="preserve">Prekių </w:t>
      </w:r>
      <w:r w:rsidR="000F123B">
        <w:rPr>
          <w:rFonts w:ascii="Times New Roman" w:hAnsi="Times New Roman" w:cs="Times New Roman"/>
          <w:sz w:val="22"/>
          <w:szCs w:val="22"/>
        </w:rPr>
        <w:t>pristatymo</w:t>
      </w:r>
      <w:r w:rsidR="00530343" w:rsidRPr="003D2881">
        <w:rPr>
          <w:rFonts w:ascii="Times New Roman" w:hAnsi="Times New Roman" w:cs="Times New Roman"/>
          <w:sz w:val="22"/>
          <w:szCs w:val="22"/>
        </w:rPr>
        <w:t xml:space="preserve"> </w:t>
      </w:r>
      <w:r w:rsidR="000F123B">
        <w:rPr>
          <w:rFonts w:ascii="Times New Roman" w:hAnsi="Times New Roman" w:cs="Times New Roman"/>
          <w:sz w:val="22"/>
          <w:szCs w:val="22"/>
        </w:rPr>
        <w:t xml:space="preserve">adresas – </w:t>
      </w:r>
      <w:r w:rsidR="00B41DDE" w:rsidRPr="00B41DDE">
        <w:rPr>
          <w:rFonts w:ascii="Times New Roman" w:hAnsi="Times New Roman" w:cs="Times New Roman"/>
          <w:sz w:val="22"/>
          <w:szCs w:val="22"/>
        </w:rPr>
        <w:t xml:space="preserve">Liepojos </w:t>
      </w:r>
      <w:r w:rsidR="00B41DDE">
        <w:rPr>
          <w:rFonts w:ascii="Times New Roman" w:hAnsi="Times New Roman" w:cs="Times New Roman"/>
          <w:sz w:val="22"/>
          <w:szCs w:val="22"/>
        </w:rPr>
        <w:t>g.</w:t>
      </w:r>
      <w:r w:rsidR="00B41DDE" w:rsidRPr="00B41DDE">
        <w:rPr>
          <w:rFonts w:ascii="Times New Roman" w:hAnsi="Times New Roman" w:cs="Times New Roman"/>
          <w:sz w:val="22"/>
          <w:szCs w:val="22"/>
        </w:rPr>
        <w:t>5, Klaipėda.</w:t>
      </w:r>
    </w:p>
    <w:p w14:paraId="77BC4895" w14:textId="736BFB8F"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2B0C60" w:rsidRPr="003D2881">
        <w:rPr>
          <w:rFonts w:ascii="Times New Roman" w:hAnsi="Times New Roman" w:cs="Times New Roman"/>
          <w:sz w:val="22"/>
          <w:szCs w:val="22"/>
        </w:rPr>
        <w:t>Prekių pristatymo</w:t>
      </w:r>
      <w:r w:rsidR="00865E25">
        <w:rPr>
          <w:rFonts w:ascii="Times New Roman" w:hAnsi="Times New Roman" w:cs="Times New Roman"/>
          <w:sz w:val="22"/>
          <w:szCs w:val="22"/>
        </w:rPr>
        <w:t xml:space="preserve"> terminas - </w:t>
      </w:r>
      <w:r w:rsidR="00865E25" w:rsidRPr="00865E25">
        <w:rPr>
          <w:rFonts w:ascii="Times New Roman" w:hAnsi="Times New Roman" w:cs="Times New Roman"/>
          <w:sz w:val="22"/>
          <w:szCs w:val="22"/>
        </w:rPr>
        <w:t xml:space="preserve"> </w:t>
      </w:r>
      <w:r w:rsidR="00622F12">
        <w:rPr>
          <w:rFonts w:ascii="Times New Roman" w:hAnsi="Times New Roman" w:cs="Times New Roman"/>
          <w:sz w:val="22"/>
          <w:szCs w:val="22"/>
        </w:rPr>
        <w:t>per 3</w:t>
      </w:r>
      <w:r w:rsidR="000F123B">
        <w:rPr>
          <w:rFonts w:ascii="Times New Roman" w:hAnsi="Times New Roman" w:cs="Times New Roman"/>
          <w:sz w:val="22"/>
          <w:szCs w:val="22"/>
        </w:rPr>
        <w:t xml:space="preserve"> mėnesius nuo sutarties įsigaliojimo dienos.</w:t>
      </w:r>
    </w:p>
    <w:p w14:paraId="1BB2E57F" w14:textId="3C1E5799"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2.5.</w:t>
      </w:r>
      <w:r w:rsidR="00CD0D3E">
        <w:rPr>
          <w:rFonts w:ascii="Times New Roman" w:hAnsi="Times New Roman" w:cs="Times New Roman"/>
          <w:sz w:val="22"/>
          <w:szCs w:val="22"/>
        </w:rPr>
        <w:t xml:space="preserve"> </w:t>
      </w:r>
      <w:r w:rsidR="00530343" w:rsidRPr="00865E25">
        <w:rPr>
          <w:rFonts w:ascii="Times New Roman" w:hAnsi="Times New Roman" w:cs="Times New Roman"/>
          <w:sz w:val="22"/>
          <w:szCs w:val="22"/>
        </w:rPr>
        <w:t>Sutarčiai taikoma fiksuotos kainos kainodara.</w:t>
      </w:r>
    </w:p>
    <w:p w14:paraId="148D12F6" w14:textId="47D2B113"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CD0D3E">
        <w:rPr>
          <w:rFonts w:ascii="Times New Roman" w:hAnsi="Times New Roman" w:cs="Times New Roman"/>
          <w:sz w:val="22"/>
          <w:szCs w:val="22"/>
        </w:rPr>
        <w:t>6</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44FB46D7"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CD0D3E">
        <w:rPr>
          <w:rFonts w:ascii="Times New Roman" w:hAnsi="Times New Roman" w:cs="Times New Roman"/>
          <w:sz w:val="22"/>
          <w:szCs w:val="22"/>
        </w:rPr>
        <w:t>7</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C324EE"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CD0D3E">
        <w:rPr>
          <w:rFonts w:ascii="Times New Roman" w:hAnsi="Times New Roman" w:cs="Times New Roman"/>
          <w:sz w:val="22"/>
          <w:szCs w:val="22"/>
        </w:rPr>
        <w:t>8</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Pr="003D2881">
        <w:rPr>
          <w:rFonts w:ascii="Times New Roman" w:hAnsi="Times New Roman" w:cs="Times New Roman"/>
          <w:color w:val="000000"/>
          <w:sz w:val="22"/>
          <w:szCs w:val="22"/>
        </w:rPr>
        <w:lastRenderedPageBreak/>
        <w:t xml:space="preserve">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t>3. Tiekėjų pašalinimo pagrindai, kvalifikacijos reikalavimai  ir  aplinkos apsaugos vadybos sistemos standartai</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C35EEE0" w14:textId="71D9C291" w:rsidR="00B7291A" w:rsidRPr="00001918" w:rsidRDefault="00B7291A" w:rsidP="00C27E72">
      <w:pPr>
        <w:spacing w:line="240" w:lineRule="auto"/>
        <w:rPr>
          <w:rFonts w:ascii="Calibri" w:eastAsia="Calibri" w:hAnsi="Calibri" w:cs="Calibri"/>
          <w:sz w:val="22"/>
          <w:szCs w:val="22"/>
          <w:lang w:eastAsia="en-US"/>
        </w:rPr>
      </w:pPr>
      <w:bookmarkStart w:id="10"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5C23C1C1" w14:textId="00B35281" w:rsidR="00EB77DB" w:rsidRDefault="00B7291A" w:rsidP="00EB77DB">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00EB77DB" w:rsidRPr="00EB77DB">
        <w:rPr>
          <w:rFonts w:ascii="Times New Roman" w:eastAsia="Calibri" w:hAnsi="Times New Roman" w:cs="Times New Roman"/>
          <w:sz w:val="22"/>
          <w:szCs w:val="22"/>
          <w:lang w:eastAsia="en-US"/>
        </w:rPr>
        <w:t xml:space="preserve">Tiekėjams nenustatomi kvalifikacijos reikalavimai, reikalavimai dėl kokybės vadybos sistemos ir aplinkos </w:t>
      </w:r>
    </w:p>
    <w:p w14:paraId="56C96328" w14:textId="77777777" w:rsidR="00DA0C3D" w:rsidRDefault="00EB77DB" w:rsidP="00B5727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apsaugos vadybos sistemos standartų laikymosi. </w:t>
      </w:r>
    </w:p>
    <w:p w14:paraId="679BACF3" w14:textId="77777777" w:rsidR="004463E6" w:rsidRDefault="00DA0C3D" w:rsidP="000F123B">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3.3. </w:t>
      </w:r>
      <w:r w:rsidR="000F123B">
        <w:rPr>
          <w:rFonts w:ascii="Times New Roman" w:eastAsia="Calibri" w:hAnsi="Times New Roman" w:cs="Times New Roman"/>
          <w:sz w:val="22"/>
          <w:szCs w:val="22"/>
          <w:lang w:eastAsia="en-US"/>
        </w:rPr>
        <w:t>Jeigu tiekėjo kvalifikacija dėl teisės verstis atitinkama veikla nebuvo tikrinama a</w:t>
      </w:r>
      <w:r w:rsidR="004463E6">
        <w:rPr>
          <w:rFonts w:ascii="Times New Roman" w:eastAsia="Calibri" w:hAnsi="Times New Roman" w:cs="Times New Roman"/>
          <w:sz w:val="22"/>
          <w:szCs w:val="22"/>
          <w:lang w:eastAsia="en-US"/>
        </w:rPr>
        <w:t>rba tikrinama ne visa apimtimi,</w:t>
      </w:r>
    </w:p>
    <w:p w14:paraId="34B22E24" w14:textId="277FA9A3" w:rsidR="00EB77DB" w:rsidRPr="00EB77DB" w:rsidRDefault="000F123B" w:rsidP="004463E6">
      <w:pPr>
        <w:spacing w:line="240" w:lineRule="auto"/>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w:t>
      </w:r>
      <w:r w:rsidR="00EB77DB" w:rsidRPr="00EB77DB">
        <w:rPr>
          <w:rFonts w:ascii="Times New Roman" w:eastAsia="Calibri" w:hAnsi="Times New Roman" w:cs="Times New Roman"/>
          <w:sz w:val="22"/>
          <w:szCs w:val="22"/>
          <w:lang w:eastAsia="en-US"/>
        </w:rPr>
        <w:t>iekėjas, teikdamas pasiūlymą, įsipareigoja, kad sutartį vykdys tik teisę verstis atitinkama veikla turinty</w:t>
      </w:r>
      <w:r w:rsidR="00DA0C3D">
        <w:rPr>
          <w:rFonts w:ascii="Times New Roman" w:eastAsia="Calibri" w:hAnsi="Times New Roman" w:cs="Times New Roman"/>
          <w:sz w:val="22"/>
          <w:szCs w:val="22"/>
          <w:lang w:eastAsia="en-US"/>
        </w:rPr>
        <w:t xml:space="preserve">s </w:t>
      </w:r>
      <w:r w:rsidR="00EB77DB" w:rsidRPr="00EB77DB">
        <w:rPr>
          <w:rFonts w:ascii="Times New Roman" w:eastAsia="Calibri" w:hAnsi="Times New Roman" w:cs="Times New Roman"/>
          <w:sz w:val="22"/>
          <w:szCs w:val="22"/>
          <w:lang w:eastAsia="en-US"/>
        </w:rPr>
        <w:t>asmenys.</w:t>
      </w:r>
    </w:p>
    <w:p w14:paraId="21D1568A" w14:textId="7C167028" w:rsidR="00DA32B4" w:rsidRDefault="00B7291A" w:rsidP="00405F3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 </w:t>
      </w:r>
      <w:r w:rsidR="00DA0C3D">
        <w:rPr>
          <w:rFonts w:ascii="Times New Roman" w:eastAsia="Calibri" w:hAnsi="Times New Roman" w:cs="Times New Roman"/>
          <w:sz w:val="22"/>
          <w:szCs w:val="22"/>
          <w:lang w:eastAsia="en-US"/>
        </w:rPr>
        <w:tab/>
        <w:t xml:space="preserve">     </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10"/>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3BF27101" w14:textId="77777777" w:rsidR="003D2881" w:rsidRPr="006F0338" w:rsidRDefault="003D2881" w:rsidP="009F7690">
      <w:pPr>
        <w:pStyle w:val="ListParagraph"/>
        <w:spacing w:line="20" w:lineRule="atLeast"/>
        <w:ind w:left="697" w:firstLine="0"/>
      </w:pPr>
    </w:p>
    <w:p w14:paraId="774D7581" w14:textId="77777777" w:rsidR="00513887" w:rsidRDefault="00B7291A" w:rsidP="00B7291A">
      <w:pPr>
        <w:pStyle w:val="ListParagraph"/>
        <w:spacing w:line="20" w:lineRule="atLeast"/>
        <w:ind w:left="697" w:firstLine="0"/>
        <w:rPr>
          <w:rFonts w:ascii="Times New Roman" w:hAnsi="Times New Roman" w:cs="Times New Roman"/>
          <w:sz w:val="22"/>
          <w:szCs w:val="22"/>
        </w:rPr>
      </w:pPr>
      <w:bookmarkStart w:id="11" w:name="_Toc137194951"/>
      <w:r w:rsidRPr="00DB7261">
        <w:rPr>
          <w:rFonts w:ascii="Times New Roman" w:hAnsi="Times New Roman" w:cs="Times New Roman"/>
          <w:sz w:val="22"/>
          <w:szCs w:val="22"/>
        </w:rPr>
        <w:t xml:space="preserve">4.1. </w:t>
      </w:r>
      <w:r w:rsidR="00513887" w:rsidRPr="00FF489D">
        <w:rPr>
          <w:rFonts w:ascii="Times New Roman" w:hAnsi="Times New Roman" w:cs="Times New Roman"/>
          <w:sz w:val="22"/>
          <w:szCs w:val="22"/>
        </w:rPr>
        <w:t>Tiekėjas, dalyvaujantis pirkime</w:t>
      </w:r>
      <w:r w:rsidR="00513887">
        <w:rPr>
          <w:rFonts w:ascii="Times New Roman" w:hAnsi="Times New Roman" w:cs="Times New Roman"/>
          <w:sz w:val="22"/>
          <w:szCs w:val="22"/>
        </w:rPr>
        <w:t>,</w:t>
      </w:r>
      <w:r w:rsidR="00513887" w:rsidRPr="00513887">
        <w:rPr>
          <w:rFonts w:ascii="Times New Roman" w:hAnsi="Times New Roman" w:cs="Times New Roman"/>
          <w:sz w:val="22"/>
          <w:szCs w:val="22"/>
        </w:rPr>
        <w:t xml:space="preserve"> </w:t>
      </w:r>
      <w:r w:rsidR="00513887" w:rsidRPr="00FF489D">
        <w:rPr>
          <w:rFonts w:ascii="Times New Roman" w:hAnsi="Times New Roman" w:cs="Times New Roman"/>
          <w:sz w:val="22"/>
          <w:szCs w:val="22"/>
        </w:rPr>
        <w:t>kartu su pasiūl</w:t>
      </w:r>
      <w:r w:rsidR="00513887">
        <w:rPr>
          <w:rFonts w:ascii="Times New Roman" w:hAnsi="Times New Roman" w:cs="Times New Roman"/>
          <w:sz w:val="22"/>
          <w:szCs w:val="22"/>
        </w:rPr>
        <w:t xml:space="preserve">ymu turi pateikti </w:t>
      </w:r>
      <w:r w:rsidR="00513887" w:rsidRPr="00FF489D">
        <w:rPr>
          <w:rFonts w:ascii="Times New Roman" w:hAnsi="Times New Roman" w:cs="Times New Roman"/>
          <w:sz w:val="22"/>
          <w:szCs w:val="22"/>
        </w:rPr>
        <w:t xml:space="preserve"> </w:t>
      </w:r>
      <w:r w:rsidR="00513887">
        <w:rPr>
          <w:rFonts w:ascii="Times New Roman" w:hAnsi="Times New Roman" w:cs="Times New Roman"/>
          <w:sz w:val="22"/>
          <w:szCs w:val="22"/>
        </w:rPr>
        <w:t xml:space="preserve">užpildytą deklaraciją, parengtą pagal pirkimo </w:t>
      </w:r>
    </w:p>
    <w:p w14:paraId="31ED3AED" w14:textId="5A27B19C" w:rsidR="00513887" w:rsidRPr="00513887" w:rsidRDefault="00513887" w:rsidP="00513887">
      <w:pPr>
        <w:spacing w:line="20" w:lineRule="atLeast"/>
        <w:ind w:firstLine="0"/>
        <w:rPr>
          <w:rFonts w:ascii="Times New Roman" w:hAnsi="Times New Roman" w:cs="Times New Roman"/>
          <w:sz w:val="22"/>
          <w:szCs w:val="22"/>
        </w:rPr>
      </w:pPr>
      <w:r w:rsidRPr="00513887">
        <w:rPr>
          <w:rFonts w:ascii="Times New Roman" w:hAnsi="Times New Roman" w:cs="Times New Roman"/>
          <w:sz w:val="22"/>
          <w:szCs w:val="22"/>
        </w:rPr>
        <w:t>sąlygų  priedą ,,Tiekėjo deklaracija dėl atitikimo nacionalinio saugumo reikalavimams“.</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630C6BDC" w:rsidR="00B7291A" w:rsidRPr="00093653" w:rsidRDefault="00B7291A" w:rsidP="003D2881">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 xml:space="preserve">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w:t>
      </w:r>
      <w:r w:rsidR="00513887">
        <w:rPr>
          <w:rFonts w:ascii="Times New Roman" w:hAnsi="Times New Roman" w:cs="Times New Roman"/>
          <w:sz w:val="22"/>
          <w:szCs w:val="22"/>
        </w:rPr>
        <w:t>tiekėjas neatitiks reikalavimų, susijusių su nacionaliniu saugumu.</w:t>
      </w:r>
    </w:p>
    <w:bookmarkEnd w:id="7"/>
    <w:bookmarkEnd w:id="8"/>
    <w:bookmarkEnd w:id="9"/>
    <w:bookmarkEnd w:id="11"/>
    <w:p w14:paraId="204FAEF1" w14:textId="4E8B5AAE" w:rsidR="007B1B35" w:rsidRDefault="007B1B35" w:rsidP="00257685">
      <w:pPr>
        <w:ind w:firstLine="0"/>
        <w:rPr>
          <w:rFonts w:ascii="Arial" w:hAnsi="Arial" w:cs="Arial"/>
          <w:b/>
          <w:bCs/>
        </w:rPr>
      </w:pPr>
    </w:p>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72D6AB9E"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w:t>
      </w:r>
      <w:r w:rsidR="00EB77DB">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48556095" w14:textId="350CB2CE" w:rsidR="00D1773A" w:rsidRDefault="00001918" w:rsidP="007702EF">
      <w:pPr>
        <w:spacing w:line="240" w:lineRule="auto"/>
        <w:rPr>
          <w:rFonts w:ascii="Times New Roman" w:hAnsi="Times New Roman" w:cs="Times New Roman"/>
          <w:sz w:val="22"/>
          <w:szCs w:val="22"/>
        </w:rPr>
      </w:pPr>
      <w:r w:rsidRPr="007702EF">
        <w:rPr>
          <w:rFonts w:ascii="Times New Roman" w:hAnsi="Times New Roman" w:cs="Times New Roman"/>
          <w:sz w:val="22"/>
          <w:szCs w:val="22"/>
        </w:rPr>
        <w:t xml:space="preserve">5.1.2. </w:t>
      </w:r>
      <w:r w:rsidR="007702EF" w:rsidRPr="007702EF">
        <w:rPr>
          <w:rFonts w:ascii="Times New Roman" w:hAnsi="Times New Roman" w:cs="Times New Roman"/>
          <w:sz w:val="22"/>
          <w:szCs w:val="22"/>
        </w:rPr>
        <w:t xml:space="preserve">užpildytą </w:t>
      </w:r>
      <w:r w:rsidR="008D17A3">
        <w:rPr>
          <w:rFonts w:ascii="Times New Roman" w:hAnsi="Times New Roman" w:cs="Times New Roman"/>
          <w:sz w:val="22"/>
          <w:szCs w:val="22"/>
        </w:rPr>
        <w:t xml:space="preserve">tiekėjo </w:t>
      </w:r>
      <w:r w:rsidR="007702EF">
        <w:rPr>
          <w:rFonts w:ascii="Times New Roman" w:hAnsi="Times New Roman" w:cs="Times New Roman"/>
          <w:sz w:val="22"/>
          <w:szCs w:val="22"/>
        </w:rPr>
        <w:t xml:space="preserve">deklaraciją </w:t>
      </w:r>
      <w:r w:rsidR="008D17A3">
        <w:rPr>
          <w:rFonts w:ascii="Times New Roman" w:hAnsi="Times New Roman" w:cs="Times New Roman"/>
          <w:sz w:val="22"/>
          <w:szCs w:val="22"/>
        </w:rPr>
        <w:t>(pirkimo sąlygų priedas</w:t>
      </w:r>
      <w:r w:rsidR="007702EF">
        <w:rPr>
          <w:rFonts w:ascii="Times New Roman" w:hAnsi="Times New Roman" w:cs="Times New Roman"/>
          <w:sz w:val="22"/>
          <w:szCs w:val="22"/>
        </w:rPr>
        <w:t xml:space="preserve"> ,,Tiekėjo deklaracija </w:t>
      </w:r>
      <w:r w:rsidR="007702EF" w:rsidRPr="007702EF">
        <w:rPr>
          <w:rFonts w:ascii="Times New Roman" w:hAnsi="Times New Roman" w:cs="Times New Roman"/>
          <w:sz w:val="22"/>
          <w:szCs w:val="22"/>
        </w:rPr>
        <w:t>dėl pašalinimo pagrindų“</w:t>
      </w:r>
      <w:r w:rsidR="008D17A3">
        <w:rPr>
          <w:rFonts w:ascii="Times New Roman" w:hAnsi="Times New Roman" w:cs="Times New Roman"/>
          <w:sz w:val="22"/>
          <w:szCs w:val="22"/>
        </w:rPr>
        <w:t>)</w:t>
      </w:r>
      <w:r w:rsidR="007702EF">
        <w:rPr>
          <w:rFonts w:ascii="Times New Roman" w:hAnsi="Times New Roman" w:cs="Times New Roman"/>
          <w:sz w:val="22"/>
          <w:szCs w:val="22"/>
        </w:rPr>
        <w:t>,</w:t>
      </w:r>
      <w:r w:rsidR="007702EF" w:rsidRPr="007702EF">
        <w:rPr>
          <w:rFonts w:ascii="Times New Roman" w:hAnsi="Times New Roman" w:cs="Times New Roman"/>
          <w:sz w:val="22"/>
          <w:szCs w:val="22"/>
        </w:rPr>
        <w:t xml:space="preserve"> </w:t>
      </w:r>
      <w:r w:rsidR="007702EF">
        <w:rPr>
          <w:rFonts w:ascii="Times New Roman" w:hAnsi="Times New Roman" w:cs="Times New Roman"/>
          <w:sz w:val="22"/>
          <w:szCs w:val="22"/>
        </w:rPr>
        <w:t xml:space="preserve">parengtą pagal </w:t>
      </w:r>
      <w:r w:rsidR="007702EF" w:rsidRPr="007702EF">
        <w:rPr>
          <w:rFonts w:ascii="Times New Roman" w:hAnsi="Times New Roman" w:cs="Times New Roman"/>
          <w:sz w:val="22"/>
          <w:szCs w:val="22"/>
        </w:rPr>
        <w:t xml:space="preserve"> pirkimo sąlygų  priedą</w:t>
      </w:r>
      <w:r w:rsidR="007702EF">
        <w:rPr>
          <w:rFonts w:ascii="Times New Roman" w:hAnsi="Times New Roman" w:cs="Times New Roman"/>
          <w:sz w:val="22"/>
          <w:szCs w:val="22"/>
        </w:rPr>
        <w:t xml:space="preserve"> ,,Tiekėjų pašalinimo pagrindai“; </w:t>
      </w:r>
    </w:p>
    <w:p w14:paraId="5176FB5B" w14:textId="322B8CC8" w:rsidR="007702EF" w:rsidRDefault="007702EF" w:rsidP="007702EF">
      <w:pPr>
        <w:spacing w:line="240" w:lineRule="auto"/>
        <w:rPr>
          <w:rFonts w:ascii="Times New Roman" w:hAnsi="Times New Roman" w:cs="Times New Roman"/>
          <w:sz w:val="22"/>
          <w:szCs w:val="22"/>
        </w:rPr>
      </w:pPr>
      <w:r>
        <w:rPr>
          <w:rFonts w:ascii="Times New Roman" w:hAnsi="Times New Roman" w:cs="Times New Roman"/>
          <w:sz w:val="22"/>
          <w:szCs w:val="22"/>
        </w:rPr>
        <w:t xml:space="preserve">5.1.3. </w:t>
      </w:r>
      <w:r w:rsidRPr="007702EF">
        <w:rPr>
          <w:rFonts w:ascii="Times New Roman" w:hAnsi="Times New Roman" w:cs="Times New Roman"/>
          <w:sz w:val="22"/>
          <w:szCs w:val="22"/>
        </w:rPr>
        <w:t>užpildytą tiekėjo deklaraciją, parengtą pagal pirkimo sąlygų  priedą ,,Tiekėjo deklaracija dėl atitikimo naci</w:t>
      </w:r>
      <w:r>
        <w:rPr>
          <w:rFonts w:ascii="Times New Roman" w:hAnsi="Times New Roman" w:cs="Times New Roman"/>
          <w:sz w:val="22"/>
          <w:szCs w:val="22"/>
        </w:rPr>
        <w:t>onalinio saugumo reikalavimams“;</w:t>
      </w:r>
    </w:p>
    <w:p w14:paraId="28048155" w14:textId="70CFE490" w:rsidR="00D1773A" w:rsidRPr="00D17245" w:rsidRDefault="00D1773A" w:rsidP="009B4FB1">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sidR="007702EF">
        <w:rPr>
          <w:rFonts w:ascii="Times New Roman" w:hAnsi="Times New Roman" w:cs="Times New Roman"/>
          <w:sz w:val="22"/>
          <w:szCs w:val="22"/>
        </w:rPr>
        <w:t>4</w:t>
      </w:r>
      <w:r w:rsidRPr="00D17245">
        <w:rPr>
          <w:rFonts w:ascii="Times New Roman" w:hAnsi="Times New Roman" w:cs="Times New Roman"/>
          <w:sz w:val="22"/>
          <w:szCs w:val="22"/>
        </w:rPr>
        <w:t>. kitus</w:t>
      </w:r>
      <w:r w:rsidR="007702EF">
        <w:rPr>
          <w:rFonts w:ascii="Times New Roman" w:hAnsi="Times New Roman" w:cs="Times New Roman"/>
          <w:sz w:val="22"/>
          <w:szCs w:val="22"/>
        </w:rPr>
        <w:t>,</w:t>
      </w:r>
      <w:r w:rsidRPr="00D17245">
        <w:rPr>
          <w:rFonts w:ascii="Times New Roman" w:hAnsi="Times New Roman" w:cs="Times New Roman"/>
          <w:sz w:val="22"/>
          <w:szCs w:val="22"/>
        </w:rPr>
        <w:t xml:space="preserve"> </w:t>
      </w:r>
      <w:r w:rsidR="007702EF" w:rsidRPr="00D17245">
        <w:rPr>
          <w:rFonts w:ascii="Times New Roman" w:hAnsi="Times New Roman" w:cs="Times New Roman"/>
          <w:sz w:val="22"/>
          <w:szCs w:val="22"/>
        </w:rPr>
        <w:t xml:space="preserve">perkančiosios organizacijos </w:t>
      </w:r>
      <w:r w:rsidR="007702EF">
        <w:rPr>
          <w:rFonts w:ascii="Times New Roman" w:hAnsi="Times New Roman" w:cs="Times New Roman"/>
          <w:sz w:val="22"/>
          <w:szCs w:val="22"/>
        </w:rPr>
        <w:t>reikalaujamus dokumentus.</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7702EF" w:rsidRDefault="00392458" w:rsidP="005C7241">
      <w:pPr>
        <w:pStyle w:val="ListParagraph"/>
        <w:spacing w:line="240" w:lineRule="auto"/>
        <w:ind w:left="0"/>
        <w:rPr>
          <w:rFonts w:ascii="Times New Roman" w:hAnsi="Times New Roman" w:cs="Times New Roman"/>
          <w:sz w:val="22"/>
          <w:szCs w:val="22"/>
          <w:lang w:val="en-US"/>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lastRenderedPageBreak/>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6F399F7"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B6CB7A3" w14:textId="35A9B13E" w:rsidR="00E52D15" w:rsidRDefault="00697EE2" w:rsidP="00F63728">
      <w:pPr>
        <w:pStyle w:val="NoSpacing"/>
        <w:spacing w:line="300" w:lineRule="auto"/>
        <w:ind w:firstLine="0"/>
        <w:contextualSpacing/>
        <w:rPr>
          <w:rFonts w:ascii="Times New Roman"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w:t>
      </w:r>
      <w:bookmarkEnd w:id="5"/>
      <w:r w:rsidR="00F63728" w:rsidRPr="00F63728">
        <w:rPr>
          <w:rFonts w:ascii="Times New Roman" w:hAnsi="Times New Roman" w:cs="Times New Roman"/>
          <w:b/>
          <w:sz w:val="28"/>
          <w:szCs w:val="28"/>
        </w:rPr>
        <w:t xml:space="preserve"> Pirkimo sąlygų priedai:</w:t>
      </w:r>
    </w:p>
    <w:p w14:paraId="78C605CC" w14:textId="77777777" w:rsidR="00645ADF" w:rsidRDefault="00F63728" w:rsidP="00F63728">
      <w:pPr>
        <w:pStyle w:val="NoSpacing"/>
        <w:spacing w:line="300" w:lineRule="auto"/>
        <w:ind w:firstLine="0"/>
        <w:contextualSpacing/>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p>
    <w:p w14:paraId="4A017855" w14:textId="26893514" w:rsidR="00F63728" w:rsidRDefault="00F63728" w:rsidP="00645ADF">
      <w:pPr>
        <w:pStyle w:val="NoSpacing"/>
        <w:spacing w:line="300" w:lineRule="auto"/>
        <w:ind w:left="397" w:firstLine="397"/>
        <w:contextualSpacing/>
        <w:rPr>
          <w:rFonts w:ascii="Times New Roman" w:hAnsi="Times New Roman" w:cs="Times New Roman"/>
          <w:sz w:val="22"/>
          <w:szCs w:val="22"/>
        </w:rPr>
      </w:pPr>
      <w:r w:rsidRPr="00F63728">
        <w:rPr>
          <w:rFonts w:ascii="Times New Roman" w:hAnsi="Times New Roman" w:cs="Times New Roman"/>
          <w:sz w:val="22"/>
          <w:szCs w:val="22"/>
        </w:rPr>
        <w:t>9.1.</w:t>
      </w:r>
      <w:r>
        <w:rPr>
          <w:rFonts w:ascii="Times New Roman" w:hAnsi="Times New Roman" w:cs="Times New Roman"/>
          <w:sz w:val="22"/>
          <w:szCs w:val="22"/>
        </w:rPr>
        <w:t xml:space="preserve"> Priedas ,,Pasiūlymo forma“;</w:t>
      </w:r>
    </w:p>
    <w:p w14:paraId="11853CD5" w14:textId="01DAD50C" w:rsidR="00F63728" w:rsidRDefault="00F63728" w:rsidP="00F63728">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9.2. Priedas. ,,Sutarties projektas“;</w:t>
      </w:r>
      <w:bookmarkStart w:id="12" w:name="_GoBack"/>
      <w:bookmarkEnd w:id="12"/>
    </w:p>
    <w:p w14:paraId="432BD5D2" w14:textId="1318EFE5" w:rsidR="00F63728" w:rsidRDefault="00F63728" w:rsidP="00F63728">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9.3. Priedas ,,Techninė specifikacija“</w:t>
      </w:r>
    </w:p>
    <w:p w14:paraId="3EB7F20B" w14:textId="461A1630" w:rsidR="00F63728" w:rsidRDefault="00F63728" w:rsidP="00F63728">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9.4. Priedas ,,</w:t>
      </w:r>
      <w:r w:rsidR="00645ADF">
        <w:rPr>
          <w:rFonts w:ascii="Times New Roman" w:hAnsi="Times New Roman" w:cs="Times New Roman"/>
          <w:sz w:val="22"/>
          <w:szCs w:val="22"/>
        </w:rPr>
        <w:t>Tiekėjų pašalinimo pagrindai“;</w:t>
      </w:r>
    </w:p>
    <w:p w14:paraId="71D2096C" w14:textId="790730B1" w:rsidR="00645ADF" w:rsidRDefault="00645ADF" w:rsidP="00F63728">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9.5. Priedas ,,Tiekėjo deklaracija dėl tiekėjų pašalinimo pagrindų“;</w:t>
      </w:r>
    </w:p>
    <w:p w14:paraId="23E3FB27" w14:textId="4B56652B" w:rsidR="00645ADF" w:rsidRPr="00F63728" w:rsidRDefault="00645ADF" w:rsidP="00F63728">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9.6. Priedas ,,Tiekėjo deklaracija dėl atitikimo nacionalinio saugumo reikalavimams“.</w:t>
      </w:r>
    </w:p>
    <w:sectPr w:rsidR="00645ADF" w:rsidRPr="00F63728" w:rsidSect="0094708F">
      <w:headerReference w:type="default" r:id="rId13"/>
      <w:foot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88A32" w14:textId="77777777" w:rsidR="00F94FC6" w:rsidRDefault="00F94FC6" w:rsidP="00D05666">
      <w:r>
        <w:separator/>
      </w:r>
    </w:p>
  </w:endnote>
  <w:endnote w:type="continuationSeparator" w:id="0">
    <w:p w14:paraId="383FC8B1" w14:textId="77777777" w:rsidR="00F94FC6" w:rsidRDefault="00F94FC6" w:rsidP="00D05666">
      <w:r>
        <w:continuationSeparator/>
      </w:r>
    </w:p>
  </w:endnote>
  <w:endnote w:type="continuationNotice" w:id="1">
    <w:p w14:paraId="46A75DEB" w14:textId="77777777" w:rsidR="00F94FC6" w:rsidRDefault="00F94F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A8242" w14:textId="77777777" w:rsidR="00F94FC6" w:rsidRDefault="00F94FC6" w:rsidP="00D05666">
      <w:r>
        <w:separator/>
      </w:r>
    </w:p>
  </w:footnote>
  <w:footnote w:type="continuationSeparator" w:id="0">
    <w:p w14:paraId="56F072B7" w14:textId="77777777" w:rsidR="00F94FC6" w:rsidRDefault="00F94FC6" w:rsidP="00D05666">
      <w:r>
        <w:continuationSeparator/>
      </w:r>
    </w:p>
  </w:footnote>
  <w:footnote w:type="continuationNotice" w:id="1">
    <w:p w14:paraId="49AD18F8" w14:textId="77777777" w:rsidR="00F94FC6" w:rsidRDefault="00F94F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A3FEEF5" w:rsidR="0067176D" w:rsidRDefault="0067176D">
        <w:pPr>
          <w:pStyle w:val="Header"/>
          <w:jc w:val="center"/>
        </w:pPr>
        <w:r>
          <w:fldChar w:fldCharType="begin"/>
        </w:r>
        <w:r>
          <w:instrText>PAGE   \* MERGEFORMAT</w:instrText>
        </w:r>
        <w:r>
          <w:fldChar w:fldCharType="separate"/>
        </w:r>
        <w:r w:rsidR="003B7434">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00"/>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3B"/>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3A5"/>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050"/>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43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3E6"/>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63F3"/>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3887"/>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3FF4"/>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A8D"/>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2F12"/>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DF"/>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3FD7"/>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CD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CA4"/>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1DF5"/>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02EF"/>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17A3"/>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2F0"/>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DDE"/>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0F3"/>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328"/>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4BA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CBF"/>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728"/>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4FC6"/>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A66E89A4990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55DA7"/>
    <w:rsid w:val="00171BEF"/>
    <w:rsid w:val="00197EDC"/>
    <w:rsid w:val="001A6EE0"/>
    <w:rsid w:val="001B40EE"/>
    <w:rsid w:val="001E3B26"/>
    <w:rsid w:val="00256A57"/>
    <w:rsid w:val="0027525E"/>
    <w:rsid w:val="002928B3"/>
    <w:rsid w:val="00295EF8"/>
    <w:rsid w:val="002C1509"/>
    <w:rsid w:val="002D7EAC"/>
    <w:rsid w:val="00322788"/>
    <w:rsid w:val="003661A6"/>
    <w:rsid w:val="00387A50"/>
    <w:rsid w:val="004161F4"/>
    <w:rsid w:val="00430113"/>
    <w:rsid w:val="00460C76"/>
    <w:rsid w:val="0046126A"/>
    <w:rsid w:val="0049112E"/>
    <w:rsid w:val="004C1327"/>
    <w:rsid w:val="004C214A"/>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6507"/>
    <w:rsid w:val="00A872AD"/>
    <w:rsid w:val="00A87851"/>
    <w:rsid w:val="00AA0D47"/>
    <w:rsid w:val="00AC07D5"/>
    <w:rsid w:val="00AD00DA"/>
    <w:rsid w:val="00AD09B5"/>
    <w:rsid w:val="00AD33B3"/>
    <w:rsid w:val="00AF1D1B"/>
    <w:rsid w:val="00AF5B8A"/>
    <w:rsid w:val="00B02DFF"/>
    <w:rsid w:val="00B031BD"/>
    <w:rsid w:val="00B604DE"/>
    <w:rsid w:val="00B70DD9"/>
    <w:rsid w:val="00BB0E02"/>
    <w:rsid w:val="00C4287B"/>
    <w:rsid w:val="00C64F5A"/>
    <w:rsid w:val="00CA096D"/>
    <w:rsid w:val="00CD27B6"/>
    <w:rsid w:val="00CE3AC5"/>
    <w:rsid w:val="00CF1903"/>
    <w:rsid w:val="00CF4CEB"/>
    <w:rsid w:val="00D1288B"/>
    <w:rsid w:val="00DB7364"/>
    <w:rsid w:val="00DC126E"/>
    <w:rsid w:val="00DD1C97"/>
    <w:rsid w:val="00DE23D8"/>
    <w:rsid w:val="00E464CE"/>
    <w:rsid w:val="00E50762"/>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C6DF8-2900-4BCF-A2A4-A3B0BF26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1577</Words>
  <Characters>8995</Characters>
  <Application>Microsoft Office Word</Application>
  <DocSecurity>0</DocSecurity>
  <Lines>74</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Saulius Jogminas</cp:lastModifiedBy>
  <cp:revision>6</cp:revision>
  <dcterms:created xsi:type="dcterms:W3CDTF">2025-06-20T08:39:00Z</dcterms:created>
  <dcterms:modified xsi:type="dcterms:W3CDTF">2025-06-26T11:46:00Z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