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F823" w14:textId="77777777" w:rsidR="00557095" w:rsidRPr="00984145" w:rsidRDefault="00557095" w:rsidP="00557095">
      <w:pPr>
        <w:jc w:val="both"/>
        <w:rPr>
          <w:color w:val="00241A"/>
          <w:shd w:val="clear" w:color="auto" w:fill="FFFFFF"/>
        </w:rPr>
      </w:pPr>
      <w:r w:rsidRPr="00984145">
        <w:rPr>
          <w:b/>
        </w:rPr>
        <w:t>1 klausimas</w:t>
      </w:r>
      <w:r w:rsidRPr="00984145">
        <w:t xml:space="preserve">. </w:t>
      </w:r>
      <w:r w:rsidRPr="00984145">
        <w:rPr>
          <w:color w:val="00241A"/>
          <w:shd w:val="clear" w:color="auto" w:fill="FFFFFF"/>
        </w:rPr>
        <w:t>Valytų nuotekų išleidimas iš rekonstruojamos valyklos į nuotekų priimtuvą numatomas per esamą nuotekų išleidimo liniją. Prašome patvirtinti, kad konkurso dalyviai neprivalo įsivertinti naujos nuotekų išleidimo linijos iki nuotekų priimtuvo. Taip pat prašome pateikti esamo valytų nuotekų pasijungimo šulinio (valyklų teritorijoje) koordinates (X/Y pagal LKS koordinačių sistemą).</w:t>
      </w:r>
      <w:r w:rsidRPr="00984145">
        <w:br/>
      </w:r>
      <w:r w:rsidRPr="00984145">
        <w:rPr>
          <w:b/>
        </w:rPr>
        <w:t>2 klausimas</w:t>
      </w:r>
      <w:r w:rsidRPr="00984145">
        <w:t xml:space="preserve">. </w:t>
      </w:r>
      <w:r w:rsidRPr="00984145">
        <w:rPr>
          <w:color w:val="00241A"/>
          <w:shd w:val="clear" w:color="auto" w:fill="FFFFFF"/>
        </w:rPr>
        <w:t>Pirkimo sąlygų 2 priedo „Techninė specifikacija“ 2.7 punkte nurodoma, kad Rangovas turės sumontuoti nuotekų pakėlimo požeminę siurblinę su dviem panardinamais siurbliais nuotekų valykloje. Prašome pateikti atitekančių į būsimą siurblinę nuotekų vamzdžio įgilinimą (altitudę, m) ir esamą padėtį (X/Y pagal LKS koordinačių sistemą) nuotekų valyklos teritorijoje.</w:t>
      </w:r>
    </w:p>
    <w:p w14:paraId="5F32629B" w14:textId="77777777" w:rsidR="00557095" w:rsidRPr="00984145" w:rsidRDefault="00557095" w:rsidP="00557095">
      <w:pPr>
        <w:jc w:val="both"/>
      </w:pPr>
      <w:r w:rsidRPr="00984145">
        <w:rPr>
          <w:b/>
        </w:rPr>
        <w:t>3 klausimas</w:t>
      </w:r>
      <w:r w:rsidRPr="00984145">
        <w:t>.</w:t>
      </w:r>
      <w:r>
        <w:t xml:space="preserve"> </w:t>
      </w:r>
      <w:proofErr w:type="spellStart"/>
      <w:r w:rsidRPr="00984145">
        <w:rPr>
          <w:color w:val="00241A"/>
          <w:shd w:val="clear" w:color="auto" w:fill="FFFFFF"/>
        </w:rPr>
        <w:t>Žlibinų</w:t>
      </w:r>
      <w:proofErr w:type="spellEnd"/>
      <w:r w:rsidRPr="00984145">
        <w:rPr>
          <w:color w:val="00241A"/>
          <w:shd w:val="clear" w:color="auto" w:fill="FFFFFF"/>
        </w:rPr>
        <w:t xml:space="preserve"> k. NVĮ nuotekų valymo procese rangovui nurodyta pasiekti BDS7 DLK neviršijančią 4 mg/l. Prašome paaiškinti, ar tretinio valymo grandies įrenginio filtruojančio audinio akučių dydis gali būti tankesnis nei 10 </w:t>
      </w:r>
      <w:proofErr w:type="spellStart"/>
      <w:r w:rsidRPr="00984145">
        <w:rPr>
          <w:color w:val="00241A"/>
          <w:shd w:val="clear" w:color="auto" w:fill="FFFFFF"/>
        </w:rPr>
        <w:t>mkr</w:t>
      </w:r>
      <w:proofErr w:type="spellEnd"/>
      <w:r w:rsidRPr="00984145">
        <w:rPr>
          <w:color w:val="00241A"/>
          <w:shd w:val="clear" w:color="auto" w:fill="FFFFFF"/>
        </w:rPr>
        <w:t>?</w:t>
      </w:r>
    </w:p>
    <w:p w14:paraId="2AFDB2F2" w14:textId="77777777" w:rsidR="00557095" w:rsidRDefault="00557095" w:rsidP="00557095">
      <w:pPr>
        <w:jc w:val="both"/>
        <w:rPr>
          <w:color w:val="00241A"/>
          <w:shd w:val="clear" w:color="auto" w:fill="FFFFFF"/>
        </w:rPr>
      </w:pPr>
      <w:r w:rsidRPr="00984145">
        <w:rPr>
          <w:b/>
        </w:rPr>
        <w:t>4 klausimas</w:t>
      </w:r>
      <w:r w:rsidRPr="00984145">
        <w:t>.</w:t>
      </w:r>
      <w:r>
        <w:t xml:space="preserve"> </w:t>
      </w:r>
      <w:r w:rsidRPr="00984145">
        <w:rPr>
          <w:color w:val="00241A"/>
          <w:shd w:val="clear" w:color="auto" w:fill="FFFFFF"/>
        </w:rPr>
        <w:t>Prašome patvirtinti, kad norint užtikrinti pasiūlymo galiojimą, bus tinkamas ir draudimo bendrovės išduotas pasiūlymo galiojimo užtikrinimo dokumentas.</w:t>
      </w:r>
    </w:p>
    <w:p w14:paraId="61C6B133" w14:textId="77777777" w:rsidR="00557095" w:rsidRDefault="00557095" w:rsidP="00557095">
      <w:pPr>
        <w:jc w:val="both"/>
        <w:rPr>
          <w:color w:val="00241A"/>
          <w:shd w:val="clear" w:color="auto" w:fill="FFFFFF"/>
        </w:rPr>
      </w:pPr>
    </w:p>
    <w:p w14:paraId="1E88CFB7" w14:textId="77777777" w:rsidR="00557095" w:rsidRDefault="00557095" w:rsidP="00557095">
      <w:pPr>
        <w:jc w:val="both"/>
        <w:rPr>
          <w:rStyle w:val="Strong"/>
        </w:rPr>
      </w:pPr>
      <w:r w:rsidRPr="0021168C">
        <w:rPr>
          <w:b/>
        </w:rPr>
        <w:t>1 ir 2 atsakymas</w:t>
      </w:r>
      <w:r w:rsidRPr="0021168C">
        <w:t xml:space="preserve">. </w:t>
      </w:r>
      <w:r w:rsidRPr="00AC30E9">
        <w:rPr>
          <w:rStyle w:val="Strong"/>
          <w:b w:val="0"/>
          <w:bCs w:val="0"/>
        </w:rPr>
        <w:t>Dėl valytų nuotekų išleidimo linijos: p</w:t>
      </w:r>
      <w:r w:rsidRPr="00AC30E9">
        <w:t>atvirtiname, kad konkurso dalyviai</w:t>
      </w:r>
      <w:r w:rsidRPr="00AC30E9">
        <w:rPr>
          <w:b/>
          <w:bCs/>
        </w:rPr>
        <w:t xml:space="preserve"> </w:t>
      </w:r>
      <w:r w:rsidRPr="00AC30E9">
        <w:rPr>
          <w:rStyle w:val="Strong"/>
          <w:b w:val="0"/>
          <w:bCs w:val="0"/>
        </w:rPr>
        <w:t>neturi įsivertinti naujos valytų nuotekų išleidimo linijos</w:t>
      </w:r>
      <w:r w:rsidRPr="00AC30E9">
        <w:t xml:space="preserve">. Valytų nuotekų išleidimas numatomas per </w:t>
      </w:r>
      <w:r w:rsidRPr="00AC30E9">
        <w:rPr>
          <w:rStyle w:val="Strong"/>
          <w:b w:val="0"/>
          <w:bCs w:val="0"/>
        </w:rPr>
        <w:t>esamą išleidimo liniją</w:t>
      </w:r>
      <w:r w:rsidRPr="00AC30E9">
        <w:t xml:space="preserve">, kuri šiuo metu eksploatuojama. Esamo valytų nuotekų išleidimo šulinio (esančio valyklos teritorijoje) koordinatės pagal </w:t>
      </w:r>
      <w:r w:rsidRPr="00AC30E9">
        <w:rPr>
          <w:rStyle w:val="Strong"/>
          <w:b w:val="0"/>
          <w:bCs w:val="0"/>
        </w:rPr>
        <w:t>Lietuvos koordinačių sistemą (LKS94)</w:t>
      </w:r>
      <w:r w:rsidRPr="00AC30E9">
        <w:t xml:space="preserve"> yra nurodytos pridedamuose brėžiniuose.</w:t>
      </w:r>
      <w:r w:rsidRPr="00AC30E9">
        <w:rPr>
          <w:rStyle w:val="Strong"/>
        </w:rPr>
        <w:t xml:space="preserve"> </w:t>
      </w:r>
    </w:p>
    <w:p w14:paraId="01955F53" w14:textId="77777777" w:rsidR="00557095" w:rsidRDefault="00557095" w:rsidP="00557095">
      <w:pPr>
        <w:jc w:val="both"/>
      </w:pPr>
      <w:r>
        <w:rPr>
          <w:b/>
        </w:rPr>
        <w:t>3</w:t>
      </w:r>
      <w:r w:rsidRPr="0021168C">
        <w:rPr>
          <w:b/>
        </w:rPr>
        <w:t xml:space="preserve"> atsakymas</w:t>
      </w:r>
      <w:r w:rsidRPr="0021168C">
        <w:t xml:space="preserve">. </w:t>
      </w:r>
      <w:r>
        <w:t xml:space="preserve">Atsižvelgiant į pirkimo dokumentų techninės specifikacijos 2.21 ir 2.9 punktuose nustatytas nuostatas, informuojame, kad tretinio nuotekų valymo įrenginyje, kai siūlomas sprendimas yra </w:t>
      </w:r>
      <w:proofErr w:type="spellStart"/>
      <w:r>
        <w:t>mikrofiltras</w:t>
      </w:r>
      <w:proofErr w:type="spellEnd"/>
      <w:r>
        <w:t xml:space="preserve"> (</w:t>
      </w:r>
      <w:proofErr w:type="spellStart"/>
      <w:r>
        <w:t>mikrosietas</w:t>
      </w:r>
      <w:proofErr w:type="spellEnd"/>
      <w:r>
        <w:t xml:space="preserve">), </w:t>
      </w:r>
      <w:r w:rsidRPr="00765712">
        <w:rPr>
          <w:rStyle w:val="Strong"/>
          <w:b w:val="0"/>
          <w:bCs w:val="0"/>
        </w:rPr>
        <w:t>audinio akučių dydis turi būti 10–20 µm</w:t>
      </w:r>
      <w:r>
        <w:t xml:space="preserve">, kaip nurodyta Techninėje specifikacijoje. Vis dėlto pirkimo dokumentuose taip pat pateikta nuostata, jog tretinis valymas gali būti įgyvendinamas ir kitomis technologijomis (pvz., </w:t>
      </w:r>
      <w:proofErr w:type="spellStart"/>
      <w:r>
        <w:t>ultrafiltracijos</w:t>
      </w:r>
      <w:proofErr w:type="spellEnd"/>
      <w:r>
        <w:t xml:space="preserve"> membranomis, </w:t>
      </w:r>
      <w:proofErr w:type="spellStart"/>
      <w:r>
        <w:t>sorbciniais</w:t>
      </w:r>
      <w:proofErr w:type="spellEnd"/>
      <w:r>
        <w:t xml:space="preserve"> filtrais ir kt.), </w:t>
      </w:r>
      <w:r w:rsidRPr="00765712">
        <w:rPr>
          <w:rStyle w:val="Strong"/>
          <w:b w:val="0"/>
          <w:bCs w:val="0"/>
        </w:rPr>
        <w:t>jeigu jos užtikrina reikalaujamą BDS₇ koncentraciją ≤ 4 mg/</w:t>
      </w:r>
      <w:r>
        <w:rPr>
          <w:rStyle w:val="Strong"/>
          <w:b w:val="0"/>
          <w:bCs w:val="0"/>
        </w:rPr>
        <w:t xml:space="preserve">l. </w:t>
      </w:r>
      <w:r>
        <w:t xml:space="preserve">Tokiu atveju tiekėjas gali siūlyti kitokio pobūdžio technologiją (pvz., filtruojantį audinį su akučių dydžiu &lt;10 µm), tačiau jis </w:t>
      </w:r>
      <w:r w:rsidRPr="00765712">
        <w:rPr>
          <w:rStyle w:val="Strong"/>
          <w:b w:val="0"/>
          <w:bCs w:val="0"/>
        </w:rPr>
        <w:t>privalo ją pagrįsti</w:t>
      </w:r>
      <w:r>
        <w:t xml:space="preserve"> techniniais skaičiavimais ir (ar) analogiškų projektų patirtimi, kartu:</w:t>
      </w:r>
    </w:p>
    <w:p w14:paraId="5A769D56" w14:textId="77777777" w:rsidR="00557095" w:rsidRDefault="00557095" w:rsidP="00557095">
      <w:pPr>
        <w:numPr>
          <w:ilvl w:val="0"/>
          <w:numId w:val="1"/>
        </w:numPr>
        <w:jc w:val="both"/>
      </w:pPr>
      <w:r>
        <w:t xml:space="preserve">įvertinti ir paaiškinti siūlomos technologijos </w:t>
      </w:r>
      <w:r w:rsidRPr="00765712">
        <w:rPr>
          <w:rStyle w:val="Strong"/>
          <w:b w:val="0"/>
          <w:bCs w:val="0"/>
        </w:rPr>
        <w:t>eksploatacinius aspektus</w:t>
      </w:r>
      <w:r>
        <w:t>, įskaitant: filtrų užsikimšimo riziką, priežiūros dažnį, valymui naudojamo vandens bei energijos sąnaudas, audinio ilgaamžiškumą;</w:t>
      </w:r>
    </w:p>
    <w:p w14:paraId="137ED033" w14:textId="77777777" w:rsidR="00557095" w:rsidRDefault="00557095" w:rsidP="00557095">
      <w:pPr>
        <w:numPr>
          <w:ilvl w:val="0"/>
          <w:numId w:val="1"/>
        </w:numPr>
        <w:jc w:val="both"/>
      </w:pPr>
      <w:r>
        <w:t xml:space="preserve">nurodyti, kaip bus užtikrinamas įrenginio </w:t>
      </w:r>
      <w:r>
        <w:rPr>
          <w:rStyle w:val="Strong"/>
          <w:b w:val="0"/>
          <w:bCs w:val="0"/>
        </w:rPr>
        <w:t>efektyvus</w:t>
      </w:r>
      <w:r w:rsidRPr="00765712">
        <w:rPr>
          <w:rStyle w:val="Strong"/>
          <w:b w:val="0"/>
          <w:bCs w:val="0"/>
        </w:rPr>
        <w:t xml:space="preserve"> ir ekonomiškai pagrįstas veikimas</w:t>
      </w:r>
      <w:r>
        <w:t>, kaip numatyta  Techninės specifikacijos reikalavimuose.</w:t>
      </w:r>
    </w:p>
    <w:p w14:paraId="0305FF4F" w14:textId="77777777" w:rsidR="00557095" w:rsidRDefault="00557095" w:rsidP="00557095">
      <w:pPr>
        <w:pStyle w:val="NormalWeb"/>
        <w:jc w:val="both"/>
      </w:pPr>
      <w:r>
        <w:t xml:space="preserve">Pažymime, kad reikalavimai, nurodyti Techninėje specifikacijoje, yra </w:t>
      </w:r>
      <w:r w:rsidRPr="00CF230E">
        <w:rPr>
          <w:rStyle w:val="Strong"/>
          <w:b w:val="0"/>
          <w:bCs w:val="0"/>
        </w:rPr>
        <w:t>minimalūs</w:t>
      </w:r>
      <w:r>
        <w:t>, todėl siūlomi sprendiniai negali būti prastesni nei dokumentuose apibrėžtos technologinės gairės ar eksploataciniai lūkesčiai. Technologiniai sprendimai turi būti pagrįsti gerai žinomais ir praktikoje patikrintais valymo principais. Sprendimo tinkamumas bus vertinamas tik pagal atitikimą nustatytiems techniniams reikalavimams – nepakeičiant vertinimo kriterijų – tačiau tiekėjui tenka visa atsakomybė už tai, kad pasiūlyta sistema atitiktų galutinį reikalaujamą valymo efektyvumą, būtų stabili, patikima ir eksploataciniu požiūriu efektyvi.</w:t>
      </w:r>
    </w:p>
    <w:p w14:paraId="182037D1" w14:textId="77777777" w:rsidR="00557095" w:rsidRDefault="00557095" w:rsidP="00557095">
      <w:pPr>
        <w:pStyle w:val="NormalWeb"/>
        <w:jc w:val="both"/>
      </w:pPr>
      <w:r>
        <w:rPr>
          <w:b/>
        </w:rPr>
        <w:t>4</w:t>
      </w:r>
      <w:r w:rsidRPr="0021168C">
        <w:rPr>
          <w:b/>
        </w:rPr>
        <w:t xml:space="preserve"> atsakymas</w:t>
      </w:r>
      <w:r w:rsidRPr="0021168C">
        <w:t>.</w:t>
      </w:r>
      <w:r>
        <w:t xml:space="preserve"> Taip, pasiūlymo galiojimo užtikrinimui tinkamas dokumentas yra ir </w:t>
      </w:r>
      <w:r w:rsidRPr="00CF230E">
        <w:rPr>
          <w:rStyle w:val="Strong"/>
          <w:b w:val="0"/>
          <w:bCs w:val="0"/>
        </w:rPr>
        <w:t>draudimo bendrovės</w:t>
      </w:r>
      <w:r>
        <w:t xml:space="preserve"> išduota garantija, jeigu ji atitinka Pirkimo dokumentų 7.1.1 ir 7.3 punktuose nurodytus reikalavimus. Primename, kad garantija turi būti: išduota </w:t>
      </w:r>
      <w:r w:rsidRPr="00CF230E">
        <w:rPr>
          <w:rStyle w:val="Strong"/>
          <w:b w:val="0"/>
          <w:bCs w:val="0"/>
        </w:rPr>
        <w:t xml:space="preserve">Lietuvos Respublikoje ar užsienyje registruoto banko ar </w:t>
      </w:r>
      <w:r w:rsidRPr="00D34596">
        <w:rPr>
          <w:rStyle w:val="Strong"/>
          <w:b w:val="0"/>
          <w:bCs w:val="0"/>
        </w:rPr>
        <w:t>kitos finansų institucijos</w:t>
      </w:r>
      <w:r>
        <w:t xml:space="preserve"> (kaip tai apibrėžiama galiojančiuose teisės aktuose), </w:t>
      </w:r>
      <w:r w:rsidRPr="00CF230E">
        <w:rPr>
          <w:rStyle w:val="Strong"/>
          <w:b w:val="0"/>
          <w:bCs w:val="0"/>
        </w:rPr>
        <w:t>neatšaukiama</w:t>
      </w:r>
      <w:r w:rsidRPr="00CF230E">
        <w:rPr>
          <w:b/>
          <w:bCs/>
        </w:rPr>
        <w:t xml:space="preserve">, </w:t>
      </w:r>
      <w:r w:rsidRPr="00CF230E">
        <w:rPr>
          <w:rStyle w:val="Strong"/>
          <w:b w:val="0"/>
          <w:bCs w:val="0"/>
        </w:rPr>
        <w:t>besąlyginė</w:t>
      </w:r>
      <w:r w:rsidRPr="00CF230E">
        <w:rPr>
          <w:b/>
          <w:bCs/>
        </w:rPr>
        <w:t xml:space="preserve"> </w:t>
      </w:r>
      <w:r w:rsidRPr="00CF230E">
        <w:t>ir</w:t>
      </w:r>
      <w:r w:rsidRPr="00CF230E">
        <w:rPr>
          <w:b/>
          <w:bCs/>
        </w:rPr>
        <w:t xml:space="preserve"> </w:t>
      </w:r>
      <w:r w:rsidRPr="00CF230E">
        <w:rPr>
          <w:rStyle w:val="Strong"/>
          <w:b w:val="0"/>
          <w:bCs w:val="0"/>
        </w:rPr>
        <w:t>pirmo pareikalavimo</w:t>
      </w:r>
      <w:r>
        <w:t>, joje turi būti aiškiai nurodytas įsipareigojimas sumokėti garantijoje nurodytą sumą per 10 darbo dienų nuo pirmo raštiško Perkančiojo subjekto pareikalavimo, kaip nustatyta Pirkimo sąlygų 7.3 punkte.</w:t>
      </w:r>
    </w:p>
    <w:p w14:paraId="6D1BE674" w14:textId="77777777" w:rsidR="006D7DD6" w:rsidRPr="00D246E1" w:rsidRDefault="006D7DD6" w:rsidP="006D7DD6">
      <w:pPr>
        <w:jc w:val="both"/>
      </w:pPr>
    </w:p>
    <w:p w14:paraId="185E6294" w14:textId="6D238A73" w:rsidR="00C57EC8" w:rsidRDefault="00C57EC8"/>
    <w:sectPr w:rsidR="00C57E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3C60"/>
    <w:multiLevelType w:val="hybridMultilevel"/>
    <w:tmpl w:val="6F34A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36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350FCB"/>
    <w:rsid w:val="00483717"/>
    <w:rsid w:val="00557095"/>
    <w:rsid w:val="006D7DD6"/>
    <w:rsid w:val="007437BA"/>
    <w:rsid w:val="00787362"/>
    <w:rsid w:val="00B02342"/>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2025-06-30T07:27:00Z</dcterms:created>
  <dcterms:modified xsi:type="dcterms:W3CDTF">2025-06-30T07:27:00Z</dcterms:modified>
</cp:coreProperties>
</file>