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0CE74" w14:textId="77777777" w:rsidR="00175AA7" w:rsidRPr="009C2AE3" w:rsidRDefault="00000000" w:rsidP="00175AA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rPr>
      </w:pPr>
      <w:r w:rsidRPr="009C2AE3">
        <w:rPr>
          <w:rFonts w:ascii="Times New Roman" w:hAnsi="Times New Roman"/>
          <w:sz w:val="24"/>
          <w:bdr w:val="nil"/>
        </w:rPr>
        <w:object w:dxaOrig="1440" w:dyaOrig="1440" w14:anchorId="34C43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269970" r:id="rId12"/>
        </w:object>
      </w:r>
      <w:r w:rsidR="00827ED0" w:rsidRPr="009C2AE3">
        <w:rPr>
          <w:rFonts w:ascii="Times New Roman" w:hAnsi="Times New Roman"/>
          <w:sz w:val="24"/>
          <w:bdr w:val="nil"/>
        </w:rPr>
        <w:t xml:space="preserve">         </w:t>
      </w:r>
    </w:p>
    <w:p w14:paraId="570D0697" w14:textId="77777777" w:rsidR="00175AA7" w:rsidRPr="009C2AE3" w:rsidRDefault="00175AA7" w:rsidP="00175AA7">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rPr>
      </w:pPr>
      <w:r w:rsidRPr="009C2AE3">
        <w:rPr>
          <w:rFonts w:ascii="Times New Roman" w:hAnsi="Times New Roman"/>
          <w:sz w:val="24"/>
          <w:bdr w:val="nil"/>
        </w:rPr>
        <w:tab/>
      </w:r>
      <w:r w:rsidRPr="009C2AE3">
        <w:rPr>
          <w:rFonts w:ascii="Times New Roman" w:hAnsi="Times New Roman"/>
          <w:sz w:val="24"/>
          <w:bdr w:val="nil"/>
        </w:rPr>
        <w:br w:type="textWrapping" w:clear="all"/>
      </w:r>
    </w:p>
    <w:p w14:paraId="29C2AF84" w14:textId="77777777" w:rsidR="00175AA7" w:rsidRPr="009C2AE3" w:rsidRDefault="00175AA7" w:rsidP="00175AA7">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rPr>
      </w:pPr>
      <w:r w:rsidRPr="009C2AE3">
        <w:rPr>
          <w:rFonts w:ascii="Times New Roman" w:hAnsi="Times New Roman"/>
          <w:b/>
          <w:sz w:val="24"/>
          <w:bdr w:val="nil"/>
        </w:rPr>
        <w:t>LITHUANIAN UNIVERSITY OF HEALTH SCIENCES</w:t>
      </w:r>
    </w:p>
    <w:p w14:paraId="2CD41A92" w14:textId="77777777"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9C2AE3">
        <w:rPr>
          <w:rFonts w:ascii="Times New Roman" w:hAnsi="Times New Roman"/>
          <w:sz w:val="16"/>
          <w:bdr w:val="nil"/>
        </w:rPr>
        <w:t xml:space="preserve">Public establishment, A. </w:t>
      </w:r>
      <w:proofErr w:type="spellStart"/>
      <w:r w:rsidRPr="009C2AE3">
        <w:rPr>
          <w:rFonts w:ascii="Times New Roman" w:hAnsi="Times New Roman"/>
          <w:sz w:val="16"/>
          <w:bdr w:val="nil"/>
        </w:rPr>
        <w:t>Mickevičius</w:t>
      </w:r>
      <w:proofErr w:type="spellEnd"/>
      <w:r w:rsidRPr="009C2AE3">
        <w:rPr>
          <w:rFonts w:ascii="Times New Roman" w:hAnsi="Times New Roman"/>
          <w:sz w:val="16"/>
          <w:bdr w:val="nil"/>
        </w:rPr>
        <w:t xml:space="preserve"> </w:t>
      </w:r>
      <w:proofErr w:type="spellStart"/>
      <w:proofErr w:type="gramStart"/>
      <w:r w:rsidRPr="009C2AE3">
        <w:rPr>
          <w:rFonts w:ascii="Times New Roman" w:hAnsi="Times New Roman"/>
          <w:sz w:val="16"/>
          <w:bdr w:val="nil"/>
        </w:rPr>
        <w:t>st.</w:t>
      </w:r>
      <w:proofErr w:type="spellEnd"/>
      <w:r w:rsidRPr="009C2AE3">
        <w:rPr>
          <w:rFonts w:ascii="Times New Roman" w:hAnsi="Times New Roman"/>
          <w:sz w:val="16"/>
          <w:bdr w:val="nil"/>
        </w:rPr>
        <w:t>.</w:t>
      </w:r>
      <w:proofErr w:type="gramEnd"/>
      <w:r w:rsidRPr="009C2AE3">
        <w:rPr>
          <w:rFonts w:ascii="Times New Roman" w:hAnsi="Times New Roman"/>
          <w:sz w:val="16"/>
          <w:bdr w:val="nil"/>
        </w:rPr>
        <w:t xml:space="preserve"> 9, 44307 Kaunas, tel. (8 37) 327200, fax (8 37) </w:t>
      </w:r>
      <w:proofErr w:type="gramStart"/>
      <w:r w:rsidRPr="009C2AE3">
        <w:rPr>
          <w:rFonts w:ascii="Times New Roman" w:hAnsi="Times New Roman"/>
          <w:sz w:val="16"/>
          <w:bdr w:val="nil"/>
        </w:rPr>
        <w:t>220733,  email</w:t>
      </w:r>
      <w:proofErr w:type="gramEnd"/>
      <w:r w:rsidRPr="009C2AE3">
        <w:rPr>
          <w:rFonts w:ascii="Times New Roman" w:hAnsi="Times New Roman"/>
          <w:sz w:val="16"/>
          <w:bdr w:val="nil"/>
        </w:rPr>
        <w:t xml:space="preserve"> </w:t>
      </w:r>
      <w:hyperlink r:id="rId13" w:history="1">
        <w:r w:rsidRPr="009C2AE3">
          <w:rPr>
            <w:rFonts w:ascii="Times New Roman" w:hAnsi="Times New Roman"/>
            <w:sz w:val="16"/>
            <w:u w:val="single"/>
            <w:bdr w:val="nil"/>
          </w:rPr>
          <w:t>www.lsmuni.lt</w:t>
        </w:r>
      </w:hyperlink>
      <w:r w:rsidRPr="009C2AE3">
        <w:rPr>
          <w:rFonts w:ascii="Times New Roman" w:hAnsi="Times New Roman"/>
          <w:sz w:val="16"/>
          <w:bdr w:val="nil"/>
        </w:rPr>
        <w:t xml:space="preserve">, </w:t>
      </w:r>
      <w:hyperlink r:id="rId14" w:history="1">
        <w:r w:rsidRPr="009C2AE3">
          <w:rPr>
            <w:rFonts w:ascii="Times New Roman" w:hAnsi="Times New Roman"/>
            <w:sz w:val="16"/>
            <w:u w:val="single"/>
            <w:bdr w:val="nil"/>
          </w:rPr>
          <w:t>rektoratas@lsmuni.lt</w:t>
        </w:r>
      </w:hyperlink>
    </w:p>
    <w:p w14:paraId="600C0EAE" w14:textId="77777777" w:rsidR="00175AA7" w:rsidRPr="009C2AE3" w:rsidRDefault="00175AA7" w:rsidP="00175AA7">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9C2AE3">
        <w:rPr>
          <w:rFonts w:ascii="Times New Roman" w:hAnsi="Times New Roman"/>
          <w:sz w:val="16"/>
          <w:bdr w:val="nil"/>
        </w:rPr>
        <w:t>Data is collected and stored in the Legal entity registry, code 302536989</w:t>
      </w:r>
    </w:p>
    <w:p w14:paraId="499C1987"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48C349A"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11CAA248"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5C06FB0"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2896A02"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CB4BBF9" w14:textId="77777777"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C9C12DA" w14:textId="77777777"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A8C1568" w14:textId="77777777" w:rsidR="00175AA7" w:rsidRPr="009C2AE3" w:rsidRDefault="00175AA7" w:rsidP="005E71FF">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9C2AE3">
        <w:rPr>
          <w:rFonts w:ascii="Times New Roman" w:hAnsi="Times New Roman"/>
          <w:b/>
          <w:sz w:val="24"/>
          <w:bdr w:val="nil"/>
        </w:rPr>
        <w:t>ANNOUNCED SURVEY CONDITIONS</w:t>
      </w:r>
    </w:p>
    <w:p w14:paraId="0B1DF2F4" w14:textId="77777777" w:rsidR="00175AA7" w:rsidRPr="009C2AE3" w:rsidRDefault="00175AA7" w:rsidP="005E71FF">
      <w:pPr>
        <w:spacing w:after="0" w:line="240" w:lineRule="auto"/>
        <w:jc w:val="center"/>
        <w:rPr>
          <w:rFonts w:ascii="Times New Roman" w:hAnsi="Times New Roman"/>
          <w:b/>
          <w:sz w:val="24"/>
          <w:szCs w:val="24"/>
          <w:highlight w:val="yellow"/>
          <w:lang w:eastAsia="lt-LT"/>
        </w:rPr>
      </w:pPr>
    </w:p>
    <w:p w14:paraId="16FE28A6" w14:textId="77777777" w:rsidR="00175AA7" w:rsidRPr="009C2AE3" w:rsidRDefault="00175AA7" w:rsidP="005E71FF">
      <w:pPr>
        <w:spacing w:after="0" w:line="240" w:lineRule="auto"/>
        <w:jc w:val="center"/>
        <w:rPr>
          <w:rFonts w:ascii="Times New Roman" w:hAnsi="Times New Roman"/>
          <w:b/>
          <w:sz w:val="24"/>
          <w:szCs w:val="24"/>
          <w:highlight w:val="yellow"/>
          <w:lang w:eastAsia="lt-LT"/>
        </w:rPr>
      </w:pPr>
    </w:p>
    <w:p w14:paraId="488DCDCE" w14:textId="70899284" w:rsidR="003B62AC" w:rsidRPr="009C2AE3" w:rsidRDefault="00AC5C2C" w:rsidP="003B62A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rPr>
        <w:t>International mobility and partnership organisation and administration programming software package PURCHASE</w:t>
      </w:r>
    </w:p>
    <w:p w14:paraId="17C0B66A" w14:textId="77777777" w:rsidR="00175AA7" w:rsidRPr="009C2AE3" w:rsidRDefault="00175AA7" w:rsidP="005E71FF">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722B362"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69489D40"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228CE87B"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12BF8E0E"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59B95A9E"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36D64DB2"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566F6786"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0AE372EC"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52BC8925"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25E6403D"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0D3B17F0" w14:textId="77777777" w:rsidR="00175AA7" w:rsidRPr="009C2AE3" w:rsidRDefault="00175AA7" w:rsidP="00175AA7">
      <w:pPr>
        <w:spacing w:after="0" w:line="240" w:lineRule="auto"/>
        <w:rPr>
          <w:rFonts w:ascii="Times New Roman" w:eastAsia="Times New Roman" w:hAnsi="Times New Roman" w:cs="Times New Roman"/>
          <w:b/>
          <w:bCs/>
          <w:sz w:val="24"/>
          <w:szCs w:val="24"/>
          <w:lang w:eastAsia="lt-LT"/>
        </w:rPr>
      </w:pPr>
    </w:p>
    <w:p w14:paraId="2F12195F"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4641A6A"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F564A98" w14:textId="0D80FFE8"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8E61AAF" w14:textId="1E9A7648"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6B85F4E" w14:textId="13F38ABF"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11E7F48" w14:textId="0A05A1FC" w:rsidR="00BD3001" w:rsidRPr="009C2AE3" w:rsidRDefault="00BD3001"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523F633" w14:textId="77777777" w:rsidR="00BD3001" w:rsidRPr="009C2AE3" w:rsidRDefault="00BD3001"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935DB5" w14:textId="5F7EEFB3"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3BE851D" w14:textId="5F057044"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EB0CC86" w14:textId="0FA31922"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F07E8EB" w14:textId="77777777" w:rsidR="005E71FF" w:rsidRPr="009C2AE3" w:rsidRDefault="005E71FF"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C788D3F"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7CF969C"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1D1A7A8"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319885C"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rPr>
      </w:pPr>
      <w:r w:rsidRPr="009C2AE3">
        <w:rPr>
          <w:rFonts w:ascii="Times New Roman" w:hAnsi="Times New Roman"/>
          <w:sz w:val="24"/>
          <w:bdr w:val="nil"/>
        </w:rPr>
        <w:t>Announcement about procurement announced on CVP IS web address:</w:t>
      </w:r>
    </w:p>
    <w:p w14:paraId="75911154" w14:textId="630F40A8" w:rsidR="00175AA7" w:rsidRPr="009C2AE3" w:rsidRDefault="0002462C"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rPr>
      </w:pPr>
      <w:hyperlink r:id="rId15" w:history="1">
        <w:r w:rsidRPr="009C2AE3">
          <w:rPr>
            <w:rStyle w:val="Hyperlink"/>
            <w:rFonts w:ascii="Times New Roman" w:hAnsi="Times New Roman"/>
            <w:i/>
            <w:color w:val="auto"/>
            <w:sz w:val="24"/>
            <w:bdr w:val="nil"/>
          </w:rPr>
          <w:t>https://viesiejipirkimai.lt</w:t>
        </w:r>
      </w:hyperlink>
      <w:r w:rsidR="003C74CD" w:rsidRPr="009C2AE3">
        <w:rPr>
          <w:rFonts w:ascii="Times New Roman" w:hAnsi="Times New Roman"/>
          <w:sz w:val="24"/>
          <w:bdr w:val="nil"/>
        </w:rPr>
        <w:t>/</w:t>
      </w:r>
    </w:p>
    <w:p w14:paraId="5952B089" w14:textId="77777777" w:rsidR="00175AA7" w:rsidRPr="009C2AE3" w:rsidRDefault="00175AA7" w:rsidP="00175AA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4B5CB2" w14:textId="77777777" w:rsidR="00175AA7" w:rsidRPr="009C2AE3" w:rsidRDefault="00175AA7" w:rsidP="00175AA7">
      <w:pPr>
        <w:numPr>
          <w:ilvl w:val="0"/>
          <w:numId w:val="1"/>
        </w:numPr>
        <w:spacing w:after="0" w:line="276" w:lineRule="auto"/>
        <w:jc w:val="center"/>
        <w:rPr>
          <w:rFonts w:ascii="Times New Roman" w:eastAsia="Times New Roman" w:hAnsi="Times New Roman" w:cs="Times New Roman"/>
          <w:b/>
          <w:bCs/>
          <w:sz w:val="24"/>
          <w:szCs w:val="24"/>
        </w:rPr>
      </w:pPr>
      <w:r w:rsidRPr="009C2AE3">
        <w:rPr>
          <w:rFonts w:ascii="Times New Roman" w:hAnsi="Times New Roman"/>
          <w:b/>
          <w:sz w:val="24"/>
        </w:rPr>
        <w:t>GENERAL CONDITIONS</w:t>
      </w:r>
    </w:p>
    <w:p w14:paraId="6A300C34" w14:textId="77777777" w:rsidR="00175AA7" w:rsidRPr="009C2AE3" w:rsidRDefault="00175AA7" w:rsidP="00175AA7">
      <w:pPr>
        <w:spacing w:after="0" w:line="276" w:lineRule="auto"/>
        <w:ind w:left="720"/>
        <w:rPr>
          <w:rFonts w:ascii="Times New Roman" w:eastAsia="Times New Roman" w:hAnsi="Times New Roman" w:cs="Times New Roman"/>
          <w:b/>
          <w:bCs/>
          <w:sz w:val="24"/>
          <w:szCs w:val="24"/>
          <w:lang w:eastAsia="lt-LT"/>
        </w:rPr>
      </w:pPr>
    </w:p>
    <w:p w14:paraId="5051042D" w14:textId="13D1AB7A" w:rsidR="00175AA7" w:rsidRPr="009C2AE3" w:rsidRDefault="00175AA7" w:rsidP="00175AA7">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C2AE3">
        <w:rPr>
          <w:rFonts w:ascii="Times New Roman" w:hAnsi="Times New Roman"/>
          <w:sz w:val="24"/>
        </w:rPr>
        <w:t>1.1. Purchasing organisation: Public establishment Lithuanian University of Health Sciences (thereafter – LSMU</w:t>
      </w:r>
      <w:r w:rsidR="00C30EE4" w:rsidRPr="009C2AE3">
        <w:rPr>
          <w:rFonts w:ascii="Times New Roman" w:hAnsi="Times New Roman"/>
          <w:sz w:val="24"/>
        </w:rPr>
        <w:t>), registration</w:t>
      </w:r>
      <w:r w:rsidRPr="009C2AE3">
        <w:rPr>
          <w:rFonts w:ascii="Times New Roman" w:hAnsi="Times New Roman"/>
          <w:sz w:val="24"/>
        </w:rPr>
        <w:t xml:space="preserve"> code 302536989, address: A. </w:t>
      </w:r>
      <w:proofErr w:type="spellStart"/>
      <w:r w:rsidRPr="009C2AE3">
        <w:rPr>
          <w:rFonts w:ascii="Times New Roman" w:hAnsi="Times New Roman"/>
          <w:sz w:val="24"/>
        </w:rPr>
        <w:t>Mickevičius</w:t>
      </w:r>
      <w:proofErr w:type="spellEnd"/>
      <w:r w:rsidRPr="009C2AE3">
        <w:rPr>
          <w:rFonts w:ascii="Times New Roman" w:hAnsi="Times New Roman"/>
          <w:sz w:val="24"/>
        </w:rPr>
        <w:t xml:space="preserve"> </w:t>
      </w:r>
      <w:proofErr w:type="spellStart"/>
      <w:r w:rsidRPr="009C2AE3">
        <w:rPr>
          <w:rFonts w:ascii="Times New Roman" w:hAnsi="Times New Roman"/>
          <w:sz w:val="24"/>
        </w:rPr>
        <w:t>st.</w:t>
      </w:r>
      <w:proofErr w:type="spellEnd"/>
      <w:r w:rsidRPr="009C2AE3">
        <w:rPr>
          <w:rFonts w:ascii="Times New Roman" w:hAnsi="Times New Roman"/>
          <w:sz w:val="24"/>
        </w:rPr>
        <w:t xml:space="preserve"> 9, Kaunas (thereafter referred to as – the purchasing organisation).</w:t>
      </w:r>
    </w:p>
    <w:p w14:paraId="4F1A11A8" w14:textId="1193578D" w:rsidR="00175AA7" w:rsidRPr="009C2AE3" w:rsidRDefault="00175AA7" w:rsidP="00175AA7">
      <w:pPr>
        <w:spacing w:after="0" w:line="276" w:lineRule="auto"/>
        <w:ind w:firstLine="720"/>
        <w:jc w:val="both"/>
        <w:rPr>
          <w:rFonts w:ascii="Times New Roman" w:eastAsia="Arial Unicode MS" w:hAnsi="Times New Roman" w:cs="Times New Roman"/>
          <w:sz w:val="24"/>
          <w:szCs w:val="24"/>
          <w:bdr w:val="nil"/>
        </w:rPr>
      </w:pPr>
      <w:r w:rsidRPr="009C2AE3">
        <w:rPr>
          <w:rFonts w:ascii="Times New Roman" w:hAnsi="Times New Roman"/>
          <w:sz w:val="24"/>
        </w:rPr>
        <w:t xml:space="preserve">1.2. </w:t>
      </w:r>
      <w:r w:rsidRPr="009C2AE3">
        <w:rPr>
          <w:rFonts w:ascii="Times New Roman" w:hAnsi="Times New Roman"/>
          <w:sz w:val="24"/>
          <w:bdr w:val="nil"/>
        </w:rPr>
        <w:t xml:space="preserve">The purchasing organisation is the payer of added value tax (thereafter referred to </w:t>
      </w:r>
      <w:r w:rsidR="00BC348A" w:rsidRPr="009C2AE3">
        <w:rPr>
          <w:rFonts w:ascii="Times New Roman" w:hAnsi="Times New Roman"/>
          <w:sz w:val="24"/>
          <w:bdr w:val="nil"/>
        </w:rPr>
        <w:t>as –</w:t>
      </w:r>
      <w:r w:rsidRPr="009C2AE3">
        <w:rPr>
          <w:rFonts w:ascii="Times New Roman" w:hAnsi="Times New Roman"/>
          <w:sz w:val="24"/>
          <w:bdr w:val="nil"/>
        </w:rPr>
        <w:t xml:space="preserve"> VAT).</w:t>
      </w:r>
    </w:p>
    <w:p w14:paraId="362435AB"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1.3.  This low value procurement (thereafter – procurement) is conducted via an announced survey using means of the Central procurement information system (thereafter CVP IS). The procurement is conducted according to the Law of Procurement of the Republic of Lithuania (thereafter – VPĮ), the  Low Value Procurement Regulation (thereafter – VPT) by the order of the director no. 1S-97 of the 28 June 2017 “Regarding confirmation of low value procurement  regulations” (relevant edition) (thereafter – Description), the Civil Code of the Republic of Lithuania, with other legal acts regulating public procurements and procurement documentation, that combines the announcement (thereafter – Advertisement), market survey (thereafter – Conditions or procurement documentation or procurement conditions or award conditions) and annexes of the conditions and explanations of the procurement documentation (adjustments). </w:t>
      </w:r>
    </w:p>
    <w:p w14:paraId="262BC095"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1.4. The main terms are defined in VPĮ Description, in the foreseen procurement and purchase value calculation methodology, confirmed by the order of the director of VPT no. 1S-94 of 27 June 2017 ”Regarding the confirmation of methodology of the foreseen procurement and purchase value calculation” (in the relevant edition), in the Pricing Regulation Establishment Methodology, confirmed  by the order of the director of VPT no. 1S-95 of 28 June 2017 “Regarding confirmation of pricing regulation establishment” (in the relevant edition), Supplier’s qualification criteria establishment methodology (in the relevant edition) (thereafter – Methodology), confirmed on 31 December 2020 by the order of the Public Procurement Office director’s order 1S-177</w:t>
      </w:r>
      <w:r w:rsidRPr="009C2AE3">
        <w:rPr>
          <w:rFonts w:ascii="Times New Roman" w:hAnsi="Times New Roman"/>
          <w:i/>
          <w:iCs/>
          <w:sz w:val="24"/>
        </w:rPr>
        <w:t xml:space="preserve"> “Regarding Public procurement office director’s order No. 1S-105 of 29 June 2017 “Regarding changes made to the suppliers’ qualification criteria establishment methodology confirmation”.”</w:t>
      </w:r>
    </w:p>
    <w:p w14:paraId="7787D756" w14:textId="77777777" w:rsidR="00175AA7" w:rsidRPr="009C2AE3" w:rsidRDefault="00175AA7" w:rsidP="00175AA7">
      <w:pPr>
        <w:spacing w:after="0" w:line="240" w:lineRule="auto"/>
        <w:ind w:firstLine="720"/>
        <w:jc w:val="both"/>
        <w:rPr>
          <w:rFonts w:ascii="Times New Roman" w:eastAsia="Times New Roman" w:hAnsi="Times New Roman" w:cs="Times New Roman"/>
          <w:b/>
          <w:sz w:val="24"/>
          <w:szCs w:val="24"/>
        </w:rPr>
      </w:pPr>
      <w:r w:rsidRPr="009C2AE3">
        <w:rPr>
          <w:rFonts w:ascii="Times New Roman" w:hAnsi="Times New Roman"/>
          <w:sz w:val="24"/>
        </w:rPr>
        <w:t xml:space="preserve">1.5. </w:t>
      </w:r>
      <w:r w:rsidRPr="009C2AE3">
        <w:rPr>
          <w:rFonts w:ascii="Times New Roman" w:hAnsi="Times New Roman"/>
          <w:b/>
          <w:sz w:val="24"/>
        </w:rPr>
        <w:t>Terminology used in the conditions:</w:t>
      </w:r>
    </w:p>
    <w:p w14:paraId="7076AE22" w14:textId="035981B5" w:rsidR="006A1E1D" w:rsidRPr="009C2AE3" w:rsidRDefault="00175AA7" w:rsidP="0018000D">
      <w:pPr>
        <w:suppressAutoHyphens/>
        <w:spacing w:after="0" w:line="240" w:lineRule="auto"/>
        <w:ind w:firstLine="720"/>
        <w:jc w:val="both"/>
        <w:textAlignment w:val="top"/>
        <w:rPr>
          <w:rFonts w:ascii="Times New Roman" w:hAnsi="Times New Roman" w:cs="Times New Roman"/>
          <w:sz w:val="24"/>
          <w:szCs w:val="24"/>
        </w:rPr>
      </w:pPr>
      <w:r w:rsidRPr="009C2AE3">
        <w:rPr>
          <w:rFonts w:ascii="Times New Roman" w:hAnsi="Times New Roman"/>
          <w:sz w:val="24"/>
        </w:rPr>
        <w:t xml:space="preserve">1.5.1. </w:t>
      </w:r>
      <w:r w:rsidR="0018000D" w:rsidRPr="009C2AE3">
        <w:rPr>
          <w:rFonts w:ascii="Times New Roman" w:hAnsi="Times New Roman"/>
          <w:sz w:val="24"/>
        </w:rPr>
        <w:t>Sub-supplier, whose capacities are not relied upon by the supplier (hereinafter – Sub-supplier), refers to a third party engaged by the supplier for the execution of the contract, whose qualifications are not used by the supplier to meet the qualification requirements (Methodology, Section 2.7).</w:t>
      </w:r>
    </w:p>
    <w:p w14:paraId="5735919C"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1.6. Purchase documents are announced on CVP IS. The purchasing organisation and supplier’s communication and exchange of information is conducted via the CVP IS tools. Proposals can be made vie electronic means only by those suppliers who are registered with the CVP IS, at the following address: https://pirkimai.eviesiejipirkimai.lt. </w:t>
      </w:r>
    </w:p>
    <w:p w14:paraId="3D200435"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1.7. Procurement shall be carried out in compliance with the principles of equality, non-discrimination, mutual recognition, proportionality and transparency, as well as confidentiality and impartiality.</w:t>
      </w:r>
    </w:p>
    <w:p w14:paraId="104E4CBC" w14:textId="77777777" w:rsidR="00175AA7" w:rsidRPr="009C2AE3" w:rsidRDefault="00175AA7" w:rsidP="00175AA7">
      <w:pPr>
        <w:tabs>
          <w:tab w:val="left" w:pos="0"/>
        </w:tabs>
        <w:spacing w:after="0" w:line="276" w:lineRule="auto"/>
        <w:ind w:firstLine="720"/>
        <w:jc w:val="both"/>
        <w:rPr>
          <w:rFonts w:ascii="Times New Roman" w:eastAsia="Times New Roman" w:hAnsi="Times New Roman" w:cs="Times New Roman"/>
          <w:sz w:val="24"/>
        </w:rPr>
      </w:pPr>
      <w:r w:rsidRPr="009C2AE3">
        <w:rPr>
          <w:rFonts w:ascii="Times New Roman" w:hAnsi="Times New Roman"/>
          <w:sz w:val="24"/>
        </w:rPr>
        <w:t xml:space="preserve">1.8. Information on the procurement organisers or members of the procurement commission who are authorised to maintain direct contact with suppliers and receive notifications from them (not intermediaries) related to procurement procedures is provided in Item 1 of Part I of the Announcement. </w:t>
      </w:r>
    </w:p>
    <w:p w14:paraId="26E275DB"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1.9. Suppliers and / or their authorised representatives shall not participate in the procedures for the examination of tenders, examination and evaluation of tenders.  Information on the tenderers, the prices </w:t>
      </w:r>
      <w:r w:rsidRPr="009C2AE3">
        <w:rPr>
          <w:rFonts w:ascii="Times New Roman" w:hAnsi="Times New Roman"/>
          <w:sz w:val="24"/>
        </w:rPr>
        <w:lastRenderedPageBreak/>
        <w:t xml:space="preserve">indicated in their tenders will be provided to the interested tenderers, except in cases when the Contract is concluded orally, after the decision on the successful tender has been made. </w:t>
      </w:r>
    </w:p>
    <w:p w14:paraId="58D016D1" w14:textId="6F9CE026" w:rsidR="00175AA7" w:rsidRPr="009C2AE3" w:rsidRDefault="00175AA7" w:rsidP="00175AA7">
      <w:pPr>
        <w:spacing w:after="0" w:line="240" w:lineRule="auto"/>
        <w:ind w:firstLine="720"/>
        <w:jc w:val="both"/>
        <w:rPr>
          <w:rFonts w:ascii="Times New Roman" w:eastAsia="Times New Roman" w:hAnsi="Times New Roman" w:cs="Times New Roman"/>
          <w:sz w:val="24"/>
          <w:szCs w:val="24"/>
          <w:highlight w:val="green"/>
        </w:rPr>
      </w:pPr>
      <w:r w:rsidRPr="009C2AE3">
        <w:rPr>
          <w:rFonts w:ascii="Times New Roman" w:hAnsi="Times New Roman"/>
          <w:sz w:val="24"/>
        </w:rPr>
        <w:t xml:space="preserve">1.10. The Contracting organisation did not carry out market consultations related to this procurement. </w:t>
      </w:r>
    </w:p>
    <w:p w14:paraId="493E7B1D" w14:textId="77777777" w:rsidR="00AF6D7B" w:rsidRPr="009C2AE3" w:rsidRDefault="007E5F42" w:rsidP="00175AA7">
      <w:pPr>
        <w:spacing w:after="0" w:line="240" w:lineRule="auto"/>
        <w:ind w:firstLine="720"/>
        <w:jc w:val="both"/>
        <w:rPr>
          <w:rFonts w:ascii="Times New Roman" w:hAnsi="Times New Roman"/>
          <w:sz w:val="24"/>
        </w:rPr>
      </w:pPr>
      <w:r w:rsidRPr="009C2AE3">
        <w:rPr>
          <w:rFonts w:ascii="Times New Roman" w:hAnsi="Times New Roman"/>
          <w:sz w:val="24"/>
        </w:rPr>
        <w:t xml:space="preserve">1.11. The procurement is not carried out using the centralized procurement </w:t>
      </w:r>
      <w:proofErr w:type="spellStart"/>
      <w:r w:rsidRPr="009C2AE3">
        <w:rPr>
          <w:rFonts w:ascii="Times New Roman" w:hAnsi="Times New Roman"/>
          <w:sz w:val="24"/>
        </w:rPr>
        <w:t>catalog</w:t>
      </w:r>
      <w:proofErr w:type="spellEnd"/>
      <w:r w:rsidRPr="009C2AE3">
        <w:rPr>
          <w:rFonts w:ascii="Times New Roman" w:hAnsi="Times New Roman"/>
          <w:sz w:val="24"/>
        </w:rPr>
        <w:t xml:space="preserve"> because it is not included in the CPO </w:t>
      </w:r>
      <w:proofErr w:type="spellStart"/>
      <w:r w:rsidRPr="009C2AE3">
        <w:rPr>
          <w:rFonts w:ascii="Times New Roman" w:hAnsi="Times New Roman"/>
          <w:sz w:val="24"/>
        </w:rPr>
        <w:t>catalog</w:t>
      </w:r>
      <w:proofErr w:type="spellEnd"/>
      <w:r w:rsidR="00AF6D7B" w:rsidRPr="009C2AE3">
        <w:rPr>
          <w:rFonts w:ascii="Times New Roman" w:hAnsi="Times New Roman"/>
          <w:sz w:val="24"/>
        </w:rPr>
        <w:t>.</w:t>
      </w:r>
    </w:p>
    <w:p w14:paraId="3EF34DB3" w14:textId="620A8934" w:rsidR="00175AA7" w:rsidRPr="009C2AE3" w:rsidRDefault="007E5F42" w:rsidP="00175AA7">
      <w:pPr>
        <w:spacing w:after="0" w:line="240" w:lineRule="auto"/>
        <w:ind w:firstLine="720"/>
        <w:jc w:val="both"/>
        <w:rPr>
          <w:rFonts w:ascii="Times New Roman" w:hAnsi="Times New Roman"/>
          <w:sz w:val="24"/>
        </w:rPr>
      </w:pPr>
      <w:r w:rsidRPr="009C2AE3">
        <w:rPr>
          <w:rFonts w:ascii="Times New Roman" w:hAnsi="Times New Roman"/>
          <w:sz w:val="24"/>
        </w:rPr>
        <w:t xml:space="preserve"> 1.12. In the event of contradictions or discrepancies between the notice and the Conditions, the information provided in the notice shall be deemed correct.</w:t>
      </w:r>
    </w:p>
    <w:p w14:paraId="78C06556" w14:textId="77777777" w:rsidR="007515DA" w:rsidRPr="009C2AE3" w:rsidRDefault="004A5E05" w:rsidP="00175AA7">
      <w:pPr>
        <w:spacing w:after="0" w:line="240" w:lineRule="auto"/>
        <w:ind w:firstLine="720"/>
        <w:jc w:val="both"/>
        <w:rPr>
          <w:rFonts w:ascii="Times New Roman" w:hAnsi="Times New Roman"/>
          <w:sz w:val="24"/>
        </w:rPr>
      </w:pPr>
      <w:r w:rsidRPr="009C2AE3">
        <w:rPr>
          <w:rFonts w:ascii="Times New Roman" w:hAnsi="Times New Roman"/>
          <w:sz w:val="24"/>
        </w:rPr>
        <w:t>1.13. If the contracting authority clarifies the Terms and Conditions, the most recent changes shall take precedence over earlier ones. Suppliers must follow the latest published version of the Terms and Conditions and the most recent explanations and clarifications of the procurement documents.</w:t>
      </w:r>
      <w:r w:rsidRPr="009C2AE3">
        <w:rPr>
          <w:rFonts w:ascii="Times New Roman" w:hAnsi="Times New Roman"/>
          <w:sz w:val="24"/>
        </w:rPr>
        <w:br/>
      </w:r>
      <w:r w:rsidR="007515DA" w:rsidRPr="009C2AE3">
        <w:rPr>
          <w:rFonts w:ascii="Times New Roman" w:hAnsi="Times New Roman"/>
          <w:sz w:val="24"/>
        </w:rPr>
        <w:t xml:space="preserve">            </w:t>
      </w:r>
      <w:r w:rsidRPr="009C2AE3">
        <w:rPr>
          <w:rFonts w:ascii="Times New Roman" w:hAnsi="Times New Roman"/>
          <w:sz w:val="24"/>
        </w:rPr>
        <w:t>1.14. The contracting authority does not reimburse the supplier for any costs related to obtaining the procurement conditions, preparing bids, etc., including costs incurred due to the contracting authority’s decision to terminate the procurement procedures in accordance with the provisions of the Public Procurement Law.</w:t>
      </w:r>
    </w:p>
    <w:p w14:paraId="65399654" w14:textId="0A552DAD" w:rsidR="00AF6D7B" w:rsidRPr="009C2AE3" w:rsidRDefault="007515DA" w:rsidP="00175AA7">
      <w:pPr>
        <w:spacing w:after="0" w:line="240" w:lineRule="auto"/>
        <w:ind w:firstLine="720"/>
        <w:jc w:val="both"/>
        <w:rPr>
          <w:rFonts w:ascii="Times New Roman" w:hAnsi="Times New Roman"/>
          <w:sz w:val="24"/>
        </w:rPr>
      </w:pPr>
      <w:r w:rsidRPr="009C2AE3">
        <w:rPr>
          <w:rFonts w:ascii="Times New Roman" w:hAnsi="Times New Roman"/>
          <w:sz w:val="24"/>
        </w:rPr>
        <w:t xml:space="preserve"> </w:t>
      </w:r>
      <w:r w:rsidR="004A5E05" w:rsidRPr="009C2AE3">
        <w:rPr>
          <w:rFonts w:ascii="Times New Roman" w:hAnsi="Times New Roman"/>
          <w:sz w:val="24"/>
        </w:rPr>
        <w:t>1.15. The contracting authority will consider all participants to be familiar with the procurement conditions and with the laws of the Republic of Lithuania regulating public procurement, contract formation and execution, and other legal acts whose provisions may regulate any relationships between the contracting authority and the suppliers arising from or related to the procurement procedures.</w:t>
      </w:r>
      <w:r w:rsidR="004A5E05" w:rsidRPr="009C2AE3">
        <w:rPr>
          <w:rFonts w:ascii="Times New Roman" w:hAnsi="Times New Roman"/>
          <w:sz w:val="24"/>
        </w:rPr>
        <w:br/>
      </w:r>
      <w:r w:rsidRPr="009C2AE3">
        <w:rPr>
          <w:rFonts w:ascii="Times New Roman" w:hAnsi="Times New Roman"/>
          <w:sz w:val="24"/>
        </w:rPr>
        <w:t xml:space="preserve">            </w:t>
      </w:r>
      <w:r w:rsidR="004A5E05" w:rsidRPr="009C2AE3">
        <w:rPr>
          <w:rFonts w:ascii="Times New Roman" w:hAnsi="Times New Roman"/>
          <w:sz w:val="24"/>
        </w:rPr>
        <w:t>1.16. This is a green procurement. The procurement is carried out in accordance with the Order No. D1-401 of the Minister of Environment of the Republic of Lithuania, dated December 13, 2022, "On the Amendment of the Order No. D1-508 of the Minister of Environment of the Republic of Lithuania, dated June 28, 2011, ‘On the List of Products Subject to Environmental Protection Criteria for Public Procurement, Environmental Protection Criteria, and the Rules for the Application of Environmental Protection Criteria by Contracting Authorities and Contracting Entities When Purchasing Goods, Services, or Works.’" The Environmental Protection Criteria are established in Section 4.4.4 of the Rules for Application of Environmental Protection Criteria (environmental protection criteria are set independently)</w:t>
      </w:r>
      <w:r w:rsidR="001173F1" w:rsidRPr="009C2AE3">
        <w:rPr>
          <w:rFonts w:ascii="Times New Roman" w:hAnsi="Times New Roman"/>
          <w:sz w:val="24"/>
        </w:rPr>
        <w:t xml:space="preserve"> and </w:t>
      </w:r>
      <w:r w:rsidR="00494B8A" w:rsidRPr="009C2AE3">
        <w:rPr>
          <w:rFonts w:ascii="Times New Roman" w:hAnsi="Times New Roman"/>
          <w:sz w:val="24"/>
        </w:rPr>
        <w:t>Section 4.4.</w:t>
      </w:r>
      <w:r w:rsidR="001C64D3" w:rsidRPr="009C2AE3">
        <w:rPr>
          <w:rFonts w:ascii="Times New Roman" w:hAnsi="Times New Roman"/>
          <w:sz w:val="24"/>
        </w:rPr>
        <w:t xml:space="preserve">3. of the Rules for Application of Environmental Protection Criteria 4.4.3. </w:t>
      </w:r>
      <w:r w:rsidR="00321F0E" w:rsidRPr="009C2AE3">
        <w:rPr>
          <w:rFonts w:ascii="Times New Roman" w:hAnsi="Times New Roman"/>
          <w:sz w:val="24"/>
        </w:rPr>
        <w:t>(</w:t>
      </w:r>
      <w:r w:rsidR="001C64D3" w:rsidRPr="009C2AE3">
        <w:rPr>
          <w:rFonts w:ascii="Times New Roman" w:hAnsi="Times New Roman"/>
          <w:sz w:val="24"/>
        </w:rPr>
        <w:t>Only intangible (intellectual) or other services unrelated to the creation of a tangible object are being procured, where the provision of the service does not foresee any significant negative environmental impact, does not create a source of pollution, and does not generate waste</w:t>
      </w:r>
      <w:r w:rsidR="009608B9" w:rsidRPr="009C2AE3">
        <w:rPr>
          <w:rFonts w:ascii="Times New Roman" w:hAnsi="Times New Roman"/>
          <w:sz w:val="24"/>
        </w:rPr>
        <w:t>).</w:t>
      </w:r>
    </w:p>
    <w:p w14:paraId="08A1F863" w14:textId="77777777" w:rsidR="007515DA" w:rsidRPr="009C2AE3" w:rsidRDefault="007515DA" w:rsidP="00175AA7">
      <w:pPr>
        <w:spacing w:after="0" w:line="240" w:lineRule="auto"/>
        <w:ind w:firstLine="720"/>
        <w:jc w:val="both"/>
        <w:rPr>
          <w:rFonts w:ascii="Times New Roman" w:hAnsi="Times New Roman"/>
          <w:sz w:val="24"/>
        </w:rPr>
      </w:pPr>
    </w:p>
    <w:p w14:paraId="16F8B262" w14:textId="5EC12392" w:rsidR="00175AA7" w:rsidRPr="009C2AE3" w:rsidRDefault="00175AA7" w:rsidP="00175AA7">
      <w:pPr>
        <w:numPr>
          <w:ilvl w:val="0"/>
          <w:numId w:val="1"/>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OBJECT OF THE PURCHASE</w:t>
      </w:r>
    </w:p>
    <w:p w14:paraId="327E76AD" w14:textId="77777777" w:rsidR="00373981" w:rsidRPr="009C2AE3" w:rsidRDefault="00373981" w:rsidP="00373981">
      <w:pPr>
        <w:spacing w:after="0" w:line="276" w:lineRule="auto"/>
        <w:ind w:left="720"/>
        <w:contextualSpacing/>
        <w:rPr>
          <w:rFonts w:ascii="Times New Roman" w:eastAsiaTheme="minorEastAsia" w:hAnsi="Times New Roman" w:cs="Times New Roman"/>
          <w:b/>
          <w:bCs/>
          <w:sz w:val="24"/>
          <w:szCs w:val="24"/>
          <w:lang w:eastAsia="lt-LT"/>
        </w:rPr>
      </w:pPr>
    </w:p>
    <w:p w14:paraId="45F170E5" w14:textId="50CFD089" w:rsidR="007C1EF3" w:rsidRPr="009C2AE3" w:rsidRDefault="00373981" w:rsidP="00373981">
      <w:pPr>
        <w:tabs>
          <w:tab w:val="left" w:pos="0"/>
        </w:tabs>
        <w:spacing w:after="0" w:line="240" w:lineRule="auto"/>
        <w:jc w:val="both"/>
        <w:rPr>
          <w:rFonts w:ascii="Times New Roman" w:hAnsi="Times New Roman"/>
          <w:sz w:val="24"/>
        </w:rPr>
      </w:pPr>
      <w:r w:rsidRPr="009C2AE3">
        <w:rPr>
          <w:rFonts w:ascii="Times New Roman" w:hAnsi="Times New Roman"/>
          <w:sz w:val="24"/>
        </w:rPr>
        <w:t xml:space="preserve">             2.1. Public establishment the Lithuanian University of Health Sciences (</w:t>
      </w:r>
      <w:proofErr w:type="gramStart"/>
      <w:r w:rsidRPr="009C2AE3">
        <w:rPr>
          <w:rFonts w:ascii="Times New Roman" w:hAnsi="Times New Roman"/>
          <w:sz w:val="24"/>
        </w:rPr>
        <w:t>thereafter  referred</w:t>
      </w:r>
      <w:proofErr w:type="gramEnd"/>
      <w:r w:rsidRPr="009C2AE3">
        <w:rPr>
          <w:rFonts w:ascii="Times New Roman" w:hAnsi="Times New Roman"/>
          <w:sz w:val="24"/>
        </w:rPr>
        <w:t xml:space="preserve"> to as the Contracting organisation) carries out the procurement and intends to acquire this object of procurement, </w:t>
      </w:r>
      <w:proofErr w:type="spellStart"/>
      <w:r w:rsidRPr="009C2AE3">
        <w:rPr>
          <w:rFonts w:ascii="Times New Roman" w:hAnsi="Times New Roman"/>
          <w:sz w:val="24"/>
        </w:rPr>
        <w:t>i</w:t>
      </w:r>
      <w:proofErr w:type="spellEnd"/>
      <w:r w:rsidRPr="009C2AE3">
        <w:rPr>
          <w:rFonts w:ascii="Times New Roman" w:hAnsi="Times New Roman"/>
          <w:sz w:val="24"/>
        </w:rPr>
        <w:t xml:space="preserve">. e. software package for the organisation and administration of international mobility and foreign partnerships (hereinafter - the product) The main BŽVP code is 48445000-9.  The procurement object is described and the requirements for it are set in the Technical Specification (hereinafter referred to as the Technical Specification or Terms of Reference) (Annex 1).  </w:t>
      </w:r>
    </w:p>
    <w:p w14:paraId="07CA7565" w14:textId="75697B59" w:rsidR="00373981" w:rsidRPr="009C2AE3" w:rsidRDefault="00373981" w:rsidP="00373981">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t>2.2</w:t>
      </w:r>
      <w:r w:rsidRPr="009C2AE3">
        <w:rPr>
          <w:rFonts w:ascii="Times New Roman" w:hAnsi="Times New Roman"/>
          <w:sz w:val="24"/>
        </w:rPr>
        <w:t>. The object of purchase is not divided into parts</w:t>
      </w:r>
      <w:r w:rsidR="002D7CBD" w:rsidRPr="009C2AE3">
        <w:rPr>
          <w:rFonts w:ascii="Times New Roman" w:hAnsi="Times New Roman"/>
          <w:sz w:val="24"/>
        </w:rPr>
        <w:t xml:space="preserve">. </w:t>
      </w:r>
      <w:r w:rsidRPr="009C2AE3">
        <w:rPr>
          <w:rFonts w:ascii="Times New Roman" w:hAnsi="Times New Roman"/>
          <w:sz w:val="24"/>
        </w:rPr>
        <w:t xml:space="preserve">The Supplier may submit only one tender for the entire scope of the procurement object </w:t>
      </w:r>
    </w:p>
    <w:p w14:paraId="798D1B34" w14:textId="4A98C843" w:rsidR="00373981" w:rsidRPr="009C2AE3" w:rsidRDefault="00373981" w:rsidP="00373981">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sz w:val="24"/>
        </w:rPr>
        <w:t xml:space="preserve">2.3. </w:t>
      </w:r>
      <w:bookmarkStart w:id="0" w:name="_Hlk65138909"/>
      <w:r w:rsidRPr="009C2AE3">
        <w:rPr>
          <w:rFonts w:ascii="Times New Roman" w:hAnsi="Times New Roman"/>
          <w:b/>
          <w:bCs/>
          <w:sz w:val="24"/>
        </w:rPr>
        <w:t xml:space="preserve">The amount of funds allocated for the purchase in Euro without VAT is not more than </w:t>
      </w:r>
      <w:r w:rsidR="00D92F96" w:rsidRPr="009C2AE3">
        <w:rPr>
          <w:rFonts w:ascii="Times New Roman" w:hAnsi="Times New Roman"/>
          <w:b/>
          <w:bCs/>
          <w:sz w:val="24"/>
        </w:rPr>
        <w:t>9630.00</w:t>
      </w:r>
      <w:r w:rsidRPr="009C2AE3">
        <w:rPr>
          <w:rFonts w:ascii="Times New Roman" w:hAnsi="Times New Roman"/>
          <w:b/>
          <w:bCs/>
          <w:sz w:val="24"/>
        </w:rPr>
        <w:t>.</w:t>
      </w:r>
      <w:r w:rsidRPr="009C2AE3">
        <w:rPr>
          <w:rFonts w:ascii="Times New Roman" w:hAnsi="Times New Roman"/>
          <w:sz w:val="24"/>
        </w:rPr>
        <w:t xml:space="preserve">  </w:t>
      </w:r>
      <w:bookmarkEnd w:id="0"/>
    </w:p>
    <w:p w14:paraId="70FD0231" w14:textId="77777777" w:rsidR="00D92F96" w:rsidRPr="009C2AE3" w:rsidRDefault="00D92F96" w:rsidP="00D92F96">
      <w:pPr>
        <w:spacing w:after="0" w:line="240" w:lineRule="auto"/>
        <w:ind w:firstLine="720"/>
        <w:jc w:val="both"/>
        <w:rPr>
          <w:rFonts w:ascii="Times New Roman" w:hAnsi="Times New Roman"/>
          <w:sz w:val="24"/>
          <w:lang w:val="lt-LT"/>
        </w:rPr>
      </w:pPr>
      <w:r w:rsidRPr="009C2AE3">
        <w:rPr>
          <w:rFonts w:ascii="Times New Roman" w:hAnsi="Times New Roman"/>
          <w:sz w:val="24"/>
          <w:lang w:val="lt-LT"/>
        </w:rPr>
        <w:t>2.4. If a specific model or supply source, a specific process characteristic of goods or services provided by a particular supplier, or a trademark, patent, type, specific origin, or manufacturing method is indicated in the technical specification describing the procurement object, it shall be considered that each such reference is provided with the phrase "or equivalent."</w:t>
      </w:r>
    </w:p>
    <w:p w14:paraId="354A0890" w14:textId="77777777" w:rsidR="00D92F96" w:rsidRPr="009C2AE3" w:rsidRDefault="00D92F96" w:rsidP="00D92F96">
      <w:pPr>
        <w:spacing w:after="0" w:line="240" w:lineRule="auto"/>
        <w:ind w:firstLine="720"/>
        <w:jc w:val="both"/>
        <w:rPr>
          <w:rFonts w:ascii="Times New Roman" w:hAnsi="Times New Roman"/>
          <w:sz w:val="24"/>
          <w:lang w:val="lt-LT"/>
        </w:rPr>
      </w:pPr>
      <w:r w:rsidRPr="009C2AE3">
        <w:rPr>
          <w:rFonts w:ascii="Times New Roman" w:hAnsi="Times New Roman"/>
          <w:sz w:val="24"/>
          <w:lang w:val="lt-LT"/>
        </w:rPr>
        <w:lastRenderedPageBreak/>
        <w:t>2.5. If a standard, technical certification, or general technical specifications (a Lithuanian standard adopting a European standard, a document confirming European technical evaluation, general technical specifications for information and communication technologies, an international standard, other technical normative systems established by European standardization organizations, national standards, national technical certifications, or national technical specifications related to the design, estimation, and implementation of works and the use of goods) is indicated in the technical specification describing the procurement object, it shall be considered that each such reference is provided with the phrase "or equivalent."</w:t>
      </w:r>
    </w:p>
    <w:p w14:paraId="481AAC3E" w14:textId="7AC8D43C" w:rsidR="00373981" w:rsidRPr="009C2AE3" w:rsidRDefault="00373981" w:rsidP="00373981">
      <w:pPr>
        <w:spacing w:after="0" w:line="240" w:lineRule="auto"/>
        <w:ind w:firstLine="720"/>
        <w:jc w:val="both"/>
        <w:rPr>
          <w:rFonts w:ascii="Times New Roman" w:eastAsia="Times New Roman" w:hAnsi="Times New Roman" w:cs="Times New Roman"/>
          <w:b/>
          <w:bCs/>
          <w:sz w:val="24"/>
          <w:szCs w:val="24"/>
        </w:rPr>
      </w:pPr>
      <w:r w:rsidRPr="009C2AE3">
        <w:rPr>
          <w:rFonts w:ascii="Times New Roman" w:hAnsi="Times New Roman"/>
          <w:sz w:val="24"/>
        </w:rPr>
        <w:t>2.</w:t>
      </w:r>
      <w:r w:rsidR="00106013" w:rsidRPr="009C2AE3">
        <w:rPr>
          <w:rFonts w:ascii="Times New Roman" w:hAnsi="Times New Roman"/>
          <w:sz w:val="24"/>
        </w:rPr>
        <w:t>6</w:t>
      </w:r>
      <w:r w:rsidRPr="009C2AE3">
        <w:rPr>
          <w:rFonts w:ascii="Times New Roman" w:hAnsi="Times New Roman"/>
          <w:sz w:val="24"/>
        </w:rPr>
        <w:t xml:space="preserve">.   </w:t>
      </w:r>
      <w:r w:rsidRPr="009C2AE3">
        <w:rPr>
          <w:rFonts w:ascii="Times New Roman" w:hAnsi="Times New Roman"/>
          <w:b/>
          <w:sz w:val="24"/>
        </w:rPr>
        <w:t xml:space="preserve">A written purchase and sale agreement (hereinafter referred to as the Contract) will be concluded with the Supplier (Annex No. 3).  </w:t>
      </w:r>
    </w:p>
    <w:p w14:paraId="424EAAED" w14:textId="0EA2C3BB" w:rsidR="00373981" w:rsidRPr="009C2AE3" w:rsidRDefault="00373981" w:rsidP="00373981">
      <w:pPr>
        <w:pStyle w:val="ListParagraph"/>
        <w:spacing w:after="0" w:line="240" w:lineRule="auto"/>
        <w:jc w:val="both"/>
        <w:rPr>
          <w:rFonts w:ascii="Times New Roman" w:eastAsia="Times New Roman" w:hAnsi="Times New Roman" w:cs="Times New Roman"/>
          <w:sz w:val="24"/>
          <w:szCs w:val="24"/>
        </w:rPr>
      </w:pPr>
      <w:r w:rsidRPr="009C2AE3">
        <w:rPr>
          <w:rFonts w:ascii="Times New Roman" w:hAnsi="Times New Roman"/>
          <w:sz w:val="24"/>
        </w:rPr>
        <w:t>2.</w:t>
      </w:r>
      <w:r w:rsidR="00106013" w:rsidRPr="009C2AE3">
        <w:rPr>
          <w:rFonts w:ascii="Times New Roman" w:hAnsi="Times New Roman"/>
          <w:sz w:val="24"/>
        </w:rPr>
        <w:t>7</w:t>
      </w:r>
      <w:r w:rsidRPr="009C2AE3">
        <w:rPr>
          <w:rFonts w:ascii="Times New Roman" w:hAnsi="Times New Roman"/>
          <w:sz w:val="24"/>
        </w:rPr>
        <w:t>. Duration of the Contract, terms of delivery of goods are specified in the draft Contract (Annex No. 3)</w:t>
      </w:r>
      <w:r w:rsidR="002D7CBD" w:rsidRPr="009C2AE3">
        <w:rPr>
          <w:rFonts w:ascii="Times New Roman" w:hAnsi="Times New Roman"/>
          <w:sz w:val="24"/>
        </w:rPr>
        <w:t xml:space="preserve">. </w:t>
      </w:r>
    </w:p>
    <w:p w14:paraId="4316B803" w14:textId="77777777" w:rsidR="00175AA7" w:rsidRPr="009C2AE3" w:rsidRDefault="00175AA7" w:rsidP="00373981">
      <w:pPr>
        <w:spacing w:after="0" w:line="240" w:lineRule="auto"/>
        <w:jc w:val="both"/>
        <w:rPr>
          <w:rFonts w:ascii="Times New Roman" w:eastAsia="Calibri" w:hAnsi="Times New Roman" w:cs="Times New Roman"/>
          <w:sz w:val="24"/>
          <w:szCs w:val="24"/>
        </w:rPr>
      </w:pPr>
    </w:p>
    <w:p w14:paraId="599E2E25" w14:textId="77777777" w:rsidR="00175AA7" w:rsidRPr="009C2AE3" w:rsidRDefault="00175AA7" w:rsidP="00175AA7">
      <w:pPr>
        <w:numPr>
          <w:ilvl w:val="0"/>
          <w:numId w:val="2"/>
        </w:numPr>
        <w:spacing w:after="0" w:line="276" w:lineRule="auto"/>
        <w:jc w:val="center"/>
        <w:rPr>
          <w:rFonts w:ascii="Times New Roman" w:eastAsiaTheme="minorEastAsia" w:hAnsi="Times New Roman" w:cs="Times New Roman"/>
          <w:b/>
          <w:bCs/>
          <w:sz w:val="24"/>
          <w:szCs w:val="24"/>
        </w:rPr>
      </w:pPr>
      <w:r w:rsidRPr="009C2AE3">
        <w:rPr>
          <w:rFonts w:ascii="Times New Roman" w:hAnsi="Times New Roman"/>
          <w:b/>
          <w:sz w:val="24"/>
        </w:rPr>
        <w:t xml:space="preserve">GROUNDS FOR DISPOSAL OF THE SUPPLIER, QUALIFICATION REQUIREMENTS AND REQUIRED STANDARDS FOR QUALITY AND ENVIRONMENTAL MANAGEMENT SYSTEMS </w:t>
      </w:r>
    </w:p>
    <w:p w14:paraId="245D203A" w14:textId="77777777" w:rsidR="00175AA7" w:rsidRPr="009C2AE3" w:rsidRDefault="00175AA7" w:rsidP="00175AA7">
      <w:pPr>
        <w:spacing w:after="0" w:line="276" w:lineRule="auto"/>
        <w:ind w:firstLine="720"/>
        <w:jc w:val="both"/>
        <w:rPr>
          <w:rFonts w:ascii="Times New Roman" w:eastAsia="Arial Unicode MS" w:hAnsi="Times New Roman" w:cs="Times New Roman"/>
          <w:sz w:val="24"/>
          <w:szCs w:val="24"/>
          <w:bdr w:val="nil"/>
        </w:rPr>
      </w:pPr>
      <w:r w:rsidRPr="009C2AE3">
        <w:rPr>
          <w:rFonts w:ascii="Times New Roman" w:hAnsi="Times New Roman"/>
          <w:sz w:val="24"/>
          <w:bdr w:val="nil"/>
        </w:rPr>
        <w:t xml:space="preserve">3.1. The Contracting organisation does not establish the grounds for exclusion of the supplier, qualification requirements and does not require the supplier to comply with the standards of the quality management system and / or environmental management system (hereinafter - Requirements for the Supplier). </w:t>
      </w:r>
    </w:p>
    <w:p w14:paraId="23AA224B" w14:textId="77777777" w:rsidR="00175AA7" w:rsidRPr="009C2AE3" w:rsidRDefault="00175AA7" w:rsidP="00175AA7">
      <w:pPr>
        <w:spacing w:after="0" w:line="276" w:lineRule="auto"/>
        <w:ind w:firstLine="720"/>
        <w:jc w:val="both"/>
        <w:rPr>
          <w:rFonts w:ascii="Times New Roman" w:eastAsia="Arial Unicode MS" w:hAnsi="Times New Roman" w:cs="Times New Roman"/>
          <w:sz w:val="24"/>
          <w:szCs w:val="24"/>
          <w:bdr w:val="nil"/>
        </w:rPr>
      </w:pPr>
      <w:r w:rsidRPr="009C2AE3">
        <w:rPr>
          <w:rFonts w:ascii="Times New Roman" w:hAnsi="Times New Roman"/>
          <w:sz w:val="24"/>
          <w:bdr w:val="nil"/>
        </w:rPr>
        <w:t xml:space="preserve">3.2. </w:t>
      </w:r>
      <w:r w:rsidRPr="009C2AE3">
        <w:rPr>
          <w:rFonts w:ascii="Times New Roman" w:hAnsi="Times New Roman"/>
          <w:b/>
          <w:sz w:val="24"/>
          <w:bdr w:val="nil"/>
        </w:rPr>
        <w:t xml:space="preserve">The qualification of the Supplier regarding the right to engage in the respective activity is not checked, therefore the Supplier undertakes to the contracting organisation that the Contract will be performed only by the persons entitled to such activity. </w:t>
      </w:r>
    </w:p>
    <w:p w14:paraId="50F26D30" w14:textId="77777777" w:rsidR="00175AA7" w:rsidRPr="009C2AE3" w:rsidRDefault="00175AA7" w:rsidP="00175AA7">
      <w:pPr>
        <w:spacing w:after="0" w:line="276" w:lineRule="auto"/>
        <w:ind w:firstLine="720"/>
        <w:jc w:val="both"/>
        <w:rPr>
          <w:rFonts w:ascii="Times New Roman" w:eastAsia="Calibri" w:hAnsi="Times New Roman" w:cs="Times New Roman"/>
          <w:bCs/>
          <w:sz w:val="24"/>
          <w:szCs w:val="24"/>
        </w:rPr>
      </w:pPr>
    </w:p>
    <w:p w14:paraId="7F53B163"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 xml:space="preserve">CLARIFICATIONS AND ADJUSTMENTS OF THE PROCUREMENT DOCUMENTS </w:t>
      </w:r>
    </w:p>
    <w:p w14:paraId="48C912D5" w14:textId="77777777" w:rsidR="00175AA7" w:rsidRPr="009C2AE3" w:rsidRDefault="00175AA7" w:rsidP="00175AA7">
      <w:pPr>
        <w:spacing w:after="0" w:line="276" w:lineRule="auto"/>
        <w:ind w:firstLine="709"/>
        <w:contextualSpacing/>
        <w:rPr>
          <w:rFonts w:ascii="Times New Roman" w:eastAsiaTheme="minorEastAsia" w:hAnsi="Times New Roman" w:cs="Times New Roman"/>
          <w:b/>
          <w:bCs/>
          <w:sz w:val="24"/>
          <w:szCs w:val="24"/>
          <w:lang w:eastAsia="lt-LT"/>
        </w:rPr>
      </w:pPr>
    </w:p>
    <w:p w14:paraId="64E4568F" w14:textId="77777777" w:rsidR="00175AA7" w:rsidRPr="009C2AE3" w:rsidRDefault="00175AA7" w:rsidP="00175AA7">
      <w:pPr>
        <w:numPr>
          <w:ilvl w:val="1"/>
          <w:numId w:val="2"/>
        </w:numPr>
        <w:spacing w:after="0" w:line="276" w:lineRule="auto"/>
        <w:ind w:left="0" w:firstLine="709"/>
        <w:contextualSpacing/>
        <w:jc w:val="both"/>
        <w:rPr>
          <w:rFonts w:ascii="Times New Roman" w:eastAsiaTheme="minorEastAsia" w:hAnsi="Times New Roman" w:cs="Times New Roman"/>
          <w:sz w:val="24"/>
          <w:szCs w:val="24"/>
        </w:rPr>
      </w:pPr>
      <w:r w:rsidRPr="009C2AE3">
        <w:rPr>
          <w:rFonts w:ascii="Times New Roman" w:hAnsi="Times New Roman"/>
          <w:sz w:val="24"/>
        </w:rPr>
        <w:t xml:space="preserve">The Supplier may request the Contracting organisation to clarify the procurement documents, as well as submit proposals for revisions of the procurement documents.  Proposals regarding revisions of the procurement documents and request for clarification of the procurement documents may be submitted to the contracting organisation no later than 2 working days before the deadline for submission of proposals. Explanations and clarifications of the procurement documents may also be provided at the initiative of the contracting organisation. </w:t>
      </w:r>
    </w:p>
    <w:p w14:paraId="26D99C58" w14:textId="77777777" w:rsidR="00175AA7" w:rsidRPr="009C2AE3" w:rsidRDefault="00175AA7" w:rsidP="00175AA7">
      <w:pPr>
        <w:numPr>
          <w:ilvl w:val="1"/>
          <w:numId w:val="2"/>
        </w:numPr>
        <w:spacing w:after="0" w:line="276" w:lineRule="auto"/>
        <w:ind w:left="0" w:firstLine="709"/>
        <w:contextualSpacing/>
        <w:jc w:val="both"/>
        <w:rPr>
          <w:rFonts w:ascii="Times New Roman" w:eastAsiaTheme="minorEastAsia" w:hAnsi="Times New Roman" w:cs="Times New Roman"/>
          <w:sz w:val="24"/>
          <w:szCs w:val="24"/>
        </w:rPr>
      </w:pPr>
      <w:r w:rsidRPr="009C2AE3">
        <w:rPr>
          <w:rFonts w:ascii="Times New Roman" w:hAnsi="Times New Roman"/>
          <w:sz w:val="24"/>
        </w:rPr>
        <w:t xml:space="preserve">Procurement participants will be able to submit all questions via CVP IS by correspondence in a general manner.  </w:t>
      </w:r>
    </w:p>
    <w:p w14:paraId="054FA122" w14:textId="4F55718F" w:rsidR="00175AA7" w:rsidRPr="009C2AE3" w:rsidRDefault="00175AA7" w:rsidP="00175AA7">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t>4.3.</w:t>
      </w:r>
      <w:r w:rsidRPr="009C2AE3">
        <w:rPr>
          <w:rFonts w:ascii="Times New Roman" w:hAnsi="Times New Roman"/>
          <w:sz w:val="24"/>
        </w:rPr>
        <w:t xml:space="preserve"> Explanations and clarifications are published by means of CVP IS and sent to the requesting and all suppliers connected to the purchase.  If explanations or clarifications are provided at the initiative of the contracting organisation, they shall also be published by means of the CVP </w:t>
      </w:r>
      <w:r w:rsidR="00C30EE4" w:rsidRPr="009C2AE3">
        <w:rPr>
          <w:rFonts w:ascii="Times New Roman" w:hAnsi="Times New Roman"/>
          <w:sz w:val="24"/>
        </w:rPr>
        <w:t xml:space="preserve">IS. </w:t>
      </w:r>
      <w:r w:rsidRPr="009C2AE3">
        <w:rPr>
          <w:rFonts w:ascii="Times New Roman" w:hAnsi="Times New Roman"/>
          <w:sz w:val="24"/>
        </w:rPr>
        <w:t>Explanations and clarifications shall be submitted at least 1 working day before the deadline for submission of tenders</w:t>
      </w:r>
      <w:r w:rsidR="00C30EE4" w:rsidRPr="009C2AE3">
        <w:rPr>
          <w:rFonts w:ascii="Times New Roman" w:hAnsi="Times New Roman"/>
          <w:sz w:val="24"/>
        </w:rPr>
        <w:t xml:space="preserve">. </w:t>
      </w:r>
      <w:r w:rsidRPr="009C2AE3">
        <w:rPr>
          <w:rFonts w:ascii="Times New Roman" w:hAnsi="Times New Roman"/>
          <w:sz w:val="24"/>
        </w:rPr>
        <w:t>If the contracting organisation does not provide explanations or clarifications by the specified deadline, the deadline for submission of tenders shall be postponed for at least the same period as the delay in their submission.</w:t>
      </w:r>
    </w:p>
    <w:p w14:paraId="5AE53B90" w14:textId="77777777" w:rsidR="00175AA7" w:rsidRPr="009C2AE3" w:rsidRDefault="00175AA7" w:rsidP="00175AA7">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t>4.4.</w:t>
      </w:r>
      <w:r w:rsidRPr="009C2AE3">
        <w:rPr>
          <w:rFonts w:ascii="Times New Roman" w:hAnsi="Times New Roman"/>
          <w:sz w:val="24"/>
        </w:rPr>
        <w:t xml:space="preserve"> The Contracting organisation, when explaining or clarifying the procurement documents, ensures the anonymity of the suppliers, </w:t>
      </w:r>
      <w:proofErr w:type="spellStart"/>
      <w:r w:rsidRPr="009C2AE3">
        <w:rPr>
          <w:rFonts w:ascii="Times New Roman" w:hAnsi="Times New Roman"/>
          <w:sz w:val="24"/>
        </w:rPr>
        <w:t>i</w:t>
      </w:r>
      <w:proofErr w:type="spellEnd"/>
      <w:r w:rsidRPr="009C2AE3">
        <w:rPr>
          <w:rFonts w:ascii="Times New Roman" w:hAnsi="Times New Roman"/>
          <w:sz w:val="24"/>
        </w:rPr>
        <w:t>. e. ensure that suppliers do not know the names and other details of other suppliers intending to participate in procurement procedures</w:t>
      </w:r>
    </w:p>
    <w:p w14:paraId="272AF594" w14:textId="77777777" w:rsidR="00175AA7" w:rsidRPr="009C2AE3" w:rsidRDefault="00175AA7" w:rsidP="00175AA7">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lastRenderedPageBreak/>
        <w:t>4.5.</w:t>
      </w:r>
      <w:r w:rsidRPr="009C2AE3">
        <w:rPr>
          <w:rFonts w:ascii="Times New Roman" w:hAnsi="Times New Roman"/>
          <w:sz w:val="24"/>
        </w:rPr>
        <w:t xml:space="preserve"> If the provided explanations or clarifications substantially change the requirements for the procurement object, supplier or preparation of proposals set in the procurement documents, the deadline for submission of proposals shall be recalculated from the date of publication of explanations or clarifications by means of CVP IS, and the information about the changes made will be sent to all suppliers connected to the proposal and announced along with procurement documents.</w:t>
      </w:r>
    </w:p>
    <w:p w14:paraId="361C08AE" w14:textId="77777777" w:rsidR="00175AA7" w:rsidRPr="009C2AE3" w:rsidRDefault="00175AA7" w:rsidP="00175AA7">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t>4.6</w:t>
      </w:r>
      <w:r w:rsidRPr="009C2AE3">
        <w:rPr>
          <w:rFonts w:ascii="Times New Roman" w:hAnsi="Times New Roman"/>
          <w:sz w:val="24"/>
        </w:rPr>
        <w:t xml:space="preserve">. The Contracting organisation will not arrange a meeting with the suppliers regarding the procurement documents. </w:t>
      </w:r>
    </w:p>
    <w:p w14:paraId="6C85D3D9" w14:textId="77777777" w:rsidR="00175AA7" w:rsidRPr="009C2AE3" w:rsidRDefault="00175AA7" w:rsidP="00175AA7">
      <w:pPr>
        <w:spacing w:after="0" w:line="240" w:lineRule="auto"/>
        <w:ind w:firstLine="720"/>
        <w:jc w:val="both"/>
        <w:rPr>
          <w:rFonts w:ascii="Times New Roman" w:eastAsia="Times New Roman" w:hAnsi="Times New Roman" w:cs="Times New Roman"/>
          <w:lang w:eastAsia="lt-LT"/>
        </w:rPr>
      </w:pPr>
    </w:p>
    <w:p w14:paraId="651D2776"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 xml:space="preserve">PREPARATION AND SUBMISSION OF TENDERS </w:t>
      </w:r>
    </w:p>
    <w:p w14:paraId="2A7FCEFB" w14:textId="77777777" w:rsidR="00175AA7" w:rsidRPr="009C2AE3" w:rsidRDefault="00175AA7" w:rsidP="00175AA7">
      <w:pPr>
        <w:spacing w:after="0" w:line="276" w:lineRule="auto"/>
        <w:ind w:left="720"/>
        <w:contextualSpacing/>
        <w:rPr>
          <w:rFonts w:ascii="Times New Roman" w:eastAsiaTheme="minorEastAsia" w:hAnsi="Times New Roman" w:cs="Times New Roman"/>
          <w:b/>
          <w:bCs/>
          <w:sz w:val="24"/>
          <w:szCs w:val="24"/>
          <w:lang w:eastAsia="lt-LT"/>
        </w:rPr>
      </w:pPr>
    </w:p>
    <w:p w14:paraId="0434495B"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b/>
          <w:sz w:val="24"/>
        </w:rPr>
        <w:t>5.1.</w:t>
      </w:r>
      <w:r w:rsidRPr="009C2AE3">
        <w:rPr>
          <w:rFonts w:ascii="Times New Roman" w:hAnsi="Times New Roman"/>
          <w:sz w:val="24"/>
        </w:rPr>
        <w:t xml:space="preserve"> The Supplier may submit only one tender (for the full scope of the procurement object) - individually or as a member of the Supplier Group. </w:t>
      </w:r>
      <w:r w:rsidRPr="009C2AE3">
        <w:rPr>
          <w:rFonts w:ascii="Times New Roman" w:hAnsi="Times New Roman"/>
          <w:sz w:val="24"/>
          <w:bdr w:val="nil"/>
        </w:rPr>
        <w:t xml:space="preserve"> If the Supplier submits more than one tender or a member of the Supplier Group participates in the submission of several tenders, all such tenders will be rejected. </w:t>
      </w:r>
    </w:p>
    <w:p w14:paraId="64EED730" w14:textId="77777777" w:rsidR="00175AA7" w:rsidRPr="009C2AE3" w:rsidRDefault="00175AA7" w:rsidP="00175AA7">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b/>
          <w:sz w:val="24"/>
        </w:rPr>
        <w:t xml:space="preserve">5.2. </w:t>
      </w:r>
      <w:r w:rsidRPr="009C2AE3">
        <w:rPr>
          <w:rFonts w:ascii="Times New Roman" w:hAnsi="Times New Roman"/>
          <w:b/>
          <w:bCs/>
          <w:sz w:val="24"/>
        </w:rPr>
        <w:t>If the tender is submitted by a group of Suppliers:</w:t>
      </w:r>
    </w:p>
    <w:p w14:paraId="03589A70" w14:textId="77C2FED9"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5.2.1.</w:t>
      </w:r>
      <w:r w:rsidRPr="009C2AE3">
        <w:rPr>
          <w:rFonts w:ascii="Times New Roman" w:hAnsi="Times New Roman"/>
          <w:sz w:val="24"/>
          <w:lang w:val="lt-LT"/>
        </w:rPr>
        <w:t xml:space="preserve"> A </w:t>
      </w:r>
      <w:r w:rsidR="009D25E2" w:rsidRPr="009C2AE3">
        <w:rPr>
          <w:rFonts w:ascii="Times New Roman" w:hAnsi="Times New Roman"/>
          <w:sz w:val="24"/>
          <w:lang w:val="lt-LT"/>
        </w:rPr>
        <w:t>S</w:t>
      </w:r>
      <w:r w:rsidRPr="009C2AE3">
        <w:rPr>
          <w:rFonts w:ascii="Times New Roman" w:hAnsi="Times New Roman"/>
          <w:sz w:val="24"/>
          <w:lang w:val="lt-LT"/>
        </w:rPr>
        <w:t>upplier group submitting a proposal must include a copy of the joint activity agreement with their proposal. The joint activity agreement must specify the obligations of each party in performing the contract to be concluded with the contracting authority, the percentage share of these obligations in the total contract value, and the joint and several liability of all parties for non-performance of obligations to the contracting authority. The agreement must also clearly designate the representative of the supplier group (the party authorized to submit the proposal on behalf of the group, communicate with the contracting authority during the evaluation process, provide evaluation-related information, and, in case of winning the procurement, sign the contract with the contracting authority, issue invoices for payments (payments will be made to only one participant of the joint activity agreement), and sign documents related to contract execution). The terms of the joint activity agreement cannot be amended without the consent of the contracting authority.</w:t>
      </w:r>
    </w:p>
    <w:p w14:paraId="79297B33" w14:textId="3A7F3AD4"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5.2.2.</w:t>
      </w:r>
      <w:r w:rsidRPr="009C2AE3">
        <w:rPr>
          <w:rFonts w:ascii="Times New Roman" w:hAnsi="Times New Roman"/>
          <w:sz w:val="24"/>
          <w:lang w:val="lt-LT"/>
        </w:rPr>
        <w:t xml:space="preserve"> The contracting authority does not require the </w:t>
      </w:r>
      <w:r w:rsidR="009D25E2" w:rsidRPr="009C2AE3">
        <w:rPr>
          <w:rFonts w:ascii="Times New Roman" w:hAnsi="Times New Roman"/>
          <w:sz w:val="24"/>
          <w:lang w:val="lt-LT"/>
        </w:rPr>
        <w:t>S</w:t>
      </w:r>
      <w:r w:rsidRPr="009C2AE3">
        <w:rPr>
          <w:rFonts w:ascii="Times New Roman" w:hAnsi="Times New Roman"/>
          <w:sz w:val="24"/>
          <w:lang w:val="lt-LT"/>
        </w:rPr>
        <w:t>upplier group to acquire a specific legal form if their proposal is declared the winning one and a contract is offered.</w:t>
      </w:r>
    </w:p>
    <w:p w14:paraId="47683C6D" w14:textId="77777777"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5.2.3.</w:t>
      </w:r>
      <w:r w:rsidRPr="009C2AE3">
        <w:rPr>
          <w:rFonts w:ascii="Times New Roman" w:hAnsi="Times New Roman"/>
          <w:sz w:val="24"/>
          <w:lang w:val="lt-LT"/>
        </w:rPr>
        <w:t xml:space="preserve"> Questions submitted via the CVP IS (Central Public Procurement Information System) tools must be answered by the supplier authorized to submit the joint proposal.</w:t>
      </w:r>
    </w:p>
    <w:p w14:paraId="04E306D4" w14:textId="77777777"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5.3.</w:t>
      </w:r>
      <w:r w:rsidRPr="009C2AE3">
        <w:rPr>
          <w:rFonts w:ascii="Times New Roman" w:hAnsi="Times New Roman"/>
          <w:sz w:val="24"/>
          <w:lang w:val="lt-LT"/>
        </w:rPr>
        <w:t xml:space="preserve"> All documents included in the proposal must be submitted electronically (either created electronically or as digital copies of documents) using the CVP IS tools. The documents must be in universally accessible, non-discriminatory file formats (e.g., PDF, DOCX). If the contracting authority has doubts about the authenticity of the documents, it has the right to request the original documents.</w:t>
      </w:r>
    </w:p>
    <w:p w14:paraId="1489B5B4" w14:textId="77777777"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5.4.</w:t>
      </w:r>
      <w:r w:rsidRPr="009C2AE3">
        <w:rPr>
          <w:rFonts w:ascii="Times New Roman" w:hAnsi="Times New Roman"/>
          <w:sz w:val="24"/>
          <w:lang w:val="lt-LT"/>
        </w:rPr>
        <w:t xml:space="preserve"> The proposal must be prepared in Lithuanian. If the required documents cannot be submitted in Lithuanian, an accurate translation into Lithuanian must be provided, including the translator's name, surname, and signature.</w:t>
      </w:r>
    </w:p>
    <w:p w14:paraId="020C8732" w14:textId="77777777" w:rsidR="00E0318D" w:rsidRPr="009C2AE3" w:rsidRDefault="00E0318D" w:rsidP="00E0318D">
      <w:pPr>
        <w:spacing w:after="0" w:line="276" w:lineRule="auto"/>
        <w:ind w:firstLine="720"/>
        <w:jc w:val="both"/>
        <w:rPr>
          <w:rFonts w:ascii="Times New Roman" w:hAnsi="Times New Roman"/>
          <w:b/>
          <w:bCs/>
          <w:sz w:val="24"/>
          <w:lang w:val="lt-LT"/>
        </w:rPr>
      </w:pPr>
      <w:r w:rsidRPr="009C2AE3">
        <w:rPr>
          <w:rFonts w:ascii="Times New Roman" w:hAnsi="Times New Roman"/>
          <w:b/>
          <w:bCs/>
          <w:sz w:val="24"/>
          <w:lang w:val="lt-LT"/>
        </w:rPr>
        <w:t>5.5. The proposal must be submitted by completing the Proposal Form and attaching all documents required in the procurement documentation.</w:t>
      </w:r>
    </w:p>
    <w:p w14:paraId="35AB439C" w14:textId="77777777"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5.6.</w:t>
      </w:r>
      <w:r w:rsidRPr="009C2AE3">
        <w:rPr>
          <w:rFonts w:ascii="Times New Roman" w:hAnsi="Times New Roman"/>
          <w:sz w:val="24"/>
          <w:lang w:val="lt-LT"/>
        </w:rPr>
        <w:t xml:space="preserve"> The price of the procurement object specified in the proposal must be presented in euros and calculated as outlined in the Proposal Form (Annex No. 2). If the prices are indicated in a foreign currency, they will be converted to euros based on the exchange rate published by the European Central Bank on the </w:t>
      </w:r>
      <w:r w:rsidRPr="009C2AE3">
        <w:rPr>
          <w:rFonts w:ascii="Times New Roman" w:hAnsi="Times New Roman"/>
          <w:sz w:val="24"/>
          <w:lang w:val="lt-LT"/>
        </w:rPr>
        <w:lastRenderedPageBreak/>
        <w:t>last day of the proposal submission period. If the European Central Bank does not publish such an exchange rate, the rate established by the Bank of Lithuania will apply.</w:t>
      </w:r>
    </w:p>
    <w:p w14:paraId="064D853B" w14:textId="22664F21" w:rsidR="00E0318D" w:rsidRPr="009C2AE3" w:rsidRDefault="00E0318D" w:rsidP="00E0318D">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5.7.</w:t>
      </w:r>
      <w:r w:rsidRPr="009C2AE3">
        <w:rPr>
          <w:rFonts w:ascii="Times New Roman" w:hAnsi="Times New Roman"/>
          <w:sz w:val="24"/>
          <w:lang w:val="lt-LT"/>
        </w:rPr>
        <w:t xml:space="preserve"> The </w:t>
      </w:r>
      <w:r w:rsidR="00972B13" w:rsidRPr="009C2AE3">
        <w:rPr>
          <w:rFonts w:ascii="Times New Roman" w:hAnsi="Times New Roman"/>
          <w:sz w:val="24"/>
          <w:lang w:val="lt-LT"/>
        </w:rPr>
        <w:t>S</w:t>
      </w:r>
      <w:r w:rsidRPr="009C2AE3">
        <w:rPr>
          <w:rFonts w:ascii="Times New Roman" w:hAnsi="Times New Roman"/>
          <w:sz w:val="24"/>
          <w:lang w:val="lt-LT"/>
        </w:rPr>
        <w:t>upplier must clearly indicate in the proposal which information is confidential, in accordance with Article 20 of the Public Procurement Law (PPL). If no such information is specified, all information in the proposal will be considered non-confidential. Confidential information cannot include the characteristics of the proposal that are evaluated during the assessment process or information listed in Article 20(2) of the PPL. If the contracting authority has doubts about the confidentiality of the information, it may request the supplier to justify the confidentiality claim within a specified period (not less than three working days). If the supplier fails to provide sufficient arguments or evidence within the specified time frame, the information will be considered non-confidential. Upon receiving a request from another supplier to access confidential information, the contracting authority will disclose only as much information as necessary for the other supplier to evaluate whether their rights are being affected (e.g., summaries of technical characteristics, ensuring confidential data is not disclosed). If the contracting authority determines that the information marked as confidential is not justifiably confidential, it will notify the supplier who marked it as such before disclosing it to another party.</w:t>
      </w:r>
    </w:p>
    <w:p w14:paraId="2C2D9927" w14:textId="033599E0"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5.8. The Proposal consists of all the data and documents submitted by the supplier, meaning, data and documents supplied in the </w:t>
      </w:r>
      <w:proofErr w:type="gramStart"/>
      <w:r w:rsidRPr="009C2AE3">
        <w:rPr>
          <w:rFonts w:ascii="Times New Roman" w:hAnsi="Times New Roman"/>
          <w:sz w:val="24"/>
        </w:rPr>
        <w:t>CVP  IS</w:t>
      </w:r>
      <w:proofErr w:type="gramEnd"/>
      <w:r w:rsidRPr="009C2AE3">
        <w:rPr>
          <w:rFonts w:ascii="Times New Roman" w:hAnsi="Times New Roman"/>
          <w:sz w:val="24"/>
        </w:rPr>
        <w:t xml:space="preserve"> proposal window  line “Attached documents”:</w:t>
      </w:r>
    </w:p>
    <w:p w14:paraId="6C593745" w14:textId="77777777" w:rsidR="00175AA7" w:rsidRPr="009C2AE3" w:rsidRDefault="00175AA7" w:rsidP="00175AA7">
      <w:pPr>
        <w:spacing w:after="0" w:line="276" w:lineRule="auto"/>
        <w:ind w:firstLine="720"/>
        <w:jc w:val="right"/>
        <w:rPr>
          <w:rFonts w:ascii="Times New Roman" w:eastAsia="Times New Roman" w:hAnsi="Times New Roman" w:cs="Times New Roman"/>
          <w:sz w:val="24"/>
          <w:szCs w:val="24"/>
        </w:rPr>
      </w:pPr>
      <w:r w:rsidRPr="009C2AE3">
        <w:rPr>
          <w:rFonts w:ascii="Times New Roman" w:hAnsi="Times New Roman"/>
          <w:sz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9C2AE3" w:rsidRPr="009C2AE3" w14:paraId="1D716410" w14:textId="77777777" w:rsidTr="00A246ED">
        <w:tc>
          <w:tcPr>
            <w:tcW w:w="916" w:type="dxa"/>
          </w:tcPr>
          <w:p w14:paraId="35AA448F"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rPr>
            </w:pPr>
            <w:r w:rsidRPr="009C2AE3">
              <w:rPr>
                <w:rFonts w:ascii="Times New Roman" w:hAnsi="Times New Roman"/>
                <w:b/>
                <w:sz w:val="20"/>
                <w:bdr w:val="nil"/>
              </w:rPr>
              <w:t xml:space="preserve">Line no. </w:t>
            </w:r>
          </w:p>
        </w:tc>
        <w:tc>
          <w:tcPr>
            <w:tcW w:w="9329" w:type="dxa"/>
          </w:tcPr>
          <w:p w14:paraId="6014EA67"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rPr>
            </w:pPr>
            <w:r w:rsidRPr="009C2AE3">
              <w:rPr>
                <w:rFonts w:ascii="Times New Roman" w:hAnsi="Times New Roman"/>
                <w:b/>
                <w:sz w:val="20"/>
                <w:bdr w:val="nil"/>
              </w:rPr>
              <w:t>Document</w:t>
            </w:r>
          </w:p>
        </w:tc>
      </w:tr>
      <w:tr w:rsidR="009C2AE3" w:rsidRPr="009C2AE3" w14:paraId="4F40F701" w14:textId="77777777" w:rsidTr="00A246ED">
        <w:tc>
          <w:tcPr>
            <w:tcW w:w="916" w:type="dxa"/>
          </w:tcPr>
          <w:p w14:paraId="221869D8"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w:t>
            </w:r>
            <w:proofErr w:type="gramStart"/>
            <w:r w:rsidRPr="009C2AE3">
              <w:rPr>
                <w:rFonts w:ascii="Times New Roman" w:hAnsi="Times New Roman"/>
                <w:sz w:val="20"/>
                <w:bdr w:val="nil"/>
              </w:rPr>
              <w:t>8..</w:t>
            </w:r>
            <w:proofErr w:type="gramEnd"/>
            <w:r w:rsidRPr="009C2AE3">
              <w:rPr>
                <w:rFonts w:ascii="Times New Roman" w:hAnsi="Times New Roman"/>
                <w:sz w:val="20"/>
                <w:bdr w:val="nil"/>
              </w:rPr>
              <w:t>1.</w:t>
            </w:r>
          </w:p>
        </w:tc>
        <w:tc>
          <w:tcPr>
            <w:tcW w:w="9329" w:type="dxa"/>
          </w:tcPr>
          <w:p w14:paraId="1DA14782" w14:textId="77777777" w:rsidR="00175AA7" w:rsidRPr="009C2AE3" w:rsidRDefault="00175AA7" w:rsidP="00A246ED">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rPr>
            </w:pPr>
            <w:r w:rsidRPr="009C2AE3">
              <w:rPr>
                <w:rFonts w:ascii="Times New Roman" w:hAnsi="Times New Roman"/>
                <w:sz w:val="20"/>
                <w:bdr w:val="nil"/>
              </w:rPr>
              <w:t xml:space="preserve">A completed Proposal form prepared in accordance with Annex 2 to these Procurement Conditions. </w:t>
            </w:r>
          </w:p>
        </w:tc>
      </w:tr>
      <w:tr w:rsidR="009C2AE3" w:rsidRPr="009C2AE3" w14:paraId="6E2774D0" w14:textId="77777777" w:rsidTr="00A246ED">
        <w:tc>
          <w:tcPr>
            <w:tcW w:w="916" w:type="dxa"/>
          </w:tcPr>
          <w:p w14:paraId="0A50C4B9"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5.8.2.</w:t>
            </w:r>
          </w:p>
        </w:tc>
        <w:tc>
          <w:tcPr>
            <w:tcW w:w="9329" w:type="dxa"/>
          </w:tcPr>
          <w:p w14:paraId="57979B23" w14:textId="77777777" w:rsidR="00175AA7" w:rsidRPr="009C2AE3" w:rsidRDefault="00175AA7" w:rsidP="00A246ED">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rPr>
            </w:pPr>
            <w:r w:rsidRPr="009C2AE3">
              <w:rPr>
                <w:rFonts w:ascii="Times New Roman" w:hAnsi="Times New Roman"/>
                <w:sz w:val="20"/>
              </w:rPr>
              <w:t xml:space="preserve">Joint venture agreement (if the tender is submitted by a group of suppliers who have entered into a joint venture agreement) (according to clause 5.2.1 of the procurement conditions).  If the group of Suppliers participating in the procurement procedures has not concluded a joint activity agreement - the tender must be accompanied (in a free form) with a legal basis for participation in the public procurement as a group of Suppliers (according to clause 5.2.2. Of the procurement conditions). </w:t>
            </w:r>
          </w:p>
        </w:tc>
      </w:tr>
      <w:tr w:rsidR="009C2AE3" w:rsidRPr="009C2AE3" w14:paraId="0FA98536" w14:textId="77777777" w:rsidTr="00A246ED">
        <w:tc>
          <w:tcPr>
            <w:tcW w:w="916" w:type="dxa"/>
          </w:tcPr>
          <w:p w14:paraId="7AB94D5D"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5.8.3.*</w:t>
            </w:r>
          </w:p>
        </w:tc>
        <w:tc>
          <w:tcPr>
            <w:tcW w:w="9329" w:type="dxa"/>
          </w:tcPr>
          <w:p w14:paraId="31D9E817"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rPr>
            </w:pPr>
            <w:r w:rsidRPr="009C2AE3">
              <w:rPr>
                <w:rFonts w:ascii="Times New Roman" w:hAnsi="Times New Roman"/>
                <w:sz w:val="20"/>
                <w:bdr w:val="nil"/>
              </w:rPr>
              <w:t xml:space="preserve">Authorisation to submit a proposal and other documents (if the proposal is not submitted by the manager). </w:t>
            </w:r>
          </w:p>
        </w:tc>
      </w:tr>
      <w:tr w:rsidR="009C2AE3" w:rsidRPr="009C2AE3" w14:paraId="09DB881A" w14:textId="77777777" w:rsidTr="00A246ED">
        <w:tc>
          <w:tcPr>
            <w:tcW w:w="916" w:type="dxa"/>
          </w:tcPr>
          <w:p w14:paraId="75682DB3"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5.8.4.</w:t>
            </w:r>
          </w:p>
        </w:tc>
        <w:tc>
          <w:tcPr>
            <w:tcW w:w="9329" w:type="dxa"/>
          </w:tcPr>
          <w:p w14:paraId="38AE1800" w14:textId="77777777" w:rsidR="00175AA7" w:rsidRPr="009C2AE3" w:rsidRDefault="00175AA7" w:rsidP="00A246ED">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rPr>
            </w:pPr>
            <w:r w:rsidRPr="009C2AE3">
              <w:rPr>
                <w:rFonts w:ascii="Times New Roman" w:hAnsi="Times New Roman"/>
                <w:i/>
                <w:sz w:val="20"/>
                <w:u w:val="single"/>
                <w:bdr w:val="nil"/>
              </w:rPr>
              <w:t>Translation of terms of purchase into Lithuanian referred to in clause 5.4</w:t>
            </w:r>
          </w:p>
        </w:tc>
      </w:tr>
      <w:tr w:rsidR="009C2AE3" w:rsidRPr="009C2AE3" w14:paraId="2CDB5271" w14:textId="77777777" w:rsidTr="00A246ED">
        <w:tc>
          <w:tcPr>
            <w:tcW w:w="916" w:type="dxa"/>
          </w:tcPr>
          <w:p w14:paraId="46010797" w14:textId="77777777"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5.8.5.**</w:t>
            </w:r>
          </w:p>
        </w:tc>
        <w:tc>
          <w:tcPr>
            <w:tcW w:w="9329" w:type="dxa"/>
          </w:tcPr>
          <w:p w14:paraId="308D03E6" w14:textId="12E637EA"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rPr>
            </w:pPr>
            <w:r w:rsidRPr="009C2AE3">
              <w:rPr>
                <w:rFonts w:ascii="Times New Roman" w:hAnsi="Times New Roman"/>
                <w:sz w:val="20"/>
                <w:bdr w:val="none" w:sz="0" w:space="0" w:color="auto" w:frame="1"/>
              </w:rPr>
              <w:t xml:space="preserve">Completed technical specification prepared in accordance with Annex 1 to these procurement conditions.  </w:t>
            </w:r>
          </w:p>
        </w:tc>
      </w:tr>
      <w:tr w:rsidR="00C76234" w:rsidRPr="009C2AE3" w14:paraId="33B5FE39" w14:textId="77777777" w:rsidTr="00A246ED">
        <w:tc>
          <w:tcPr>
            <w:tcW w:w="916" w:type="dxa"/>
          </w:tcPr>
          <w:p w14:paraId="277EAD0A" w14:textId="659C1635" w:rsidR="00175AA7" w:rsidRPr="009C2AE3" w:rsidRDefault="00175AA7" w:rsidP="00A246ED">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rPr>
            </w:pPr>
            <w:r w:rsidRPr="009C2AE3">
              <w:rPr>
                <w:rFonts w:ascii="Times New Roman" w:hAnsi="Times New Roman"/>
                <w:sz w:val="20"/>
                <w:bdr w:val="nil"/>
              </w:rPr>
              <w:t>5.8.</w:t>
            </w:r>
            <w:r w:rsidR="00586FC5" w:rsidRPr="009C2AE3">
              <w:rPr>
                <w:rFonts w:ascii="Times New Roman" w:hAnsi="Times New Roman"/>
                <w:sz w:val="20"/>
                <w:bdr w:val="nil"/>
              </w:rPr>
              <w:t>6</w:t>
            </w:r>
            <w:r w:rsidRPr="009C2AE3">
              <w:rPr>
                <w:rFonts w:ascii="Times New Roman" w:hAnsi="Times New Roman"/>
                <w:sz w:val="20"/>
                <w:bdr w:val="nil"/>
              </w:rPr>
              <w:t>.</w:t>
            </w:r>
          </w:p>
        </w:tc>
        <w:tc>
          <w:tcPr>
            <w:tcW w:w="9329" w:type="dxa"/>
          </w:tcPr>
          <w:p w14:paraId="2BCB5CDB" w14:textId="59CF2E4D" w:rsidR="00175AA7" w:rsidRPr="009C2AE3" w:rsidRDefault="00175AA7" w:rsidP="005F01D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sz w:val="20"/>
                <w:szCs w:val="20"/>
                <w:bdr w:val="nil"/>
              </w:rPr>
            </w:pPr>
            <w:r w:rsidRPr="009C2AE3">
              <w:rPr>
                <w:rFonts w:ascii="Times New Roman" w:hAnsi="Times New Roman"/>
                <w:i/>
              </w:rPr>
              <w:t xml:space="preserve"> </w:t>
            </w:r>
            <w:r w:rsidRPr="009C2AE3">
              <w:rPr>
                <w:rFonts w:ascii="Times New Roman" w:hAnsi="Times New Roman"/>
                <w:sz w:val="20"/>
                <w:bdr w:val="nil"/>
              </w:rPr>
              <w:t xml:space="preserve">Other information and documents required (if required). </w:t>
            </w:r>
          </w:p>
        </w:tc>
      </w:tr>
    </w:tbl>
    <w:p w14:paraId="3F51F1BE" w14:textId="77777777" w:rsidR="00175AA7" w:rsidRPr="009C2AE3" w:rsidRDefault="00175AA7" w:rsidP="00175AA7">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45B3E39C" w14:textId="3F5D5B6C" w:rsidR="00175AA7" w:rsidRPr="009C2AE3" w:rsidRDefault="00175AA7" w:rsidP="00175AA7">
      <w:pPr>
        <w:spacing w:after="0" w:line="276" w:lineRule="auto"/>
        <w:ind w:firstLine="709"/>
        <w:jc w:val="both"/>
        <w:rPr>
          <w:rFonts w:ascii="Times New Roman" w:hAnsi="Times New Roman"/>
          <w:sz w:val="24"/>
        </w:rPr>
      </w:pPr>
      <w:r w:rsidRPr="009C2AE3">
        <w:rPr>
          <w:rFonts w:ascii="Times New Roman" w:hAnsi="Times New Roman"/>
          <w:sz w:val="24"/>
        </w:rPr>
        <w:t xml:space="preserve">5.9. The proposal must be valid for </w:t>
      </w:r>
      <w:r w:rsidRPr="009C2AE3">
        <w:rPr>
          <w:rFonts w:ascii="Times New Roman" w:hAnsi="Times New Roman"/>
          <w:b/>
          <w:bCs/>
          <w:sz w:val="24"/>
        </w:rPr>
        <w:t xml:space="preserve">no less than </w:t>
      </w:r>
      <w:r w:rsidR="001D5DD3" w:rsidRPr="009C2AE3">
        <w:rPr>
          <w:rFonts w:ascii="Times New Roman" w:hAnsi="Times New Roman"/>
          <w:b/>
          <w:bCs/>
          <w:sz w:val="24"/>
        </w:rPr>
        <w:t>90</w:t>
      </w:r>
      <w:r w:rsidRPr="009C2AE3">
        <w:rPr>
          <w:rFonts w:ascii="Times New Roman" w:hAnsi="Times New Roman"/>
          <w:b/>
          <w:bCs/>
          <w:sz w:val="24"/>
        </w:rPr>
        <w:t xml:space="preserve"> </w:t>
      </w:r>
      <w:r w:rsidR="001D5DD3" w:rsidRPr="009C2AE3">
        <w:rPr>
          <w:rFonts w:ascii="Times New Roman" w:eastAsia="Times New Roman" w:hAnsi="Times New Roman" w:cs="Times New Roman"/>
          <w:b/>
          <w:bCs/>
          <w:sz w:val="24"/>
          <w:szCs w:val="24"/>
        </w:rPr>
        <w:t>(ninety) days</w:t>
      </w:r>
      <w:r w:rsidRPr="009C2AE3">
        <w:rPr>
          <w:rFonts w:ascii="Times New Roman" w:hAnsi="Times New Roman"/>
          <w:b/>
          <w:bCs/>
          <w:sz w:val="24"/>
        </w:rPr>
        <w:t xml:space="preserve"> from end of the proposal submission period.</w:t>
      </w:r>
      <w:r w:rsidRPr="009C2AE3">
        <w:rPr>
          <w:rFonts w:ascii="Times New Roman" w:hAnsi="Times New Roman"/>
          <w:sz w:val="24"/>
        </w:rPr>
        <w:t xml:space="preserve"> If the period of validity is not stated in the proposal, it is considered that it is valid for as long as it has been established in the procurement documentation. The contracting organisation </w:t>
      </w:r>
      <w:r w:rsidR="00C30EE4" w:rsidRPr="009C2AE3">
        <w:rPr>
          <w:rFonts w:ascii="Times New Roman" w:hAnsi="Times New Roman"/>
          <w:sz w:val="24"/>
        </w:rPr>
        <w:t>has</w:t>
      </w:r>
      <w:r w:rsidRPr="009C2AE3">
        <w:rPr>
          <w:rFonts w:ascii="Times New Roman" w:hAnsi="Times New Roman"/>
          <w:sz w:val="24"/>
        </w:rPr>
        <w:t xml:space="preserve"> the right to request the supplier to extend the length of the proposal.</w:t>
      </w:r>
    </w:p>
    <w:p w14:paraId="212FAC7E" w14:textId="77777777" w:rsidR="00175AA7" w:rsidRPr="009C2AE3" w:rsidRDefault="00175AA7" w:rsidP="00175AA7">
      <w:pPr>
        <w:spacing w:after="0" w:line="276" w:lineRule="auto"/>
        <w:ind w:firstLine="720"/>
        <w:jc w:val="both"/>
        <w:rPr>
          <w:rFonts w:ascii="Times New Roman" w:eastAsia="Times New Roman" w:hAnsi="Times New Roman" w:cs="Times New Roman"/>
          <w:i/>
          <w:sz w:val="24"/>
          <w:szCs w:val="24"/>
        </w:rPr>
      </w:pPr>
      <w:r w:rsidRPr="009C2AE3">
        <w:rPr>
          <w:rFonts w:ascii="Times New Roman" w:hAnsi="Times New Roman"/>
          <w:sz w:val="24"/>
        </w:rPr>
        <w:t xml:space="preserve">5.10. The proposal must be submitted until </w:t>
      </w:r>
      <w:r w:rsidRPr="009C2AE3">
        <w:rPr>
          <w:rFonts w:ascii="Times New Roman" w:hAnsi="Times New Roman"/>
          <w:b/>
          <w:bCs/>
          <w:sz w:val="24"/>
        </w:rPr>
        <w:t>the date stated in the procurement announcement</w:t>
      </w:r>
      <w:r w:rsidRPr="009C2AE3">
        <w:rPr>
          <w:rFonts w:ascii="Times New Roman" w:hAnsi="Times New Roman"/>
          <w:sz w:val="24"/>
        </w:rPr>
        <w:t>, only by electronic means, using the CVP IS. The contracting organisation has the right to extend the terms of proposal submission period.</w:t>
      </w:r>
    </w:p>
    <w:p w14:paraId="3CF928ED"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5.11. As proposals are submitted only by electronic means, the contracting organisation does not require the proposal and other documents to be signed by the supplier or an authorised person.  Proposals submitted in paper envelopes will not be accepted and </w:t>
      </w:r>
      <w:proofErr w:type="gramStart"/>
      <w:r w:rsidRPr="009C2AE3">
        <w:rPr>
          <w:rFonts w:ascii="Times New Roman" w:hAnsi="Times New Roman"/>
          <w:sz w:val="24"/>
        </w:rPr>
        <w:t>evaluated, but</w:t>
      </w:r>
      <w:proofErr w:type="gramEnd"/>
      <w:r w:rsidRPr="009C2AE3">
        <w:rPr>
          <w:rFonts w:ascii="Times New Roman" w:hAnsi="Times New Roman"/>
          <w:sz w:val="24"/>
        </w:rPr>
        <w:t xml:space="preserve"> will be returned unopened to the supplier. </w:t>
      </w:r>
    </w:p>
    <w:p w14:paraId="3DA3ED0E" w14:textId="21B26BBB"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lastRenderedPageBreak/>
        <w:t xml:space="preserve">5.12. Until the deadline for submission of </w:t>
      </w:r>
      <w:r w:rsidR="00C30EE4" w:rsidRPr="009C2AE3">
        <w:rPr>
          <w:rFonts w:ascii="Times New Roman" w:hAnsi="Times New Roman"/>
          <w:sz w:val="24"/>
        </w:rPr>
        <w:t>proposals,</w:t>
      </w:r>
      <w:r w:rsidRPr="009C2AE3">
        <w:rPr>
          <w:rFonts w:ascii="Times New Roman" w:hAnsi="Times New Roman"/>
          <w:sz w:val="24"/>
        </w:rPr>
        <w:t xml:space="preserve"> the supplier may change or withdraw their proposal. Such amendment or notification shall be deemed valid if it has been received by the contracting organisation by means of the CVP IS before the deadline for submission of </w:t>
      </w:r>
      <w:r w:rsidR="00C30EE4" w:rsidRPr="009C2AE3">
        <w:rPr>
          <w:rFonts w:ascii="Times New Roman" w:hAnsi="Times New Roman"/>
          <w:sz w:val="24"/>
        </w:rPr>
        <w:t>proposals.</w:t>
      </w:r>
      <w:r w:rsidRPr="009C2AE3">
        <w:rPr>
          <w:rFonts w:ascii="Times New Roman" w:hAnsi="Times New Roman"/>
          <w:sz w:val="24"/>
        </w:rPr>
        <w:t xml:space="preserve"> </w:t>
      </w:r>
    </w:p>
    <w:p w14:paraId="54CA0D93" w14:textId="77777777" w:rsidR="00175AA7" w:rsidRPr="009C2AE3" w:rsidRDefault="00175AA7" w:rsidP="00175AA7">
      <w:pPr>
        <w:spacing w:after="0" w:line="276" w:lineRule="auto"/>
        <w:ind w:firstLine="720"/>
        <w:jc w:val="both"/>
        <w:rPr>
          <w:rFonts w:ascii="Times New Roman" w:hAnsi="Times New Roman"/>
          <w:sz w:val="24"/>
        </w:rPr>
      </w:pPr>
      <w:r w:rsidRPr="009C2AE3">
        <w:rPr>
          <w:rFonts w:ascii="Times New Roman" w:hAnsi="Times New Roman"/>
          <w:sz w:val="24"/>
        </w:rPr>
        <w:t>5.13. The suppliers are not permitted to make alternative proposals. If the supplier submits an alternative proposal, their proposal and alternative proposal (alternative proposals) will be rejected.</w:t>
      </w:r>
    </w:p>
    <w:p w14:paraId="4FE57927" w14:textId="03465222" w:rsidR="008F6403" w:rsidRPr="009C2AE3" w:rsidRDefault="008F6403" w:rsidP="008F6403">
      <w:pPr>
        <w:spacing w:after="0" w:line="276" w:lineRule="auto"/>
        <w:ind w:firstLine="720"/>
        <w:jc w:val="both"/>
        <w:rPr>
          <w:rFonts w:ascii="Times New Roman" w:eastAsiaTheme="minorEastAsia" w:hAnsi="Times New Roman" w:cs="Times New Roman"/>
          <w:sz w:val="24"/>
          <w:szCs w:val="24"/>
          <w:lang w:val="lt-LT" w:eastAsia="lt-LT"/>
        </w:rPr>
      </w:pPr>
      <w:r w:rsidRPr="009C2AE3">
        <w:rPr>
          <w:rFonts w:ascii="Times New Roman" w:hAnsi="Times New Roman"/>
          <w:sz w:val="24"/>
        </w:rPr>
        <w:t xml:space="preserve">5.14. </w:t>
      </w:r>
      <w:r w:rsidRPr="009C2AE3">
        <w:rPr>
          <w:rFonts w:ascii="Times New Roman" w:eastAsiaTheme="minorEastAsia" w:hAnsi="Times New Roman" w:cs="Times New Roman"/>
          <w:sz w:val="24"/>
          <w:szCs w:val="24"/>
          <w:lang w:val="lt-LT" w:eastAsia="lt-LT"/>
        </w:rPr>
        <w:t xml:space="preserve">The Contracting Authority is not responsible for proposals that were not received or were received late due to communication and telecommunication failures, disruptions in the operation of the CVP IS, or other unforeseen circumstances. Therefore, suppliers are advised to prepare their proposals in a manner that allows sufficient time for timely and proper submission. Proposals received after the deadline for submission will be considered as not received and will not be evaluated. In the event of a CVP IS malfunction, suppliers must follow the procedures outlined in the </w:t>
      </w:r>
      <w:r w:rsidRPr="009C2AE3">
        <w:rPr>
          <w:rFonts w:ascii="Times New Roman" w:eastAsiaTheme="minorEastAsia" w:hAnsi="Times New Roman" w:cs="Times New Roman"/>
          <w:i/>
          <w:iCs/>
          <w:sz w:val="24"/>
          <w:szCs w:val="24"/>
          <w:lang w:val="lt-LT" w:eastAsia="lt-LT"/>
        </w:rPr>
        <w:t>Recommendations for Actions to be Taken by Contracting Authorities and Suppliers in the Event of a Disruption in the Functioning of the Central Public Procurement Information System</w:t>
      </w:r>
      <w:r w:rsidRPr="009C2AE3">
        <w:rPr>
          <w:rFonts w:ascii="Times New Roman" w:eastAsiaTheme="minorEastAsia" w:hAnsi="Times New Roman" w:cs="Times New Roman"/>
          <w:sz w:val="24"/>
          <w:szCs w:val="24"/>
          <w:lang w:val="lt-LT" w:eastAsia="lt-LT"/>
        </w:rPr>
        <w:t>, approved by the Director of the Public Procurement Office by Order No. 1S-31 of March 15, 2018 (current version).</w:t>
      </w:r>
    </w:p>
    <w:p w14:paraId="47B42D4E" w14:textId="53180441" w:rsidR="008F6403" w:rsidRPr="009C2AE3" w:rsidRDefault="008F6403" w:rsidP="008F6403">
      <w:pPr>
        <w:spacing w:after="0" w:line="276" w:lineRule="auto"/>
        <w:rPr>
          <w:rFonts w:ascii="Times New Roman" w:eastAsiaTheme="minorEastAsia" w:hAnsi="Times New Roman" w:cs="Times New Roman"/>
          <w:sz w:val="24"/>
          <w:szCs w:val="24"/>
          <w:lang w:val="lt-LT" w:eastAsia="lt-LT"/>
        </w:rPr>
      </w:pPr>
      <w:r w:rsidRPr="009C2AE3">
        <w:rPr>
          <w:rFonts w:ascii="Times New Roman" w:eastAsiaTheme="minorEastAsia" w:hAnsi="Times New Roman" w:cs="Times New Roman"/>
          <w:sz w:val="24"/>
          <w:szCs w:val="24"/>
          <w:lang w:val="lt-LT" w:eastAsia="lt-LT"/>
        </w:rPr>
        <w:t xml:space="preserve">               5.15. The Contracting Authority does not reimburse suppliers for expenses incurred in preparing and submitting proposals.</w:t>
      </w:r>
    </w:p>
    <w:p w14:paraId="6206E84D" w14:textId="77777777" w:rsidR="00175AA7" w:rsidRPr="009C2AE3" w:rsidRDefault="00175AA7" w:rsidP="00175AA7">
      <w:pPr>
        <w:spacing w:after="0" w:line="240" w:lineRule="auto"/>
        <w:rPr>
          <w:rFonts w:ascii="Times New Roman" w:eastAsiaTheme="minorEastAsia" w:hAnsi="Times New Roman" w:cs="Times New Roman"/>
          <w:sz w:val="24"/>
          <w:szCs w:val="24"/>
          <w:lang w:eastAsia="lt-LT"/>
        </w:rPr>
      </w:pPr>
    </w:p>
    <w:p w14:paraId="3E0ACB5B"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ENCRYPTION OF PROPOSALS</w:t>
      </w:r>
    </w:p>
    <w:p w14:paraId="3F2845CA" w14:textId="77777777" w:rsidR="00175AA7" w:rsidRPr="009C2AE3" w:rsidRDefault="00175AA7" w:rsidP="00175AA7">
      <w:pPr>
        <w:spacing w:after="0" w:line="276" w:lineRule="auto"/>
        <w:ind w:left="720"/>
        <w:contextualSpacing/>
        <w:rPr>
          <w:rFonts w:ascii="Times New Roman" w:eastAsiaTheme="minorEastAsia" w:hAnsi="Times New Roman" w:cs="Times New Roman"/>
          <w:b/>
          <w:bCs/>
          <w:sz w:val="24"/>
          <w:szCs w:val="24"/>
          <w:lang w:eastAsia="lt-LT"/>
        </w:rPr>
      </w:pPr>
    </w:p>
    <w:p w14:paraId="070A2729"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6.1. The proposal made by the supplier can be encrypted. The supplier who has decided to submit an encrypted proposal, must:</w:t>
      </w:r>
    </w:p>
    <w:p w14:paraId="42E6DE7E" w14:textId="77777777" w:rsidR="001C2C6B" w:rsidRPr="009C2AE3" w:rsidRDefault="001C2C6B" w:rsidP="001C2C6B">
      <w:pPr>
        <w:spacing w:after="0" w:line="276" w:lineRule="auto"/>
        <w:ind w:firstLine="720"/>
        <w:jc w:val="both"/>
        <w:rPr>
          <w:rFonts w:ascii="Times New Roman" w:hAnsi="Times New Roman"/>
          <w:sz w:val="24"/>
          <w:lang w:val="lt-LT"/>
        </w:rPr>
      </w:pPr>
      <w:r w:rsidRPr="009C2AE3">
        <w:rPr>
          <w:rFonts w:ascii="Times New Roman" w:hAnsi="Times New Roman"/>
          <w:sz w:val="24"/>
          <w:lang w:val="lt-LT"/>
        </w:rPr>
        <w:t>6.1.1. Before the deadline for proposal submission, submit an encrypted proposal using the CVP IS tools (either the entire proposal or the proposal document containing the proposed price must be encrypted).</w:t>
      </w:r>
    </w:p>
    <w:p w14:paraId="2DF25986" w14:textId="77777777" w:rsidR="001C2C6B" w:rsidRPr="009C2AE3" w:rsidRDefault="001C2C6B" w:rsidP="001C2C6B">
      <w:pPr>
        <w:spacing w:after="0" w:line="276" w:lineRule="auto"/>
        <w:ind w:firstLine="720"/>
        <w:jc w:val="both"/>
        <w:rPr>
          <w:rFonts w:ascii="Times New Roman" w:hAnsi="Times New Roman"/>
          <w:sz w:val="24"/>
          <w:lang w:val="lt-LT"/>
        </w:rPr>
      </w:pPr>
      <w:r w:rsidRPr="009C2AE3">
        <w:rPr>
          <w:rFonts w:ascii="Times New Roman" w:hAnsi="Times New Roman"/>
          <w:sz w:val="24"/>
          <w:lang w:val="lt-LT"/>
        </w:rPr>
        <w:t>6.1.2. Within 30 minutes after the proposal submission deadline, provide the password via the CVP IS messaging tools, which will allow the Contracting Authority to decrypt the submitted proposal.</w:t>
      </w:r>
    </w:p>
    <w:p w14:paraId="4AF5CC2E" w14:textId="487B722B" w:rsidR="00175AA7" w:rsidRPr="009C2AE3" w:rsidRDefault="00175AA7" w:rsidP="00175AA7">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6.1.3. In case of technical problems in the CVP IS, when the Supplier is not able to provide the password via the CVP IS correspondence tool, the Supplier has the right to provide the password by other means: by e-mail of the contracting organisation:</w:t>
      </w:r>
      <w:r w:rsidR="006E3C86" w:rsidRPr="009C2AE3">
        <w:t xml:space="preserve"> </w:t>
      </w:r>
      <w:hyperlink r:id="rId16" w:history="1">
        <w:r w:rsidR="006E3C86" w:rsidRPr="009C2AE3">
          <w:rPr>
            <w:rStyle w:val="Hyperlink"/>
            <w:rFonts w:ascii="Times New Roman" w:eastAsia="Calibri" w:hAnsi="Times New Roman" w:cs="Times New Roman"/>
            <w:color w:val="auto"/>
            <w:sz w:val="24"/>
            <w:szCs w:val="24"/>
          </w:rPr>
          <w:t>sigita.varneckiene@lsmu.lt</w:t>
        </w:r>
      </w:hyperlink>
      <w:r w:rsidRPr="009C2AE3">
        <w:rPr>
          <w:rFonts w:ascii="Times New Roman" w:hAnsi="Times New Roman"/>
          <w:sz w:val="24"/>
        </w:rPr>
        <w:t>,</w:t>
      </w:r>
      <w:r w:rsidRPr="009C2AE3">
        <w:t xml:space="preserve"> stating the procurement title, number and date.</w:t>
      </w:r>
      <w:r w:rsidRPr="009C2AE3">
        <w:rPr>
          <w:rFonts w:ascii="Times New Roman" w:hAnsi="Times New Roman"/>
          <w:sz w:val="24"/>
        </w:rPr>
        <w:t xml:space="preserve"> In this case, the Supplier should be active and make sure that the provided password has reached the addressee in time (for example, by contacting the contracting organisation by its official telephone number and / or other means).  </w:t>
      </w:r>
    </w:p>
    <w:p w14:paraId="52A6D095" w14:textId="5B2DE4B9"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6.1.4. if the Supplier encrypts the entire proposal and fails to provide (due to their own fault) a password or provides an incorrect password, which prevented the contracting organisation from decrypting the proposal, the proposal shall be deemed not submitted and shall not be evaluated</w:t>
      </w:r>
      <w:r w:rsidR="007B316A" w:rsidRPr="009C2AE3">
        <w:rPr>
          <w:rFonts w:ascii="Times New Roman" w:hAnsi="Times New Roman"/>
          <w:sz w:val="24"/>
        </w:rPr>
        <w:t xml:space="preserve">. </w:t>
      </w:r>
      <w:r w:rsidRPr="009C2AE3">
        <w:rPr>
          <w:rFonts w:ascii="Times New Roman" w:hAnsi="Times New Roman"/>
          <w:sz w:val="24"/>
        </w:rPr>
        <w:t xml:space="preserve">If the Supplier has encrypted only the proposal document indicating the proposal price, and other proposal documents have been submitted unencrypted, the contracting organisation shall reject the Supplier's proposal as not complying with the requirements set in the procurement documents (the Supplier has not submitted the proposal price). </w:t>
      </w:r>
    </w:p>
    <w:p w14:paraId="649CD618" w14:textId="77777777" w:rsidR="00175AA7" w:rsidRPr="009C2AE3" w:rsidRDefault="00175AA7" w:rsidP="00175AA7">
      <w:pPr>
        <w:spacing w:after="0" w:line="240" w:lineRule="auto"/>
        <w:rPr>
          <w:rFonts w:ascii="Times New Roman" w:eastAsia="Times New Roman" w:hAnsi="Times New Roman" w:cs="Times New Roman"/>
          <w:lang w:eastAsia="lt-LT"/>
        </w:rPr>
      </w:pPr>
    </w:p>
    <w:p w14:paraId="6FCE3B1F" w14:textId="77777777" w:rsidR="00175AA7" w:rsidRPr="009C2AE3" w:rsidRDefault="00175AA7" w:rsidP="00175AA7">
      <w:pPr>
        <w:spacing w:after="0" w:line="240" w:lineRule="auto"/>
        <w:rPr>
          <w:rFonts w:ascii="Times New Roman" w:eastAsia="Times New Roman" w:hAnsi="Times New Roman" w:cs="Times New Roman"/>
          <w:lang w:eastAsia="lt-LT"/>
        </w:rPr>
      </w:pPr>
    </w:p>
    <w:p w14:paraId="55BEFD63"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 xml:space="preserve">EXAMINATION AND EVALUATION OF PROPOSALS </w:t>
      </w:r>
    </w:p>
    <w:p w14:paraId="1B0B92D0" w14:textId="77777777" w:rsidR="00175AA7" w:rsidRPr="009C2AE3" w:rsidRDefault="00175AA7" w:rsidP="00175AA7">
      <w:pPr>
        <w:spacing w:after="0" w:line="276" w:lineRule="auto"/>
        <w:ind w:left="720"/>
        <w:contextualSpacing/>
        <w:rPr>
          <w:rFonts w:ascii="Times New Roman" w:eastAsiaTheme="minorEastAsia" w:hAnsi="Times New Roman" w:cs="Times New Roman"/>
          <w:b/>
          <w:bCs/>
          <w:sz w:val="24"/>
          <w:szCs w:val="24"/>
          <w:lang w:eastAsia="lt-LT"/>
        </w:rPr>
      </w:pPr>
    </w:p>
    <w:p w14:paraId="260BF2DB" w14:textId="77777777" w:rsidR="00175AA7" w:rsidRPr="009C2AE3" w:rsidRDefault="00175AA7" w:rsidP="00175AA7">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7.1. The beginning of the electronic envelope opening procedure is 45 minutes after the deadline for </w:t>
      </w:r>
      <w:r w:rsidRPr="009C2AE3">
        <w:rPr>
          <w:rFonts w:ascii="Times New Roman" w:hAnsi="Times New Roman"/>
          <w:sz w:val="24"/>
        </w:rPr>
        <w:lastRenderedPageBreak/>
        <w:t xml:space="preserve">submission of proposals specified in the CVP IS. </w:t>
      </w:r>
    </w:p>
    <w:p w14:paraId="3370855D" w14:textId="77777777" w:rsidR="00175AA7" w:rsidRPr="009C2AE3" w:rsidRDefault="00175AA7" w:rsidP="00175AA7">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9C2AE3">
        <w:rPr>
          <w:rFonts w:ascii="Times New Roman" w:hAnsi="Times New Roman"/>
          <w:sz w:val="24"/>
        </w:rPr>
        <w:t xml:space="preserve">7.2. </w:t>
      </w:r>
      <w:r w:rsidRPr="009C2AE3">
        <w:rPr>
          <w:rFonts w:ascii="Times New Roman" w:hAnsi="Times New Roman"/>
          <w:b/>
          <w:sz w:val="24"/>
        </w:rPr>
        <w:t xml:space="preserve">As the procurement is carried out by means of CVP IS, suppliers will not be able to participate in the meeting where the proposals submitted by electronic means are reviewed.  Procurement authorities will be able to attend and observe the meeting. </w:t>
      </w:r>
    </w:p>
    <w:p w14:paraId="7EB91766" w14:textId="77777777" w:rsidR="00175AA7" w:rsidRPr="009C2AE3" w:rsidRDefault="00175AA7" w:rsidP="00175AA7">
      <w:pPr>
        <w:widowControl w:val="0"/>
        <w:autoSpaceDE w:val="0"/>
        <w:autoSpaceDN w:val="0"/>
        <w:adjustRightInd w:val="0"/>
        <w:spacing w:after="0" w:line="276" w:lineRule="auto"/>
        <w:ind w:firstLine="720"/>
        <w:jc w:val="both"/>
        <w:rPr>
          <w:rFonts w:ascii="Times New Roman" w:eastAsia="Calibri" w:hAnsi="Times New Roman" w:cs="Times New Roman"/>
          <w:b/>
          <w:sz w:val="24"/>
          <w:szCs w:val="24"/>
        </w:rPr>
      </w:pPr>
      <w:r w:rsidRPr="009C2AE3">
        <w:rPr>
          <w:rFonts w:ascii="Times New Roman" w:hAnsi="Times New Roman"/>
          <w:sz w:val="24"/>
        </w:rPr>
        <w:t xml:space="preserve">7.3. The most economically advantageous proposal is selected </w:t>
      </w:r>
      <w:proofErr w:type="gramStart"/>
      <w:r w:rsidRPr="009C2AE3">
        <w:rPr>
          <w:rFonts w:ascii="Times New Roman" w:hAnsi="Times New Roman"/>
          <w:sz w:val="24"/>
        </w:rPr>
        <w:t>on the basis of</w:t>
      </w:r>
      <w:proofErr w:type="gramEnd"/>
      <w:r w:rsidRPr="009C2AE3">
        <w:rPr>
          <w:rFonts w:ascii="Times New Roman" w:hAnsi="Times New Roman"/>
          <w:sz w:val="24"/>
        </w:rPr>
        <w:t xml:space="preserve"> price.  </w:t>
      </w:r>
    </w:p>
    <w:p w14:paraId="1DC3A35C" w14:textId="2CA5DE4B" w:rsidR="00F12993" w:rsidRPr="009C2AE3" w:rsidRDefault="00175AA7" w:rsidP="00F12993">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7.4. The submitted proposals are analysed, evaluated and compared by the procurement organiser of the Lithuanian University of Health Sciences (hereinafter - the procurement organiser). </w:t>
      </w:r>
    </w:p>
    <w:p w14:paraId="755ECB46" w14:textId="77777777" w:rsidR="00F12993" w:rsidRPr="009C2AE3" w:rsidRDefault="00F12993" w:rsidP="00F12993">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7.5. </w:t>
      </w:r>
      <w:r w:rsidRPr="009C2AE3">
        <w:rPr>
          <w:rFonts w:ascii="Times New Roman" w:hAnsi="Times New Roman"/>
          <w:b/>
          <w:bCs/>
          <w:sz w:val="24"/>
        </w:rPr>
        <w:t>During the evaluation of proposals:</w:t>
      </w:r>
    </w:p>
    <w:p w14:paraId="50A927E0" w14:textId="77777777" w:rsidR="00175AA7" w:rsidRPr="009C2AE3" w:rsidRDefault="00175AA7" w:rsidP="00F12993">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rPr>
      </w:pPr>
      <w:r w:rsidRPr="009C2AE3">
        <w:rPr>
          <w:rFonts w:ascii="Times New Roman" w:hAnsi="Times New Roman"/>
          <w:sz w:val="24"/>
        </w:rPr>
        <w:t xml:space="preserve">7.5.1. it is assessed whether the procurement object proposed by the supplier complies with the requirements established in the procurement </w:t>
      </w:r>
      <w:proofErr w:type="gramStart"/>
      <w:r w:rsidRPr="009C2AE3">
        <w:rPr>
          <w:rFonts w:ascii="Times New Roman" w:hAnsi="Times New Roman"/>
          <w:sz w:val="24"/>
        </w:rPr>
        <w:t>documents;</w:t>
      </w:r>
      <w:proofErr w:type="gramEnd"/>
      <w:r w:rsidRPr="009C2AE3">
        <w:rPr>
          <w:rFonts w:ascii="Times New Roman" w:hAnsi="Times New Roman"/>
          <w:sz w:val="24"/>
        </w:rPr>
        <w:t xml:space="preserve"> </w:t>
      </w:r>
    </w:p>
    <w:p w14:paraId="046BA880" w14:textId="50B0E59C" w:rsidR="00175AA7" w:rsidRPr="009C2AE3" w:rsidRDefault="00175AA7" w:rsidP="00175AA7">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7.5.2. it is assessed whether the proposal is free from price calculation errors</w:t>
      </w:r>
      <w:r w:rsidR="00C30EE4" w:rsidRPr="009C2AE3">
        <w:rPr>
          <w:rFonts w:ascii="Times New Roman" w:hAnsi="Times New Roman"/>
          <w:sz w:val="24"/>
        </w:rPr>
        <w:t xml:space="preserve">. </w:t>
      </w:r>
      <w:r w:rsidRPr="009C2AE3">
        <w:rPr>
          <w:rFonts w:ascii="Times New Roman" w:hAnsi="Times New Roman"/>
          <w:sz w:val="24"/>
        </w:rPr>
        <w:t xml:space="preserve">If the </w:t>
      </w:r>
      <w:bookmarkStart w:id="1" w:name="_Hlk65577043"/>
      <w:r w:rsidRPr="009C2AE3">
        <w:rPr>
          <w:rFonts w:ascii="Times New Roman" w:hAnsi="Times New Roman"/>
          <w:sz w:val="24"/>
        </w:rPr>
        <w:t>procurement organiser</w:t>
      </w:r>
      <w:bookmarkEnd w:id="1"/>
      <w:r w:rsidRPr="009C2AE3">
        <w:rPr>
          <w:rFonts w:ascii="Times New Roman" w:hAnsi="Times New Roman"/>
          <w:sz w:val="24"/>
        </w:rPr>
        <w:t xml:space="preserve"> finds errors in the calculation of the price indicated in the proposal, it must ask the suppliers by means of CVP IS correspondence to correct the arithmetical errors observed in the proposal within the term specified by them, without changing the price recorded during the evaluation. When correcting arithmetical errors specified in the </w:t>
      </w:r>
      <w:r w:rsidR="00C30EE4" w:rsidRPr="009C2AE3">
        <w:rPr>
          <w:rFonts w:ascii="Times New Roman" w:hAnsi="Times New Roman"/>
          <w:sz w:val="24"/>
        </w:rPr>
        <w:t>proposal,</w:t>
      </w:r>
      <w:r w:rsidRPr="009C2AE3">
        <w:rPr>
          <w:rFonts w:ascii="Times New Roman" w:hAnsi="Times New Roman"/>
          <w:sz w:val="24"/>
        </w:rPr>
        <w:t xml:space="preserve"> the supplier may correct the price components, but shall not have the right to waive the price components or supplement the price with new </w:t>
      </w:r>
      <w:proofErr w:type="gramStart"/>
      <w:r w:rsidRPr="009C2AE3">
        <w:rPr>
          <w:rFonts w:ascii="Times New Roman" w:hAnsi="Times New Roman"/>
          <w:sz w:val="24"/>
        </w:rPr>
        <w:t>parts;</w:t>
      </w:r>
      <w:proofErr w:type="gramEnd"/>
      <w:r w:rsidRPr="009C2AE3">
        <w:rPr>
          <w:rFonts w:ascii="Times New Roman" w:hAnsi="Times New Roman"/>
          <w:sz w:val="24"/>
        </w:rPr>
        <w:t xml:space="preserve"> </w:t>
      </w:r>
    </w:p>
    <w:p w14:paraId="01B39427" w14:textId="6417BB04" w:rsidR="00175AA7" w:rsidRPr="009C2AE3" w:rsidRDefault="00175AA7" w:rsidP="00F95083">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7.5.3.  it is assessed whether the price of the part of the procurement object offered by the supplier is not too high and unacceptable. The price offered by the Supplier is too high and unacceptable if it exceeds the maximum amount of funds planned to be allocated to the part of the procurement object of the contracting organisation provided for in Clause 2.3 of the Procurement </w:t>
      </w:r>
      <w:proofErr w:type="gramStart"/>
      <w:r w:rsidRPr="009C2AE3">
        <w:rPr>
          <w:rFonts w:ascii="Times New Roman" w:hAnsi="Times New Roman"/>
          <w:sz w:val="24"/>
        </w:rPr>
        <w:t>Conditions;</w:t>
      </w:r>
      <w:proofErr w:type="gramEnd"/>
      <w:r w:rsidRPr="009C2AE3">
        <w:rPr>
          <w:rFonts w:ascii="Times New Roman" w:hAnsi="Times New Roman"/>
          <w:sz w:val="24"/>
        </w:rPr>
        <w:t xml:space="preserve"> </w:t>
      </w:r>
    </w:p>
    <w:p w14:paraId="6301C273" w14:textId="47256F1C" w:rsidR="00175AA7" w:rsidRPr="009C2AE3" w:rsidRDefault="00175AA7" w:rsidP="00175AA7">
      <w:pPr>
        <w:tabs>
          <w:tab w:val="left" w:pos="9000"/>
        </w:tabs>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7.5.4. it is assessed </w:t>
      </w:r>
      <w:proofErr w:type="gramStart"/>
      <w:r w:rsidRPr="009C2AE3">
        <w:rPr>
          <w:rFonts w:ascii="Times New Roman" w:hAnsi="Times New Roman"/>
          <w:sz w:val="24"/>
        </w:rPr>
        <w:t>whether or not</w:t>
      </w:r>
      <w:proofErr w:type="gramEnd"/>
      <w:r w:rsidRPr="009C2AE3">
        <w:rPr>
          <w:rFonts w:ascii="Times New Roman" w:hAnsi="Times New Roman"/>
          <w:sz w:val="24"/>
        </w:rPr>
        <w:t xml:space="preserve"> an abnormally low price (its components) has been offered.  The procurement organiser requires the Supplier to justify the price of the </w:t>
      </w:r>
      <w:proofErr w:type="gramStart"/>
      <w:r w:rsidRPr="009C2AE3">
        <w:rPr>
          <w:rFonts w:ascii="Times New Roman" w:hAnsi="Times New Roman"/>
          <w:sz w:val="24"/>
        </w:rPr>
        <w:t>Works</w:t>
      </w:r>
      <w:proofErr w:type="gramEnd"/>
      <w:r w:rsidRPr="009C2AE3">
        <w:rPr>
          <w:rFonts w:ascii="Times New Roman" w:hAnsi="Times New Roman"/>
          <w:sz w:val="24"/>
        </w:rPr>
        <w:t xml:space="preserve"> or their components specified in the </w:t>
      </w:r>
      <w:r w:rsidR="00C30EE4" w:rsidRPr="009C2AE3">
        <w:rPr>
          <w:rFonts w:ascii="Times New Roman" w:hAnsi="Times New Roman"/>
          <w:sz w:val="24"/>
        </w:rPr>
        <w:t>proposal,</w:t>
      </w:r>
      <w:r w:rsidRPr="009C2AE3">
        <w:rPr>
          <w:rFonts w:ascii="Times New Roman" w:hAnsi="Times New Roman"/>
          <w:sz w:val="24"/>
        </w:rPr>
        <w:t xml:space="preserve"> if it appears to be abnormally low.  The price quoted in the proposal shall in all cases be considered abnormally low if it is 30 and more percent lower than the prices offered by all suppliers whose </w:t>
      </w:r>
      <w:r w:rsidR="00C30EE4" w:rsidRPr="009C2AE3">
        <w:rPr>
          <w:rFonts w:ascii="Times New Roman" w:hAnsi="Times New Roman"/>
          <w:sz w:val="24"/>
        </w:rPr>
        <w:t>proposals</w:t>
      </w:r>
      <w:r w:rsidRPr="009C2AE3">
        <w:rPr>
          <w:rFonts w:ascii="Times New Roman" w:hAnsi="Times New Roman"/>
          <w:sz w:val="24"/>
        </w:rPr>
        <w:t xml:space="preserve"> have not been rejected for other reasons and whose proposal price does not exceed the funds provided and recorded in the arithmetic </w:t>
      </w:r>
      <w:proofErr w:type="gramStart"/>
      <w:r w:rsidRPr="009C2AE3">
        <w:rPr>
          <w:rFonts w:ascii="Times New Roman" w:hAnsi="Times New Roman"/>
          <w:sz w:val="24"/>
        </w:rPr>
        <w:t>mean;</w:t>
      </w:r>
      <w:proofErr w:type="gramEnd"/>
      <w:r w:rsidRPr="009C2AE3">
        <w:rPr>
          <w:rFonts w:ascii="Times New Roman" w:hAnsi="Times New Roman"/>
          <w:sz w:val="24"/>
        </w:rPr>
        <w:t xml:space="preserve"> </w:t>
      </w:r>
    </w:p>
    <w:p w14:paraId="558DA81E" w14:textId="77777777" w:rsidR="00175AA7" w:rsidRPr="009C2AE3" w:rsidRDefault="00175AA7" w:rsidP="00175AA7">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7.5.5. perform other actions related to the evaluation of the proposal (i.e. evaluate whether all the documents, which should have been submitted along with the proposal were submitted etc.</w:t>
      </w:r>
      <w:proofErr w:type="gramStart"/>
      <w:r w:rsidRPr="009C2AE3">
        <w:rPr>
          <w:rFonts w:ascii="Times New Roman" w:hAnsi="Times New Roman"/>
          <w:sz w:val="24"/>
        </w:rPr>
        <w:t>);</w:t>
      </w:r>
      <w:proofErr w:type="gramEnd"/>
    </w:p>
    <w:p w14:paraId="55C6F798" w14:textId="31BEA268" w:rsidR="00803EE2" w:rsidRPr="009C2AE3" w:rsidRDefault="00803EE2" w:rsidP="00175AA7">
      <w:pPr>
        <w:spacing w:after="0" w:line="276" w:lineRule="auto"/>
        <w:ind w:firstLine="720"/>
        <w:jc w:val="both"/>
        <w:rPr>
          <w:rFonts w:ascii="Times New Roman" w:eastAsia="Calibri" w:hAnsi="Times New Roman" w:cs="Times New Roman"/>
          <w:sz w:val="24"/>
          <w:szCs w:val="24"/>
        </w:rPr>
      </w:pPr>
      <w:r w:rsidRPr="009C2AE3">
        <w:rPr>
          <w:rFonts w:ascii="Times New Roman" w:eastAsia="Calibri" w:hAnsi="Times New Roman" w:cs="Times New Roman"/>
          <w:sz w:val="24"/>
          <w:szCs w:val="24"/>
        </w:rPr>
        <w:t>7.6. If a participant has submitted inaccurate, incomplete, or incorrect documents or data regarding compliance with the procurement documents' requirements, or if such documents or data are missing, the Procurement Organizer, without violating the principles of equality and transparency, will ask the participant to correct, supplement, or clarify these documents or data within a reasonable time frame set by it. Data and (or) documents may be corrected, clarified, or supplemented in accordance with the provisions of Article 45, paragraph 3 of the Public Procurement Law (VPĮ), the fundamental procurement principles, and the Proposal Clarification, Supplementation, or Explanation Rules approved by the Director of the Public Procurement Office in Order No. 1S-240, dated December 30, 2022.</w:t>
      </w:r>
    </w:p>
    <w:p w14:paraId="1DD5382E" w14:textId="1069F1E0" w:rsidR="00175AA7" w:rsidRPr="009C2AE3" w:rsidRDefault="00175AA7" w:rsidP="00175AA7">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7.7. In case of questions regarding the content of proposals, the procurement organiser may ask the suppliers to clarify or supplement their proposals, but may not request, offer or allow to change the essence of the proposal - change the price or make other changes that would make the non-compliant proposal compliant of all the procurement criteria. </w:t>
      </w:r>
    </w:p>
    <w:p w14:paraId="17D8EBFE" w14:textId="13FA77F4" w:rsidR="00175AA7" w:rsidRPr="009C2AE3" w:rsidRDefault="00175AA7" w:rsidP="00175AA7">
      <w:pPr>
        <w:spacing w:after="0" w:line="276" w:lineRule="auto"/>
        <w:ind w:firstLine="720"/>
        <w:jc w:val="both"/>
        <w:rPr>
          <w:rFonts w:ascii="Times New Roman" w:hAnsi="Times New Roman"/>
          <w:sz w:val="24"/>
        </w:rPr>
      </w:pPr>
      <w:r w:rsidRPr="009C2AE3">
        <w:rPr>
          <w:rFonts w:ascii="Times New Roman" w:hAnsi="Times New Roman"/>
          <w:sz w:val="24"/>
        </w:rPr>
        <w:lastRenderedPageBreak/>
        <w:t>7.8. The procurement organiser has the obligation to reach out to the Supplier only once for the revision of documents, but this does not limit the right of the procurement organiser (hereinafter - the procurement organiser) to apply more than once.</w:t>
      </w:r>
    </w:p>
    <w:p w14:paraId="77E23A59" w14:textId="0AD8997F" w:rsidR="00175AA7" w:rsidRPr="009C2AE3" w:rsidRDefault="00175AA7" w:rsidP="00175AA7">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7.9. The procurement organiser may not evaluate the Supplier's entire proposal if, after inspecting its part, they determine that, in accordance with the requirements of the Law on Public Procurement, the proposal must be rejected. </w:t>
      </w:r>
    </w:p>
    <w:p w14:paraId="3CE568AF" w14:textId="1DE1FD14" w:rsidR="007E1C15" w:rsidRPr="009C2AE3" w:rsidRDefault="007E1C15" w:rsidP="007E1C15">
      <w:pPr>
        <w:spacing w:after="0" w:line="276" w:lineRule="auto"/>
        <w:ind w:firstLine="720"/>
        <w:jc w:val="both"/>
        <w:rPr>
          <w:rFonts w:ascii="Times New Roman" w:eastAsia="Calibri" w:hAnsi="Times New Roman" w:cs="Times New Roman"/>
          <w:b/>
          <w:bCs/>
          <w:sz w:val="24"/>
          <w:szCs w:val="24"/>
        </w:rPr>
      </w:pPr>
      <w:r w:rsidRPr="009C2AE3">
        <w:rPr>
          <w:rFonts w:ascii="Times New Roman" w:hAnsi="Times New Roman"/>
          <w:sz w:val="24"/>
        </w:rPr>
        <w:t xml:space="preserve">7.10. The order of </w:t>
      </w:r>
      <w:r w:rsidR="00C30EE4" w:rsidRPr="009C2AE3">
        <w:rPr>
          <w:rFonts w:ascii="Times New Roman" w:hAnsi="Times New Roman"/>
          <w:sz w:val="24"/>
        </w:rPr>
        <w:t>proposals</w:t>
      </w:r>
      <w:r w:rsidRPr="009C2AE3">
        <w:rPr>
          <w:rFonts w:ascii="Times New Roman" w:hAnsi="Times New Roman"/>
          <w:sz w:val="24"/>
        </w:rPr>
        <w:t xml:space="preserve"> is formed according to the criterion of evaluation of the most economically advantageous proposal established in the procurement conditions, </w:t>
      </w:r>
      <w:proofErr w:type="spellStart"/>
      <w:r w:rsidRPr="009C2AE3">
        <w:rPr>
          <w:rFonts w:ascii="Times New Roman" w:hAnsi="Times New Roman"/>
          <w:sz w:val="24"/>
        </w:rPr>
        <w:t>i</w:t>
      </w:r>
      <w:proofErr w:type="spellEnd"/>
      <w:r w:rsidRPr="009C2AE3">
        <w:rPr>
          <w:rFonts w:ascii="Times New Roman" w:hAnsi="Times New Roman"/>
          <w:sz w:val="24"/>
        </w:rPr>
        <w:t xml:space="preserve">. e. price.  The proposal queue includes suppliers whose proposals met the requirements set out in the procurement documents.  If the cost-effectiveness of proposals from several suppliers is the same, the supplier with the earliest tender shall be entered first in the order of </w:t>
      </w:r>
      <w:r w:rsidR="00C30EE4" w:rsidRPr="009C2AE3">
        <w:rPr>
          <w:rFonts w:ascii="Times New Roman" w:hAnsi="Times New Roman"/>
          <w:sz w:val="24"/>
        </w:rPr>
        <w:t xml:space="preserve">proposals. </w:t>
      </w:r>
      <w:r w:rsidRPr="009C2AE3">
        <w:rPr>
          <w:rFonts w:ascii="Times New Roman" w:hAnsi="Times New Roman"/>
          <w:b/>
          <w:sz w:val="24"/>
        </w:rPr>
        <w:t xml:space="preserve">No queue shall be established if a proposal has been submitted by one supplier, or only one supplier has remained after the rejection of other proposals during the procurement procedures. </w:t>
      </w:r>
    </w:p>
    <w:p w14:paraId="47EDE142" w14:textId="77777777" w:rsidR="007E1C15" w:rsidRPr="009C2AE3" w:rsidRDefault="007E1C15" w:rsidP="007E1C15">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7.11. The selection of the winner of the procurement. Only a supplier whose proposal meets the requirements set out in the procurement documents and whose proposal price is not excessive and unacceptable to the contracting organisation may be selected as the winner. </w:t>
      </w:r>
    </w:p>
    <w:p w14:paraId="0BE77919" w14:textId="08FBEE6B" w:rsidR="00175AA7" w:rsidRPr="009C2AE3" w:rsidRDefault="00175AA7" w:rsidP="007E1C15">
      <w:pPr>
        <w:spacing w:after="0" w:line="276" w:lineRule="auto"/>
        <w:ind w:firstLine="720"/>
        <w:jc w:val="both"/>
        <w:rPr>
          <w:rFonts w:ascii="Times New Roman" w:eastAsia="Calibri" w:hAnsi="Times New Roman" w:cs="Times New Roman"/>
          <w:sz w:val="24"/>
          <w:szCs w:val="24"/>
        </w:rPr>
      </w:pPr>
      <w:r w:rsidRPr="009C2AE3">
        <w:rPr>
          <w:rFonts w:ascii="Times New Roman" w:hAnsi="Times New Roman"/>
          <w:sz w:val="24"/>
        </w:rPr>
        <w:t xml:space="preserve">7.12. The procurement organiser shall notify interested suppliers in writing of the decision determining the successful proposal, which shall be awarded, and provide a summary of the relevant information referred to in </w:t>
      </w:r>
      <w:hyperlink r:id="rId17" w:tgtFrame="_blank" w:history="1">
        <w:r w:rsidRPr="009C2AE3">
          <w:rPr>
            <w:rFonts w:ascii="Times New Roman" w:hAnsi="Times New Roman"/>
            <w:sz w:val="24"/>
          </w:rPr>
          <w:t>VPĮ Article 58 (2)</w:t>
        </w:r>
      </w:hyperlink>
      <w:r w:rsidRPr="009C2AE3">
        <w:rPr>
          <w:rFonts w:ascii="Times New Roman" w:hAnsi="Times New Roman"/>
          <w:sz w:val="24"/>
        </w:rPr>
        <w:t xml:space="preserve"> of the Public Procurement Contract, which has not yet been submitted during the procurement procedures, within 5 working days, indicating the established order of the proposals and the winning proposal. In the event of a decision not to award a Contract, the contracting organisation shall also state the reasons for that decision. </w:t>
      </w:r>
    </w:p>
    <w:p w14:paraId="4A1D5892" w14:textId="77777777" w:rsidR="00175AA7" w:rsidRPr="009C2AE3" w:rsidRDefault="00175AA7" w:rsidP="00175AA7">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7.13. The successful supplier is invited to conclude the Contract. </w:t>
      </w:r>
    </w:p>
    <w:p w14:paraId="62DBC47C" w14:textId="77777777" w:rsidR="00175AA7" w:rsidRPr="009C2AE3" w:rsidRDefault="00175AA7" w:rsidP="00175AA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rPr>
      </w:pPr>
      <w:r w:rsidRPr="009C2AE3">
        <w:rPr>
          <w:rFonts w:ascii="Times New Roman" w:hAnsi="Times New Roman"/>
          <w:b/>
          <w:sz w:val="24"/>
        </w:rPr>
        <w:t xml:space="preserve">7.14. </w:t>
      </w:r>
      <w:r w:rsidRPr="009C2AE3">
        <w:rPr>
          <w:rFonts w:ascii="Times New Roman" w:hAnsi="Times New Roman"/>
          <w:b/>
          <w:sz w:val="24"/>
          <w:bdr w:val="nil"/>
        </w:rPr>
        <w:t>The contracting organisation shall reject the proposal if:</w:t>
      </w:r>
    </w:p>
    <w:p w14:paraId="240DB505" w14:textId="77777777" w:rsidR="00175AA7" w:rsidRPr="009C2AE3" w:rsidRDefault="00175AA7" w:rsidP="00175AA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rPr>
      </w:pPr>
      <w:r w:rsidRPr="009C2AE3">
        <w:rPr>
          <w:rFonts w:ascii="Times New Roman" w:hAnsi="Times New Roman"/>
          <w:sz w:val="24"/>
          <w:bdr w:val="nil"/>
        </w:rPr>
        <w:t xml:space="preserve">7.14.1. the supplier has submitter the proposal or a part of it not via the means of CVP </w:t>
      </w:r>
      <w:proofErr w:type="gramStart"/>
      <w:r w:rsidRPr="009C2AE3">
        <w:rPr>
          <w:rFonts w:ascii="Times New Roman" w:hAnsi="Times New Roman"/>
          <w:sz w:val="24"/>
          <w:bdr w:val="nil"/>
        </w:rPr>
        <w:t>IS;</w:t>
      </w:r>
      <w:proofErr w:type="gramEnd"/>
    </w:p>
    <w:p w14:paraId="30543E03" w14:textId="4BC3D39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7.14.2.</w:t>
      </w:r>
      <w:r w:rsidRPr="009C2AE3">
        <w:rPr>
          <w:rFonts w:ascii="Times New Roman" w:hAnsi="Times New Roman"/>
          <w:sz w:val="24"/>
          <w:lang w:val="lt-LT"/>
        </w:rPr>
        <w:t xml:space="preserve"> The proposal does not meet the requirements set out in the procurement conditions, and its shortcomings cannot be remedied in accordance with the rules for clarifying, supplementing, or explaining proposals established by the Public Procurement Office.</w:t>
      </w:r>
    </w:p>
    <w:p w14:paraId="2ADBD062"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7.14.3.</w:t>
      </w:r>
      <w:r w:rsidRPr="009C2AE3">
        <w:rPr>
          <w:rFonts w:ascii="Times New Roman" w:hAnsi="Times New Roman"/>
          <w:sz w:val="24"/>
          <w:lang w:val="lt-LT"/>
        </w:rPr>
        <w:t xml:space="preserve"> The supplier's proposed price is too high and unacceptable. The proposed price is deemed too high and unacceptable if it exceeds the maximum budget allocated for the procurement object as specified in Clause 2.3 of the procurement conditions.</w:t>
      </w:r>
    </w:p>
    <w:p w14:paraId="4DD60A88"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7.14.4.</w:t>
      </w:r>
      <w:r w:rsidRPr="009C2AE3">
        <w:rPr>
          <w:rFonts w:ascii="Times New Roman" w:hAnsi="Times New Roman"/>
          <w:sz w:val="24"/>
          <w:lang w:val="lt-LT"/>
        </w:rPr>
        <w:t xml:space="preserve"> The proposal includes an abnormally low price, and the supplier has not provided adequate evidence to justify the proposed low price.</w:t>
      </w:r>
    </w:p>
    <w:p w14:paraId="275ECF76"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7.14.5.</w:t>
      </w:r>
      <w:r w:rsidRPr="009C2AE3">
        <w:rPr>
          <w:rFonts w:ascii="Times New Roman" w:hAnsi="Times New Roman"/>
          <w:sz w:val="24"/>
          <w:lang w:val="lt-LT"/>
        </w:rPr>
        <w:t xml:space="preserve"> The proposal with an abnormally low price does not comply with environmental, social, or labor law obligations specified in Article 17(2)(2) of the Public Procurement Law (VPĮ).</w:t>
      </w:r>
    </w:p>
    <w:p w14:paraId="7B49A35A"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7.14.6.</w:t>
      </w:r>
      <w:r w:rsidRPr="009C2AE3">
        <w:rPr>
          <w:rFonts w:ascii="Times New Roman" w:hAnsi="Times New Roman"/>
          <w:sz w:val="24"/>
          <w:lang w:val="lt-LT"/>
        </w:rPr>
        <w:t xml:space="preserve"> The abnormally low price in the proposal results from the supplier having received state aid, but the supplier is unable to prove, within a reasonable time set by the Contracting Authority, that the state aid was granted lawfully. If the proposal is rejected on this ground, the Contracting Authority informs the European Commission. State aid is considered any measure meeting the criteria specified in Article 107(1) of the Treaty on the Functioning of the European Union.</w:t>
      </w:r>
    </w:p>
    <w:p w14:paraId="530CAA75"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7.14.7.</w:t>
      </w:r>
      <w:r w:rsidRPr="009C2AE3">
        <w:rPr>
          <w:rFonts w:ascii="Times New Roman" w:hAnsi="Times New Roman"/>
          <w:sz w:val="24"/>
          <w:lang w:val="lt-LT"/>
        </w:rPr>
        <w:t xml:space="preserve"> The participant failed to clarify, supplement, or explain their proposal within the timeframe set by the Contracting Authority.</w:t>
      </w:r>
    </w:p>
    <w:p w14:paraId="27F42099"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lastRenderedPageBreak/>
        <w:t>7.14.8.</w:t>
      </w:r>
      <w:r w:rsidRPr="009C2AE3">
        <w:rPr>
          <w:rFonts w:ascii="Times New Roman" w:hAnsi="Times New Roman"/>
          <w:sz w:val="24"/>
          <w:lang w:val="lt-LT"/>
        </w:rPr>
        <w:t xml:space="preserve"> The supplier clarified, supplemented, or explained the proposal within the timeframe set by the Contracting Authority, resulting in a significant alteration of the proposal.</w:t>
      </w:r>
    </w:p>
    <w:p w14:paraId="5B935C1B"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7.14.9.</w:t>
      </w:r>
      <w:r w:rsidRPr="009C2AE3">
        <w:rPr>
          <w:rFonts w:ascii="Times New Roman" w:hAnsi="Times New Roman"/>
          <w:sz w:val="24"/>
          <w:lang w:val="lt-LT"/>
        </w:rPr>
        <w:t xml:space="preserve"> If a supplier submits more than one proposal or a member of the supplier group participates in multiple proposals. A supplier is considered to have submitted more than one proposal if the same proposal is submitted both in writing (in paper form, in envelopes) and via CVP IS tools.</w:t>
      </w:r>
    </w:p>
    <w:p w14:paraId="3F415F6F"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7.14.10.</w:t>
      </w:r>
      <w:r w:rsidRPr="009C2AE3">
        <w:rPr>
          <w:rFonts w:ascii="Times New Roman" w:hAnsi="Times New Roman"/>
          <w:sz w:val="24"/>
          <w:lang w:val="lt-LT"/>
        </w:rPr>
        <w:t xml:space="preserve"> The supplier fails to extend the validity of the proposal upon request by the Contracting Authority.</w:t>
      </w:r>
    </w:p>
    <w:p w14:paraId="49F7072E"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7.14.11.</w:t>
      </w:r>
      <w:r w:rsidRPr="009C2AE3">
        <w:rPr>
          <w:rFonts w:ascii="Times New Roman" w:hAnsi="Times New Roman"/>
          <w:sz w:val="24"/>
          <w:lang w:val="lt-LT"/>
        </w:rPr>
        <w:t xml:space="preserve"> The supplier does not provide the decryption password for the proposal before the start of the meeting for opening proposals.</w:t>
      </w:r>
    </w:p>
    <w:p w14:paraId="24DB5218" w14:textId="0250FA9D"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7.14.12.</w:t>
      </w:r>
      <w:r w:rsidRPr="009C2AE3">
        <w:rPr>
          <w:rFonts w:ascii="Times New Roman" w:hAnsi="Times New Roman"/>
          <w:sz w:val="24"/>
          <w:lang w:val="lt-LT"/>
        </w:rPr>
        <w:t xml:space="preserve"> The supplier has entered into agreements with other suppliers to distort competition in the procurement process, and the Contracting Authority has convincing evidence of this (Article 46(4)(1) of the Public Procurement Law</w:t>
      </w:r>
      <w:r w:rsidR="000F67F3" w:rsidRPr="009C2AE3">
        <w:rPr>
          <w:rStyle w:val="FootnoteReference"/>
          <w:rFonts w:ascii="Times New Roman" w:hAnsi="Times New Roman"/>
          <w:sz w:val="24"/>
          <w:lang w:val="lt-LT"/>
        </w:rPr>
        <w:footnoteReference w:id="1"/>
      </w:r>
      <w:r w:rsidRPr="009C2AE3">
        <w:rPr>
          <w:rFonts w:ascii="Times New Roman" w:hAnsi="Times New Roman"/>
          <w:sz w:val="24"/>
          <w:lang w:val="lt-LT"/>
        </w:rPr>
        <w:t>).</w:t>
      </w:r>
    </w:p>
    <w:p w14:paraId="0CE92928"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7.14.13.</w:t>
      </w:r>
      <w:r w:rsidRPr="009C2AE3">
        <w:rPr>
          <w:rFonts w:ascii="Times New Roman" w:hAnsi="Times New Roman"/>
          <w:sz w:val="24"/>
          <w:lang w:val="lt-LT"/>
        </w:rPr>
        <w:t xml:space="preserve"> The supplier is in a conflict-of-interest situation as defined in Article 21 of the Public Procurement Law, and the situation cannot be remedied. A conflict-of-interest situation is considered irremediable if the persons involved in the conflict have influenced the decisions of the public procurement commission or the Contracting Authority, and changing those decisions would contradict the provisions of the Public Procurement Law (Article 46(4)(2) of the Public Procurement Law).</w:t>
      </w:r>
    </w:p>
    <w:p w14:paraId="67DC8D1D"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7.14.14.</w:t>
      </w:r>
      <w:r w:rsidRPr="009C2AE3">
        <w:rPr>
          <w:rFonts w:ascii="Times New Roman" w:hAnsi="Times New Roman"/>
          <w:sz w:val="24"/>
          <w:lang w:val="lt-LT"/>
        </w:rPr>
        <w:t xml:space="preserve"> Competition has been distorted as defined in Article 27(3) and (4) of the Public Procurement Law, and the situation cannot be remedied (Article 46(4)(3) of the Public Procurement Law).</w:t>
      </w:r>
    </w:p>
    <w:p w14:paraId="131E8A79"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7.14.15.</w:t>
      </w:r>
      <w:r w:rsidRPr="009C2AE3">
        <w:rPr>
          <w:rFonts w:ascii="Times New Roman" w:hAnsi="Times New Roman"/>
          <w:sz w:val="24"/>
          <w:lang w:val="lt-LT"/>
        </w:rPr>
        <w:t xml:space="preserve"> The supplier concealed information or provided false information about compliance with the requirements set out in Articles 46 and 47 of the Public Procurement Law during the procurement process, and the Contracting Authority can prove this by any lawful means. Alternatively, the supplier cannot provide supporting documents required under Article 50 of the Public Procurement Law due to the false information provided.</w:t>
      </w:r>
    </w:p>
    <w:p w14:paraId="15B2FDE1"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7.14.16.</w:t>
      </w:r>
      <w:r w:rsidRPr="009C2AE3">
        <w:rPr>
          <w:rFonts w:ascii="Times New Roman" w:hAnsi="Times New Roman"/>
          <w:sz w:val="24"/>
          <w:lang w:val="lt-LT"/>
        </w:rPr>
        <w:t xml:space="preserve"> During the procurement process, the supplier engaged in unlawful actions aimed at influencing the decisions of the Contracting Authority, obtaining confidential information to gain an unfair advantage in the procurement procedure, or provided misleading information that could significantly affect the Contracting Authority's decisions regarding the exclusion of suppliers, evaluation of their qualifications, or selection of the winning bid. The Contracting Authority can prove this by any lawful means (Article 46(4)(5) of the Public Procurement Law).</w:t>
      </w:r>
    </w:p>
    <w:p w14:paraId="0EC263E1"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vanish/>
          <w:sz w:val="24"/>
          <w:lang w:val="lt-LT"/>
        </w:rPr>
      </w:pPr>
      <w:r w:rsidRPr="009C2AE3">
        <w:rPr>
          <w:rFonts w:ascii="Times New Roman" w:hAnsi="Times New Roman"/>
          <w:vanish/>
          <w:sz w:val="24"/>
          <w:lang w:val="lt-LT"/>
        </w:rPr>
        <w:t>Top of Form</w:t>
      </w:r>
    </w:p>
    <w:p w14:paraId="541ABA35" w14:textId="77777777" w:rsidR="001A356F" w:rsidRPr="009C2AE3" w:rsidRDefault="001A356F" w:rsidP="001A356F">
      <w:pPr>
        <w:pBdr>
          <w:top w:val="nil"/>
          <w:left w:val="nil"/>
          <w:bottom w:val="nil"/>
          <w:right w:val="nil"/>
          <w:between w:val="nil"/>
          <w:bar w:val="nil"/>
        </w:pBdr>
        <w:suppressAutoHyphens/>
        <w:spacing w:after="0" w:line="276" w:lineRule="auto"/>
        <w:ind w:firstLine="720"/>
        <w:jc w:val="both"/>
        <w:rPr>
          <w:rFonts w:ascii="Times New Roman" w:hAnsi="Times New Roman"/>
          <w:vanish/>
          <w:sz w:val="24"/>
          <w:lang w:val="lt-LT"/>
        </w:rPr>
      </w:pPr>
      <w:r w:rsidRPr="009C2AE3">
        <w:rPr>
          <w:rFonts w:ascii="Times New Roman" w:hAnsi="Times New Roman"/>
          <w:vanish/>
          <w:sz w:val="24"/>
          <w:lang w:val="lt-LT"/>
        </w:rPr>
        <w:t>Bottom of Form</w:t>
      </w:r>
    </w:p>
    <w:p w14:paraId="58876809" w14:textId="691F5202" w:rsidR="00175AA7" w:rsidRPr="009C2AE3" w:rsidRDefault="00175AA7" w:rsidP="00175AA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rPr>
      </w:pPr>
      <w:r w:rsidRPr="009C2AE3">
        <w:rPr>
          <w:rFonts w:ascii="Times New Roman" w:hAnsi="Times New Roman"/>
          <w:sz w:val="24"/>
          <w:bdr w:val="nil"/>
        </w:rPr>
        <w:t>7.</w:t>
      </w:r>
      <w:r w:rsidR="001A356F" w:rsidRPr="009C2AE3">
        <w:rPr>
          <w:rFonts w:ascii="Times New Roman" w:hAnsi="Times New Roman"/>
          <w:sz w:val="24"/>
          <w:bdr w:val="nil"/>
        </w:rPr>
        <w:t>15</w:t>
      </w:r>
      <w:r w:rsidRPr="009C2AE3">
        <w:rPr>
          <w:rFonts w:ascii="Times New Roman" w:hAnsi="Times New Roman"/>
          <w:sz w:val="24"/>
          <w:bdr w:val="nil"/>
        </w:rPr>
        <w:t>. The Supplier shall be informed in writing by means of CVP IS about the rejection of the proposal and the reasons for such rejection.</w:t>
      </w:r>
    </w:p>
    <w:p w14:paraId="5DAF08E5"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OTHER CONDITIONS AND INFORMATION</w:t>
      </w:r>
    </w:p>
    <w:p w14:paraId="1EF51B0D" w14:textId="77777777" w:rsidR="00175AA7" w:rsidRPr="009C2AE3" w:rsidRDefault="00175AA7" w:rsidP="00175AA7">
      <w:pPr>
        <w:spacing w:after="0" w:line="276" w:lineRule="auto"/>
        <w:ind w:left="720"/>
        <w:contextualSpacing/>
        <w:rPr>
          <w:rFonts w:ascii="Times New Roman" w:eastAsiaTheme="minorEastAsia" w:hAnsi="Times New Roman" w:cs="Times New Roman"/>
          <w:b/>
          <w:bCs/>
          <w:sz w:val="24"/>
          <w:szCs w:val="24"/>
          <w:lang w:eastAsia="lt-LT"/>
        </w:rPr>
      </w:pPr>
    </w:p>
    <w:p w14:paraId="3C1B7DBE" w14:textId="77777777" w:rsidR="00175AA7" w:rsidRPr="009C2AE3" w:rsidRDefault="00175AA7" w:rsidP="00175AA7">
      <w:pPr>
        <w:spacing w:after="0" w:line="276" w:lineRule="auto"/>
        <w:ind w:firstLine="720"/>
        <w:jc w:val="both"/>
        <w:rPr>
          <w:rFonts w:ascii="Times New Roman" w:eastAsia="Times New Roman" w:hAnsi="Times New Roman" w:cs="Times New Roman"/>
          <w:sz w:val="24"/>
          <w:szCs w:val="24"/>
        </w:rPr>
      </w:pPr>
      <w:r w:rsidRPr="009C2AE3">
        <w:rPr>
          <w:rFonts w:ascii="Times New Roman" w:hAnsi="Times New Roman"/>
          <w:sz w:val="24"/>
        </w:rPr>
        <w:t xml:space="preserve">8.1. The standstill period does not apply. </w:t>
      </w:r>
    </w:p>
    <w:p w14:paraId="08ADCEA5" w14:textId="77777777" w:rsidR="003C71C8" w:rsidRPr="009C2AE3" w:rsidRDefault="003C71C8" w:rsidP="003C71C8">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8.2.</w:t>
      </w:r>
      <w:r w:rsidRPr="009C2AE3">
        <w:rPr>
          <w:rFonts w:ascii="Times New Roman" w:hAnsi="Times New Roman"/>
          <w:sz w:val="24"/>
          <w:lang w:val="lt-LT"/>
        </w:rPr>
        <w:t xml:space="preserve"> The Contracting Authority, upon receiving a complaint, shall not conclude the procurement contract earlier than 5 working days after the day a written notification of its decision has been sent to the supplier who submitted the complaint and the interested participants.</w:t>
      </w:r>
    </w:p>
    <w:p w14:paraId="0EDD4E83" w14:textId="77777777" w:rsidR="003C71C8" w:rsidRPr="009C2AE3" w:rsidRDefault="003C71C8" w:rsidP="003C71C8">
      <w:pPr>
        <w:spacing w:after="0" w:line="276" w:lineRule="auto"/>
        <w:ind w:firstLine="720"/>
        <w:jc w:val="both"/>
        <w:rPr>
          <w:rFonts w:ascii="Times New Roman" w:hAnsi="Times New Roman"/>
          <w:sz w:val="24"/>
          <w:lang w:val="lt-LT"/>
        </w:rPr>
      </w:pPr>
      <w:r w:rsidRPr="009C2AE3">
        <w:rPr>
          <w:rFonts w:ascii="Times New Roman" w:hAnsi="Times New Roman"/>
          <w:b/>
          <w:bCs/>
          <w:sz w:val="24"/>
          <w:lang w:val="lt-LT"/>
        </w:rPr>
        <w:t>8.3.</w:t>
      </w:r>
      <w:r w:rsidRPr="009C2AE3">
        <w:rPr>
          <w:rFonts w:ascii="Times New Roman" w:hAnsi="Times New Roman"/>
          <w:sz w:val="24"/>
          <w:lang w:val="lt-LT"/>
        </w:rPr>
        <w:t xml:space="preserve"> The Contracting Authority has the right to terminate the ongoing procurement procedures on its own initiative if circumstances specified in Article 29(4) of the Public Procurement Law arise and is obligated </w:t>
      </w:r>
      <w:r w:rsidRPr="009C2AE3">
        <w:rPr>
          <w:rFonts w:ascii="Times New Roman" w:hAnsi="Times New Roman"/>
          <w:sz w:val="24"/>
          <w:lang w:val="lt-LT"/>
        </w:rPr>
        <w:lastRenderedPageBreak/>
        <w:t>to terminate the ongoing procurement procedures if circumstances specified in Article 29(3) of the Public Procurement Law occur.</w:t>
      </w:r>
    </w:p>
    <w:p w14:paraId="64BAB211" w14:textId="77777777" w:rsidR="002047E8" w:rsidRPr="009C2AE3" w:rsidRDefault="002047E8" w:rsidP="00175AA7">
      <w:pPr>
        <w:spacing w:after="0" w:line="276" w:lineRule="auto"/>
        <w:ind w:firstLine="720"/>
        <w:jc w:val="both"/>
        <w:rPr>
          <w:rFonts w:ascii="Times New Roman" w:hAnsi="Times New Roman"/>
          <w:sz w:val="24"/>
        </w:rPr>
      </w:pPr>
      <w:r w:rsidRPr="009C2AE3">
        <w:rPr>
          <w:rFonts w:ascii="Times New Roman" w:hAnsi="Times New Roman"/>
          <w:sz w:val="24"/>
        </w:rPr>
        <w:t>8.4. A supplier who believes that the contracting authority has not complied with the requirements of the Public Procurement Law (VPĮ) and that this has violated or will violate their legitimate interests may apply to the district court as the first instance court, following the procedure established in Chapter VII of the VPĮ.</w:t>
      </w:r>
    </w:p>
    <w:p w14:paraId="10B4C0E7" w14:textId="64712C3B" w:rsidR="002047E8" w:rsidRPr="009C2AE3" w:rsidRDefault="002047E8" w:rsidP="00175AA7">
      <w:pPr>
        <w:spacing w:after="0" w:line="276" w:lineRule="auto"/>
        <w:ind w:firstLine="720"/>
        <w:jc w:val="both"/>
        <w:rPr>
          <w:rFonts w:ascii="Times New Roman" w:hAnsi="Times New Roman"/>
          <w:sz w:val="24"/>
        </w:rPr>
      </w:pPr>
      <w:r w:rsidRPr="009C2AE3">
        <w:rPr>
          <w:rFonts w:ascii="Times New Roman" w:hAnsi="Times New Roman"/>
          <w:sz w:val="24"/>
        </w:rPr>
        <w:t xml:space="preserve"> 8.5. A supplier wishing to challenge the decisions or actions of the contracting authority in court before the conclusion of the contract must first submit a complaint to the contracting authority in writing, using the supplier's chosen means of communication.</w:t>
      </w:r>
    </w:p>
    <w:p w14:paraId="603F999D" w14:textId="1973F618" w:rsidR="002047E8" w:rsidRPr="009C2AE3" w:rsidRDefault="002047E8" w:rsidP="00175AA7">
      <w:pPr>
        <w:spacing w:after="0" w:line="276" w:lineRule="auto"/>
        <w:ind w:firstLine="720"/>
        <w:jc w:val="both"/>
        <w:rPr>
          <w:rFonts w:ascii="Times New Roman" w:hAnsi="Times New Roman"/>
          <w:sz w:val="24"/>
        </w:rPr>
      </w:pPr>
      <w:r w:rsidRPr="009C2AE3">
        <w:rPr>
          <w:rFonts w:ascii="Times New Roman" w:hAnsi="Times New Roman"/>
          <w:sz w:val="24"/>
        </w:rPr>
        <w:t xml:space="preserve"> 8.6. The deadlines for submitting complaints to the contracting authority, requests, or lawsuits to the court are set out in Article 102 of the Public Procurement Law (VPĮ).</w:t>
      </w:r>
    </w:p>
    <w:p w14:paraId="3A666A67" w14:textId="77777777" w:rsidR="00175AA7" w:rsidRPr="009C2AE3" w:rsidRDefault="00175AA7" w:rsidP="00175AA7">
      <w:pPr>
        <w:spacing w:after="0" w:line="240" w:lineRule="auto"/>
        <w:rPr>
          <w:rFonts w:ascii="Times New Roman" w:eastAsia="Times New Roman" w:hAnsi="Times New Roman" w:cs="Times New Roman"/>
          <w:lang w:eastAsia="lt-LT"/>
        </w:rPr>
      </w:pPr>
    </w:p>
    <w:p w14:paraId="060CB4A2" w14:textId="77777777" w:rsidR="00175AA7" w:rsidRPr="009C2AE3" w:rsidRDefault="00175AA7" w:rsidP="00175AA7">
      <w:pPr>
        <w:numPr>
          <w:ilvl w:val="0"/>
          <w:numId w:val="2"/>
        </w:numPr>
        <w:spacing w:after="0" w:line="276" w:lineRule="auto"/>
        <w:contextualSpacing/>
        <w:jc w:val="center"/>
        <w:rPr>
          <w:rFonts w:ascii="Times New Roman" w:eastAsiaTheme="minorEastAsia" w:hAnsi="Times New Roman" w:cs="Times New Roman"/>
          <w:b/>
          <w:bCs/>
          <w:sz w:val="24"/>
          <w:szCs w:val="24"/>
        </w:rPr>
      </w:pPr>
      <w:r w:rsidRPr="009C2AE3">
        <w:rPr>
          <w:rFonts w:ascii="Times New Roman" w:hAnsi="Times New Roman"/>
          <w:b/>
          <w:sz w:val="24"/>
        </w:rPr>
        <w:t>CONDITIONS OF THE CONTRACT</w:t>
      </w:r>
    </w:p>
    <w:p w14:paraId="611CF2B6" w14:textId="77777777" w:rsidR="00175AA7" w:rsidRPr="009C2AE3" w:rsidRDefault="00175AA7" w:rsidP="00175AA7">
      <w:pPr>
        <w:spacing w:after="0" w:line="276" w:lineRule="auto"/>
        <w:ind w:left="720"/>
        <w:contextualSpacing/>
        <w:rPr>
          <w:rFonts w:ascii="Times New Roman" w:eastAsiaTheme="minorEastAsia" w:hAnsi="Times New Roman" w:cs="Times New Roman"/>
          <w:b/>
          <w:bCs/>
          <w:sz w:val="24"/>
          <w:szCs w:val="24"/>
          <w:lang w:eastAsia="lt-LT"/>
        </w:rPr>
      </w:pPr>
    </w:p>
    <w:p w14:paraId="2E9826A8" w14:textId="77777777" w:rsidR="00175AA7" w:rsidRPr="009C2AE3" w:rsidRDefault="00175AA7" w:rsidP="00175AA7">
      <w:pPr>
        <w:spacing w:after="0" w:line="276" w:lineRule="auto"/>
        <w:ind w:firstLine="720"/>
        <w:jc w:val="both"/>
        <w:rPr>
          <w:rFonts w:ascii="Times New Roman" w:eastAsiaTheme="minorEastAsia" w:hAnsi="Times New Roman" w:cs="Times New Roman"/>
          <w:sz w:val="24"/>
          <w:szCs w:val="24"/>
        </w:rPr>
      </w:pPr>
      <w:r w:rsidRPr="009C2AE3">
        <w:rPr>
          <w:rFonts w:ascii="Times New Roman" w:hAnsi="Times New Roman"/>
          <w:b/>
          <w:sz w:val="24"/>
        </w:rPr>
        <w:t xml:space="preserve">9.1. The draft contract is presented in Annex no. 3. </w:t>
      </w:r>
    </w:p>
    <w:p w14:paraId="1E0FBC25" w14:textId="77777777" w:rsidR="00175AA7" w:rsidRPr="009C2AE3" w:rsidRDefault="00175AA7" w:rsidP="00175AA7">
      <w:pPr>
        <w:spacing w:after="0" w:line="240" w:lineRule="auto"/>
        <w:ind w:firstLine="480"/>
        <w:jc w:val="both"/>
        <w:rPr>
          <w:rFonts w:ascii="Times New Roman" w:eastAsiaTheme="minorEastAsia" w:hAnsi="Times New Roman" w:cs="Times New Roman"/>
          <w:sz w:val="24"/>
          <w:szCs w:val="24"/>
          <w:lang w:eastAsia="lt-LT"/>
        </w:rPr>
      </w:pPr>
    </w:p>
    <w:p w14:paraId="5CB1AB5C" w14:textId="77777777" w:rsidR="00175AA7" w:rsidRPr="009C2AE3" w:rsidRDefault="00175AA7" w:rsidP="00175AA7">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rPr>
      </w:pPr>
      <w:r w:rsidRPr="009C2AE3">
        <w:rPr>
          <w:rFonts w:ascii="Times New Roman" w:hAnsi="Times New Roman"/>
          <w:b/>
          <w:caps/>
          <w:sz w:val="24"/>
        </w:rPr>
        <w:t xml:space="preserve">ANNEXES TO THE PROCUREMENT CONDITIONS </w:t>
      </w:r>
    </w:p>
    <w:p w14:paraId="2707D30C" w14:textId="77777777" w:rsidR="00175AA7" w:rsidRPr="009C2AE3" w:rsidRDefault="00175AA7" w:rsidP="00175AA7">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7238390A" w14:textId="77777777" w:rsidR="00175AA7" w:rsidRPr="009C2AE3" w:rsidRDefault="00175AA7" w:rsidP="00175AA7">
      <w:pPr>
        <w:suppressAutoHyphens/>
        <w:spacing w:after="0" w:line="276" w:lineRule="auto"/>
        <w:ind w:firstLine="720"/>
        <w:jc w:val="both"/>
        <w:rPr>
          <w:rFonts w:ascii="Times New Roman" w:eastAsia="Arial Unicode MS" w:hAnsi="Times New Roman" w:cs="Times New Roman"/>
          <w:sz w:val="24"/>
          <w:szCs w:val="24"/>
        </w:rPr>
      </w:pPr>
      <w:r w:rsidRPr="009C2AE3">
        <w:rPr>
          <w:rFonts w:ascii="Times New Roman" w:hAnsi="Times New Roman"/>
          <w:sz w:val="24"/>
        </w:rPr>
        <w:t xml:space="preserve">10.1. Technical specifications – Annex No. </w:t>
      </w:r>
      <w:proofErr w:type="gramStart"/>
      <w:r w:rsidRPr="009C2AE3">
        <w:rPr>
          <w:rFonts w:ascii="Times New Roman" w:hAnsi="Times New Roman"/>
          <w:sz w:val="24"/>
        </w:rPr>
        <w:t>1;</w:t>
      </w:r>
      <w:proofErr w:type="gramEnd"/>
    </w:p>
    <w:p w14:paraId="71F131FC" w14:textId="77777777" w:rsidR="00175AA7" w:rsidRPr="009C2AE3" w:rsidRDefault="00175AA7" w:rsidP="00175AA7">
      <w:pPr>
        <w:suppressAutoHyphens/>
        <w:spacing w:after="0" w:line="276" w:lineRule="auto"/>
        <w:ind w:firstLine="720"/>
        <w:jc w:val="both"/>
        <w:rPr>
          <w:rFonts w:ascii="Times New Roman" w:eastAsia="Arial Unicode MS" w:hAnsi="Times New Roman" w:cs="Times New Roman"/>
          <w:sz w:val="24"/>
          <w:szCs w:val="24"/>
        </w:rPr>
      </w:pPr>
      <w:r w:rsidRPr="009C2AE3">
        <w:rPr>
          <w:rFonts w:ascii="Times New Roman" w:hAnsi="Times New Roman"/>
          <w:sz w:val="24"/>
        </w:rPr>
        <w:t>10.2. Proposal form – Annex No. 2</w:t>
      </w:r>
    </w:p>
    <w:p w14:paraId="7E06B99F" w14:textId="6CF067E1" w:rsidR="000A7092" w:rsidRPr="009C2AE3" w:rsidRDefault="00175AA7" w:rsidP="002047E8">
      <w:pPr>
        <w:suppressAutoHyphens/>
        <w:spacing w:after="0" w:line="276" w:lineRule="auto"/>
        <w:ind w:firstLine="720"/>
        <w:jc w:val="both"/>
        <w:rPr>
          <w:rFonts w:ascii="Times New Roman" w:eastAsia="Arial Unicode MS" w:hAnsi="Times New Roman" w:cs="Times New Roman"/>
          <w:sz w:val="24"/>
          <w:szCs w:val="24"/>
        </w:rPr>
        <w:sectPr w:rsidR="000A7092" w:rsidRPr="009C2AE3" w:rsidSect="00A246ED">
          <w:footerReference w:type="default" r:id="rId18"/>
          <w:pgSz w:w="12240" w:h="15840"/>
          <w:pgMar w:top="1152" w:right="720" w:bottom="1152" w:left="1152" w:header="720" w:footer="720" w:gutter="0"/>
          <w:cols w:space="1296"/>
          <w:docGrid w:linePitch="299"/>
        </w:sectPr>
      </w:pPr>
      <w:r w:rsidRPr="009C2AE3">
        <w:rPr>
          <w:rFonts w:ascii="Times New Roman" w:hAnsi="Times New Roman"/>
          <w:sz w:val="24"/>
        </w:rPr>
        <w:t xml:space="preserve">10.3. Draft Contract– Annex No. </w:t>
      </w:r>
      <w:r w:rsidRPr="009C2AE3">
        <w:br w:type="page"/>
      </w:r>
    </w:p>
    <w:p w14:paraId="1B722F00" w14:textId="60AD93AA"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0681D5D7"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1</w:t>
      </w:r>
    </w:p>
    <w:p w14:paraId="3DF54D7B"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6AA4041" w14:textId="77777777" w:rsidR="00175AA7" w:rsidRPr="009C2AE3" w:rsidRDefault="00175AA7" w:rsidP="00175AA7">
      <w:pPr>
        <w:keepNext/>
        <w:spacing w:after="0" w:line="240" w:lineRule="auto"/>
        <w:outlineLvl w:val="0"/>
        <w:rPr>
          <w:rFonts w:ascii="Times New Roman" w:eastAsia="Calibri" w:hAnsi="Times New Roman" w:cs="Times New Roman"/>
          <w:bCs/>
          <w:sz w:val="24"/>
          <w:szCs w:val="24"/>
        </w:rPr>
      </w:pPr>
    </w:p>
    <w:p w14:paraId="4C6FA58D" w14:textId="647E48BA" w:rsidR="00175AA7" w:rsidRPr="009C2AE3" w:rsidRDefault="00175AA7" w:rsidP="00175AA7">
      <w:pPr>
        <w:spacing w:after="0" w:line="240" w:lineRule="auto"/>
        <w:jc w:val="center"/>
        <w:rPr>
          <w:rFonts w:ascii="Times New Roman" w:eastAsia="Calibri" w:hAnsi="Times New Roman" w:cs="Times New Roman"/>
          <w:b/>
          <w:caps/>
          <w:sz w:val="24"/>
          <w:szCs w:val="24"/>
        </w:rPr>
      </w:pPr>
      <w:bookmarkStart w:id="2" w:name="_Hlk14939711"/>
      <w:r w:rsidRPr="009C2AE3">
        <w:rPr>
          <w:rFonts w:ascii="Times New Roman" w:hAnsi="Times New Roman"/>
          <w:b/>
          <w:caps/>
          <w:sz w:val="24"/>
        </w:rPr>
        <w:t>technical specifications</w:t>
      </w:r>
    </w:p>
    <w:p w14:paraId="5BB8F125" w14:textId="77777777" w:rsidR="001772E4" w:rsidRPr="009C2AE3" w:rsidRDefault="001772E4" w:rsidP="00175AA7">
      <w:pPr>
        <w:spacing w:after="0" w:line="240" w:lineRule="auto"/>
        <w:jc w:val="center"/>
        <w:rPr>
          <w:rFonts w:ascii="Times New Roman" w:eastAsia="Calibri" w:hAnsi="Times New Roman" w:cs="Times New Roman"/>
          <w:b/>
          <w:caps/>
          <w:sz w:val="24"/>
          <w:szCs w:val="24"/>
        </w:rPr>
      </w:pPr>
    </w:p>
    <w:p w14:paraId="7A2A7992" w14:textId="72E5A0B4" w:rsidR="005A5063" w:rsidRPr="009C2AE3" w:rsidRDefault="005A5063" w:rsidP="005A5063">
      <w:pPr>
        <w:spacing w:after="0" w:line="240" w:lineRule="auto"/>
        <w:ind w:firstLine="567"/>
        <w:jc w:val="both"/>
        <w:rPr>
          <w:rFonts w:ascii="Times New Roman" w:hAnsi="Times New Roman" w:cs="Times New Roman"/>
          <w:sz w:val="24"/>
          <w:szCs w:val="24"/>
        </w:rPr>
      </w:pPr>
      <w:r w:rsidRPr="009C2AE3">
        <w:rPr>
          <w:rFonts w:ascii="Times New Roman" w:hAnsi="Times New Roman"/>
          <w:sz w:val="24"/>
        </w:rPr>
        <w:t xml:space="preserve">To ensure the efficient and smooth organisation and administration of international academic mobility and foreign partnership projects, ensure the implementation of the European Commission's Erasmus + programme's Erasmus Without Paper initiative, which obliges all participating higher education institutions to gradually digitise student and </w:t>
      </w:r>
      <w:r w:rsidR="006D3239" w:rsidRPr="009C2AE3">
        <w:rPr>
          <w:rFonts w:ascii="Times New Roman" w:hAnsi="Times New Roman"/>
          <w:sz w:val="24"/>
        </w:rPr>
        <w:t>staff</w:t>
      </w:r>
      <w:r w:rsidRPr="009C2AE3">
        <w:rPr>
          <w:rFonts w:ascii="Times New Roman" w:hAnsi="Times New Roman"/>
          <w:sz w:val="24"/>
        </w:rPr>
        <w:t xml:space="preserve"> mobility processes, it is planned to install a software package for the organisation and administration of international mobility and foreign partnerships (hereinafter - software package, </w:t>
      </w:r>
      <w:r w:rsidR="00C30EE4" w:rsidRPr="009C2AE3">
        <w:rPr>
          <w:rFonts w:ascii="Times New Roman" w:hAnsi="Times New Roman"/>
          <w:sz w:val="24"/>
        </w:rPr>
        <w:t>S</w:t>
      </w:r>
      <w:r w:rsidRPr="009C2AE3">
        <w:rPr>
          <w:rFonts w:ascii="Times New Roman" w:hAnsi="Times New Roman"/>
          <w:sz w:val="24"/>
        </w:rPr>
        <w:t xml:space="preserve">P) at the Lithuanian University of Health Sciences (hereinafter - LSMU), which is purchased and installed on the supplier's virtual server. </w:t>
      </w:r>
    </w:p>
    <w:p w14:paraId="4A86C083" w14:textId="2DC767AE" w:rsidR="005A5063" w:rsidRPr="009C2AE3" w:rsidRDefault="005A5063" w:rsidP="005A5063">
      <w:pPr>
        <w:spacing w:after="0" w:line="240" w:lineRule="auto"/>
        <w:ind w:firstLine="567"/>
        <w:jc w:val="both"/>
        <w:rPr>
          <w:rFonts w:ascii="Times New Roman" w:hAnsi="Times New Roman" w:cs="Times New Roman"/>
          <w:sz w:val="24"/>
          <w:szCs w:val="24"/>
        </w:rPr>
      </w:pPr>
      <w:r w:rsidRPr="009C2AE3">
        <w:rPr>
          <w:rFonts w:ascii="Times New Roman" w:hAnsi="Times New Roman"/>
          <w:sz w:val="24"/>
        </w:rPr>
        <w:t xml:space="preserve">The software package must allow the management and tracing of all outgoing and incoming student study and placement mobility, two-way staff teaching and </w:t>
      </w:r>
      <w:r w:rsidR="00DA0D45" w:rsidRPr="009C2AE3">
        <w:rPr>
          <w:rFonts w:ascii="Times New Roman" w:hAnsi="Times New Roman"/>
          <w:sz w:val="24"/>
        </w:rPr>
        <w:t>training</w:t>
      </w:r>
      <w:r w:rsidRPr="009C2AE3">
        <w:rPr>
          <w:rFonts w:ascii="Times New Roman" w:hAnsi="Times New Roman"/>
          <w:sz w:val="24"/>
        </w:rPr>
        <w:t xml:space="preserve"> mobility processes from the start of each mobility (registration / application) to its end (reporting / payment of the balance), teaching visits from the foreign companies, all grants and funding sources for academic mobility of students and staff carried out by the LSMU.</w:t>
      </w:r>
    </w:p>
    <w:p w14:paraId="2E943FC7"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085F7523" w14:textId="77777777" w:rsidR="005A5063" w:rsidRPr="009C2AE3" w:rsidRDefault="005A5063" w:rsidP="005A5063">
      <w:pPr>
        <w:spacing w:after="0" w:line="240" w:lineRule="auto"/>
        <w:ind w:firstLine="567"/>
        <w:jc w:val="both"/>
        <w:rPr>
          <w:rFonts w:ascii="Times New Roman" w:hAnsi="Times New Roman" w:cs="Times New Roman"/>
          <w:sz w:val="24"/>
          <w:szCs w:val="24"/>
        </w:rPr>
      </w:pPr>
      <w:r w:rsidRPr="009C2AE3">
        <w:rPr>
          <w:rFonts w:ascii="Times New Roman" w:hAnsi="Times New Roman"/>
          <w:sz w:val="24"/>
        </w:rPr>
        <w:t xml:space="preserve">The target group of users is the </w:t>
      </w:r>
      <w:proofErr w:type="gramStart"/>
      <w:r w:rsidRPr="009C2AE3">
        <w:rPr>
          <w:rFonts w:ascii="Times New Roman" w:hAnsi="Times New Roman"/>
          <w:sz w:val="24"/>
        </w:rPr>
        <w:t>LSMU</w:t>
      </w:r>
      <w:proofErr w:type="gramEnd"/>
      <w:r w:rsidRPr="009C2AE3">
        <w:rPr>
          <w:rFonts w:ascii="Times New Roman" w:hAnsi="Times New Roman"/>
          <w:sz w:val="24"/>
        </w:rPr>
        <w:t xml:space="preserve"> and coordinators of international programs and faculties of foreign higher education institutions involved in the administration processes of international mobility projects, as well as students, lecturers, researchers, staff involved in international mobility projects of the LSMU and foreign higher education institutions. </w:t>
      </w:r>
    </w:p>
    <w:p w14:paraId="511D69E6"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70748082" w14:textId="6DE3E785" w:rsidR="005A5063" w:rsidRPr="009C2AE3" w:rsidRDefault="005A5063" w:rsidP="005A5063">
      <w:pPr>
        <w:spacing w:after="0" w:line="240" w:lineRule="auto"/>
        <w:ind w:firstLine="567"/>
        <w:jc w:val="both"/>
        <w:rPr>
          <w:rFonts w:ascii="Times New Roman" w:hAnsi="Times New Roman" w:cs="Times New Roman"/>
          <w:b/>
          <w:sz w:val="24"/>
          <w:szCs w:val="24"/>
        </w:rPr>
      </w:pPr>
      <w:bookmarkStart w:id="3" w:name="_Hlk79752874"/>
      <w:r w:rsidRPr="009C2AE3">
        <w:rPr>
          <w:rFonts w:ascii="Times New Roman" w:hAnsi="Times New Roman"/>
          <w:sz w:val="24"/>
        </w:rPr>
        <w:t xml:space="preserve">Minimal requirements for the </w:t>
      </w:r>
      <w:r w:rsidRPr="009C2AE3">
        <w:rPr>
          <w:rFonts w:ascii="Times New Roman" w:hAnsi="Times New Roman"/>
          <w:b/>
          <w:bCs/>
          <w:sz w:val="24"/>
        </w:rPr>
        <w:t>software equipment package:</w:t>
      </w: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2F4396DC" w14:textId="77777777" w:rsidTr="00680C0B">
        <w:trPr>
          <w:cantSplit/>
        </w:trPr>
        <w:tc>
          <w:tcPr>
            <w:tcW w:w="988" w:type="dxa"/>
            <w:shd w:val="clear" w:color="auto" w:fill="auto"/>
            <w:vAlign w:val="center"/>
          </w:tcPr>
          <w:p w14:paraId="4072E0E8" w14:textId="77777777" w:rsidR="005A5063" w:rsidRPr="009C2AE3" w:rsidRDefault="005A5063" w:rsidP="00680C0B">
            <w:pPr>
              <w:keepNext/>
              <w:keepLines/>
              <w:ind w:firstLine="0"/>
              <w:jc w:val="center"/>
              <w:rPr>
                <w:b/>
                <w:color w:val="auto"/>
              </w:rPr>
            </w:pPr>
            <w:r w:rsidRPr="009C2AE3">
              <w:rPr>
                <w:b/>
                <w:color w:val="auto"/>
              </w:rPr>
              <w:t>No.</w:t>
            </w:r>
          </w:p>
        </w:tc>
        <w:tc>
          <w:tcPr>
            <w:tcW w:w="4536" w:type="dxa"/>
            <w:vAlign w:val="center"/>
          </w:tcPr>
          <w:p w14:paraId="122AEA7E" w14:textId="77777777" w:rsidR="005A5063" w:rsidRPr="009C2AE3" w:rsidRDefault="005A5063" w:rsidP="00680C0B">
            <w:pPr>
              <w:keepNext/>
              <w:keepLines/>
              <w:ind w:firstLine="0"/>
              <w:jc w:val="center"/>
              <w:rPr>
                <w:b/>
                <w:color w:val="auto"/>
              </w:rPr>
            </w:pPr>
            <w:r w:rsidRPr="009C2AE3">
              <w:rPr>
                <w:b/>
                <w:color w:val="auto"/>
              </w:rPr>
              <w:t>Minimal requirements</w:t>
            </w:r>
          </w:p>
        </w:tc>
        <w:tc>
          <w:tcPr>
            <w:tcW w:w="4536" w:type="dxa"/>
          </w:tcPr>
          <w:p w14:paraId="2B15EA8B" w14:textId="77777777" w:rsidR="00A0355F" w:rsidRPr="009C2AE3" w:rsidRDefault="005A5063" w:rsidP="00680C0B">
            <w:pPr>
              <w:keepNext/>
              <w:keepLines/>
              <w:jc w:val="center"/>
              <w:rPr>
                <w:b/>
                <w:color w:val="auto"/>
              </w:rPr>
            </w:pPr>
            <w:r w:rsidRPr="009C2AE3">
              <w:rPr>
                <w:b/>
                <w:color w:val="auto"/>
              </w:rPr>
              <w:t>Compliance with the requirements</w:t>
            </w:r>
          </w:p>
          <w:p w14:paraId="287A818F" w14:textId="323B6171" w:rsidR="005A5063" w:rsidRPr="009C2AE3" w:rsidRDefault="005A5063" w:rsidP="00680C0B">
            <w:pPr>
              <w:keepNext/>
              <w:keepLines/>
              <w:jc w:val="center"/>
              <w:rPr>
                <w:b/>
                <w:color w:val="auto"/>
              </w:rPr>
            </w:pPr>
            <w:r w:rsidRPr="009C2AE3">
              <w:rPr>
                <w:b/>
                <w:color w:val="auto"/>
              </w:rPr>
              <w:t xml:space="preserve"> (Filled out by the supplier)</w:t>
            </w:r>
          </w:p>
          <w:p w14:paraId="7EC91008" w14:textId="77777777" w:rsidR="00A0355F" w:rsidRPr="009C2AE3" w:rsidRDefault="00A0355F" w:rsidP="00A0355F">
            <w:pPr>
              <w:ind w:left="279"/>
              <w:jc w:val="center"/>
              <w:rPr>
                <w:b/>
                <w:i/>
                <w:color w:val="auto"/>
                <w:u w:val="single"/>
                <w:vertAlign w:val="superscript"/>
              </w:rPr>
            </w:pPr>
            <w:r w:rsidRPr="009C2AE3">
              <w:rPr>
                <w:b/>
                <w:i/>
                <w:color w:val="auto"/>
                <w:u w:val="single"/>
              </w:rPr>
              <w:t>(The supplier must provide precise sizes, materials, measurements etc. – meaning without leaving words like “no less”, “no more”, “no narrower than”, “no wider than” or “equal to”, “+/-” or similar)-</w:t>
            </w:r>
          </w:p>
          <w:p w14:paraId="13729ED2" w14:textId="6C7B26CE" w:rsidR="00A0355F" w:rsidRPr="009C2AE3" w:rsidRDefault="00A0355F" w:rsidP="00A0355F">
            <w:pPr>
              <w:keepNext/>
              <w:keepLines/>
              <w:jc w:val="center"/>
              <w:rPr>
                <w:color w:val="auto"/>
              </w:rPr>
            </w:pPr>
            <w:r w:rsidRPr="009C2AE3">
              <w:rPr>
                <w:b/>
                <w:color w:val="auto"/>
              </w:rPr>
              <w:t>(The supplier must provide the required information, highlighted in yellow, and where it is instructed to appropriately underline the requirement)</w:t>
            </w:r>
          </w:p>
        </w:tc>
      </w:tr>
      <w:tr w:rsidR="009C2AE3" w:rsidRPr="009C2AE3" w14:paraId="4CA40815" w14:textId="77777777" w:rsidTr="00680C0B">
        <w:trPr>
          <w:cantSplit/>
        </w:trPr>
        <w:tc>
          <w:tcPr>
            <w:tcW w:w="988" w:type="dxa"/>
            <w:shd w:val="clear" w:color="auto" w:fill="auto"/>
            <w:vAlign w:val="center"/>
          </w:tcPr>
          <w:p w14:paraId="611DAC02" w14:textId="4BD6EC7D" w:rsidR="00643A48" w:rsidRPr="009C2AE3" w:rsidRDefault="00643A48" w:rsidP="00680C0B">
            <w:pPr>
              <w:keepNext/>
              <w:keepLines/>
              <w:jc w:val="center"/>
              <w:rPr>
                <w:b/>
                <w:i/>
                <w:iCs/>
                <w:color w:val="auto"/>
              </w:rPr>
            </w:pPr>
            <w:r w:rsidRPr="009C2AE3">
              <w:rPr>
                <w:b/>
                <w:i/>
                <w:color w:val="auto"/>
              </w:rPr>
              <w:t>1</w:t>
            </w:r>
          </w:p>
        </w:tc>
        <w:tc>
          <w:tcPr>
            <w:tcW w:w="4536" w:type="dxa"/>
            <w:vAlign w:val="center"/>
          </w:tcPr>
          <w:p w14:paraId="4A5CC495" w14:textId="0F3B4F9B" w:rsidR="00643A48" w:rsidRPr="009C2AE3" w:rsidRDefault="00643A48" w:rsidP="00680C0B">
            <w:pPr>
              <w:keepNext/>
              <w:keepLines/>
              <w:jc w:val="center"/>
              <w:rPr>
                <w:b/>
                <w:i/>
                <w:iCs/>
                <w:color w:val="auto"/>
              </w:rPr>
            </w:pPr>
            <w:r w:rsidRPr="009C2AE3">
              <w:rPr>
                <w:b/>
                <w:i/>
                <w:color w:val="auto"/>
              </w:rPr>
              <w:t>2</w:t>
            </w:r>
          </w:p>
        </w:tc>
        <w:tc>
          <w:tcPr>
            <w:tcW w:w="4536" w:type="dxa"/>
          </w:tcPr>
          <w:p w14:paraId="63EE6BA2" w14:textId="716998C4" w:rsidR="00643A48" w:rsidRPr="009C2AE3" w:rsidRDefault="00643A48" w:rsidP="00680C0B">
            <w:pPr>
              <w:keepNext/>
              <w:keepLines/>
              <w:jc w:val="center"/>
              <w:rPr>
                <w:b/>
                <w:i/>
                <w:iCs/>
                <w:color w:val="auto"/>
              </w:rPr>
            </w:pPr>
            <w:r w:rsidRPr="009C2AE3">
              <w:rPr>
                <w:b/>
                <w:i/>
                <w:color w:val="auto"/>
              </w:rPr>
              <w:t>3</w:t>
            </w:r>
          </w:p>
        </w:tc>
      </w:tr>
      <w:tr w:rsidR="009C2AE3" w:rsidRPr="009C2AE3" w14:paraId="235D60CF" w14:textId="77777777" w:rsidTr="00680C0B">
        <w:trPr>
          <w:cantSplit/>
          <w:trHeight w:val="340"/>
        </w:trPr>
        <w:tc>
          <w:tcPr>
            <w:tcW w:w="988" w:type="dxa"/>
            <w:shd w:val="clear" w:color="auto" w:fill="auto"/>
          </w:tcPr>
          <w:p w14:paraId="4EFF551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6FD455" w14:textId="2B51E36C"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allows the creation and administration of an unlimited number of mobility applications, with at </w:t>
            </w:r>
            <w:r w:rsidRPr="009C2AE3">
              <w:rPr>
                <w:b/>
                <w:bCs/>
                <w:color w:val="auto"/>
              </w:rPr>
              <w:t xml:space="preserve">least </w:t>
            </w:r>
            <w:r w:rsidR="00CD7C06" w:rsidRPr="009C2AE3">
              <w:rPr>
                <w:b/>
                <w:bCs/>
                <w:color w:val="auto"/>
              </w:rPr>
              <w:t>6</w:t>
            </w:r>
            <w:r w:rsidRPr="009C2AE3">
              <w:rPr>
                <w:b/>
                <w:bCs/>
                <w:color w:val="auto"/>
              </w:rPr>
              <w:t>00 fully</w:t>
            </w:r>
            <w:r w:rsidRPr="009C2AE3">
              <w:rPr>
                <w:color w:val="auto"/>
              </w:rPr>
              <w:t xml:space="preserve"> implemented mobilities per year. </w:t>
            </w:r>
          </w:p>
        </w:tc>
        <w:tc>
          <w:tcPr>
            <w:tcW w:w="4536" w:type="dxa"/>
          </w:tcPr>
          <w:p w14:paraId="41318237" w14:textId="45BBDE26" w:rsidR="005A5063" w:rsidRPr="009C2AE3" w:rsidRDefault="00C30EE4" w:rsidP="00EF2CAA">
            <w:pPr>
              <w:ind w:firstLine="0"/>
              <w:rPr>
                <w:b/>
                <w:color w:val="auto"/>
              </w:rPr>
            </w:pPr>
            <w:r w:rsidRPr="009C2AE3">
              <w:rPr>
                <w:color w:val="auto"/>
              </w:rPr>
              <w:t>SP</w:t>
            </w:r>
            <w:r w:rsidR="00EF2CAA" w:rsidRPr="009C2AE3">
              <w:rPr>
                <w:color w:val="auto"/>
              </w:rPr>
              <w:t xml:space="preserve"> allows creation and administration of an unlimited number of mobility </w:t>
            </w:r>
            <w:r w:rsidRPr="009C2AE3">
              <w:rPr>
                <w:color w:val="auto"/>
              </w:rPr>
              <w:t>applications, _</w:t>
            </w:r>
            <w:r w:rsidR="00EF2CAA" w:rsidRPr="009C2AE3">
              <w:rPr>
                <w:color w:val="auto"/>
                <w:highlight w:val="yellow"/>
              </w:rPr>
              <w:t>___</w:t>
            </w:r>
            <w:r w:rsidR="00EF2CAA" w:rsidRPr="009C2AE3">
              <w:rPr>
                <w:color w:val="auto"/>
              </w:rPr>
              <w:t xml:space="preserve"> (specify how many mobilities will be fully implemented per year) fully implemented mobilities per year. </w:t>
            </w:r>
          </w:p>
        </w:tc>
      </w:tr>
      <w:tr w:rsidR="009C2AE3" w:rsidRPr="009C2AE3" w14:paraId="0C57DAF2" w14:textId="77777777" w:rsidTr="00680C0B">
        <w:trPr>
          <w:cantSplit/>
          <w:trHeight w:val="340"/>
        </w:trPr>
        <w:tc>
          <w:tcPr>
            <w:tcW w:w="988" w:type="dxa"/>
            <w:shd w:val="clear" w:color="auto" w:fill="auto"/>
          </w:tcPr>
          <w:p w14:paraId="50579D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C328EE4" w14:textId="54448F8B" w:rsidR="005A5063" w:rsidRPr="009C2AE3" w:rsidRDefault="005A5063" w:rsidP="00680C0B">
            <w:pPr>
              <w:ind w:left="34" w:hanging="34"/>
              <w:rPr>
                <w:color w:val="auto"/>
              </w:rPr>
            </w:pPr>
            <w:r w:rsidRPr="009C2AE3">
              <w:rPr>
                <w:color w:val="auto"/>
              </w:rPr>
              <w:t xml:space="preserve">The number of partner institutions allowed to enter and administer the </w:t>
            </w:r>
            <w:r w:rsidR="00C30EE4" w:rsidRPr="009C2AE3">
              <w:rPr>
                <w:color w:val="auto"/>
              </w:rPr>
              <w:t>SP</w:t>
            </w:r>
            <w:r w:rsidRPr="009C2AE3">
              <w:rPr>
                <w:color w:val="auto"/>
              </w:rPr>
              <w:t xml:space="preserve"> is unlimited. </w:t>
            </w:r>
          </w:p>
        </w:tc>
        <w:tc>
          <w:tcPr>
            <w:tcW w:w="4536" w:type="dxa"/>
          </w:tcPr>
          <w:p w14:paraId="2942E8C8" w14:textId="00B9EC11" w:rsidR="00CB4755" w:rsidRPr="009C2AE3" w:rsidRDefault="00CB4755" w:rsidP="00CB4755">
            <w:pPr>
              <w:ind w:firstLine="0"/>
              <w:rPr>
                <w:bCs/>
                <w:color w:val="auto"/>
              </w:rPr>
            </w:pPr>
            <w:r w:rsidRPr="009C2AE3">
              <w:rPr>
                <w:color w:val="auto"/>
              </w:rPr>
              <w:t xml:space="preserve">The number of partner institutions allowed to enter and administer the </w:t>
            </w:r>
            <w:r w:rsidR="00C30EE4" w:rsidRPr="009C2AE3">
              <w:rPr>
                <w:color w:val="auto"/>
              </w:rPr>
              <w:t xml:space="preserve">SP </w:t>
            </w:r>
            <w:r w:rsidR="00C30EE4" w:rsidRPr="009C2AE3">
              <w:rPr>
                <w:b/>
                <w:bCs/>
                <w:color w:val="auto"/>
              </w:rPr>
              <w:t>will</w:t>
            </w:r>
            <w:r w:rsidRPr="009C2AE3">
              <w:rPr>
                <w:b/>
                <w:color w:val="auto"/>
                <w:highlight w:val="yellow"/>
              </w:rPr>
              <w:t xml:space="preserve"> / won’t</w:t>
            </w:r>
            <w:r w:rsidRPr="009C2AE3">
              <w:rPr>
                <w:color w:val="auto"/>
              </w:rPr>
              <w:t xml:space="preserve"> be unlimited </w:t>
            </w:r>
            <w:r w:rsidRPr="009C2AE3">
              <w:rPr>
                <w:i/>
                <w:iCs/>
                <w:color w:val="auto"/>
              </w:rPr>
              <w:t xml:space="preserve">(underline as appropriate). </w:t>
            </w:r>
          </w:p>
          <w:p w14:paraId="4AA08D41" w14:textId="3631FD84" w:rsidR="00A65263" w:rsidRPr="009C2AE3" w:rsidRDefault="00A65263" w:rsidP="00680C0B">
            <w:pPr>
              <w:rPr>
                <w:bCs/>
                <w:color w:val="auto"/>
                <w:lang w:val="lt-LT"/>
              </w:rPr>
            </w:pPr>
          </w:p>
        </w:tc>
      </w:tr>
      <w:tr w:rsidR="009C2AE3" w:rsidRPr="009C2AE3" w14:paraId="5159F10F" w14:textId="77777777" w:rsidTr="00680C0B">
        <w:trPr>
          <w:cantSplit/>
          <w:trHeight w:val="340"/>
        </w:trPr>
        <w:tc>
          <w:tcPr>
            <w:tcW w:w="988" w:type="dxa"/>
            <w:shd w:val="clear" w:color="auto" w:fill="auto"/>
          </w:tcPr>
          <w:p w14:paraId="217731B6"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4BAC4A4" w14:textId="76286EBD" w:rsidR="005A5063" w:rsidRPr="009C2AE3" w:rsidRDefault="005A5063" w:rsidP="00680C0B">
            <w:pPr>
              <w:ind w:left="34" w:hanging="34"/>
              <w:rPr>
                <w:color w:val="auto"/>
              </w:rPr>
            </w:pPr>
            <w:r w:rsidRPr="009C2AE3">
              <w:rPr>
                <w:color w:val="auto"/>
              </w:rPr>
              <w:t xml:space="preserve">The number of document and email templates allowed to be created, edited and used by </w:t>
            </w:r>
            <w:r w:rsidR="00C30EE4" w:rsidRPr="009C2AE3">
              <w:rPr>
                <w:color w:val="auto"/>
              </w:rPr>
              <w:t>SP</w:t>
            </w:r>
            <w:r w:rsidRPr="009C2AE3">
              <w:rPr>
                <w:color w:val="auto"/>
              </w:rPr>
              <w:t xml:space="preserve"> is unlimited. </w:t>
            </w:r>
          </w:p>
        </w:tc>
        <w:tc>
          <w:tcPr>
            <w:tcW w:w="4536" w:type="dxa"/>
          </w:tcPr>
          <w:p w14:paraId="3C16CA41" w14:textId="4C1A7A6A" w:rsidR="005A5063" w:rsidRPr="009C2AE3" w:rsidRDefault="00CB4755" w:rsidP="00CB4755">
            <w:pPr>
              <w:ind w:firstLine="0"/>
              <w:rPr>
                <w:b/>
                <w:color w:val="auto"/>
              </w:rPr>
            </w:pPr>
            <w:r w:rsidRPr="009C2AE3">
              <w:rPr>
                <w:color w:val="auto"/>
              </w:rPr>
              <w:t xml:space="preserve">The number of document and email templates allowed to create, edit, and use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unlimited </w:t>
            </w:r>
            <w:r w:rsidRPr="009C2AE3">
              <w:rPr>
                <w:i/>
                <w:iCs/>
                <w:color w:val="auto"/>
              </w:rPr>
              <w:t>(underline as appropriate)</w:t>
            </w:r>
            <w:r w:rsidRPr="009C2AE3">
              <w:rPr>
                <w:color w:val="auto"/>
              </w:rPr>
              <w:t xml:space="preserve">. </w:t>
            </w:r>
          </w:p>
        </w:tc>
      </w:tr>
      <w:tr w:rsidR="009C2AE3" w:rsidRPr="009C2AE3" w14:paraId="20488014" w14:textId="77777777" w:rsidTr="00680C0B">
        <w:trPr>
          <w:cantSplit/>
          <w:trHeight w:val="340"/>
        </w:trPr>
        <w:tc>
          <w:tcPr>
            <w:tcW w:w="988" w:type="dxa"/>
            <w:shd w:val="clear" w:color="auto" w:fill="auto"/>
          </w:tcPr>
          <w:p w14:paraId="0281B74D"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561B933" w14:textId="0B795C11"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must be able to adapt the program functionality and document forms according to the university's internal processes and requirements without additional programming costs. </w:t>
            </w:r>
          </w:p>
        </w:tc>
        <w:tc>
          <w:tcPr>
            <w:tcW w:w="4536" w:type="dxa"/>
          </w:tcPr>
          <w:p w14:paraId="510AA428" w14:textId="7469BE61"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possibility to adapt the program functionality and document forms according to the university's internal processes and requirements without additional programming costs. </w:t>
            </w:r>
          </w:p>
        </w:tc>
      </w:tr>
      <w:tr w:rsidR="009C2AE3" w:rsidRPr="009C2AE3" w14:paraId="11AC434E" w14:textId="77777777" w:rsidTr="00680C0B">
        <w:trPr>
          <w:cantSplit/>
          <w:trHeight w:val="340"/>
        </w:trPr>
        <w:tc>
          <w:tcPr>
            <w:tcW w:w="988" w:type="dxa"/>
            <w:shd w:val="clear" w:color="auto" w:fill="auto"/>
          </w:tcPr>
          <w:p w14:paraId="1866482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B8FB6" w14:textId="40798525"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must be able to: download, upload and share documents.  Support no less than the following programmes and their formats: Microsoft Word, Power Point, PDF, Excel and Google Docs or equivalent</w:t>
            </w:r>
          </w:p>
        </w:tc>
        <w:tc>
          <w:tcPr>
            <w:tcW w:w="4536" w:type="dxa"/>
          </w:tcPr>
          <w:p w14:paraId="35F4F6C9" w14:textId="3EF9C756" w:rsidR="005A5063" w:rsidRPr="009C2AE3" w:rsidRDefault="00F04E8C" w:rsidP="00680C0B">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download, upload and share documents.  Will support the following software and their formats:</w:t>
            </w:r>
            <w:r w:rsidRPr="009C2AE3">
              <w:rPr>
                <w:color w:val="auto"/>
                <w:highlight w:val="yellow"/>
              </w:rPr>
              <w:t xml:space="preserve"> ___________________</w:t>
            </w:r>
            <w:proofErr w:type="gramStart"/>
            <w:r w:rsidRPr="009C2AE3">
              <w:rPr>
                <w:color w:val="auto"/>
                <w:highlight w:val="yellow"/>
              </w:rPr>
              <w:t>_</w:t>
            </w:r>
            <w:r w:rsidRPr="009C2AE3">
              <w:rPr>
                <w:i/>
                <w:iCs/>
                <w:color w:val="auto"/>
              </w:rPr>
              <w:t>(</w:t>
            </w:r>
            <w:proofErr w:type="gramEnd"/>
            <w:r w:rsidRPr="009C2AE3">
              <w:rPr>
                <w:i/>
                <w:iCs/>
                <w:color w:val="auto"/>
              </w:rPr>
              <w:t xml:space="preserve">specify which programs and formats will be supported, i.e. Microsoft Word, Power Point, PDF, Excel and Google Docs or equivalent) </w:t>
            </w:r>
          </w:p>
        </w:tc>
      </w:tr>
      <w:tr w:rsidR="009C2AE3" w:rsidRPr="009C2AE3" w14:paraId="0C7E2901" w14:textId="77777777" w:rsidTr="00680C0B">
        <w:trPr>
          <w:cantSplit/>
          <w:trHeight w:val="340"/>
        </w:trPr>
        <w:tc>
          <w:tcPr>
            <w:tcW w:w="988" w:type="dxa"/>
            <w:shd w:val="clear" w:color="auto" w:fill="auto"/>
          </w:tcPr>
          <w:p w14:paraId="189EC95A"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E9F3626" w14:textId="165AD80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for the conclusion, editing and digital signing of inter-institutional cooperation agreements. </w:t>
            </w:r>
          </w:p>
        </w:tc>
        <w:tc>
          <w:tcPr>
            <w:tcW w:w="4536" w:type="dxa"/>
          </w:tcPr>
          <w:p w14:paraId="5CED08F9" w14:textId="20C1F549"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allow (underline as appropriate) the conclusion, editing and digital signing of inter-institutional cooperation agreements. </w:t>
            </w:r>
          </w:p>
        </w:tc>
      </w:tr>
      <w:tr w:rsidR="009C2AE3" w:rsidRPr="009C2AE3" w14:paraId="717DAD49" w14:textId="77777777" w:rsidTr="00680C0B">
        <w:trPr>
          <w:cantSplit/>
          <w:trHeight w:val="340"/>
        </w:trPr>
        <w:tc>
          <w:tcPr>
            <w:tcW w:w="988" w:type="dxa"/>
            <w:shd w:val="clear" w:color="auto" w:fill="auto"/>
          </w:tcPr>
          <w:p w14:paraId="5EF7B8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605E5B6A" w14:textId="2B19F15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creation, editing and digitally signing of:  </w:t>
            </w:r>
          </w:p>
          <w:p w14:paraId="1EE5E486" w14:textId="77777777" w:rsidR="005A5063" w:rsidRPr="009C2AE3" w:rsidRDefault="005A5063" w:rsidP="005A5063">
            <w:pPr>
              <w:pStyle w:val="ListParagraph"/>
              <w:numPr>
                <w:ilvl w:val="0"/>
                <w:numId w:val="9"/>
              </w:numPr>
              <w:rPr>
                <w:color w:val="auto"/>
              </w:rPr>
            </w:pPr>
            <w:r w:rsidRPr="009C2AE3">
              <w:rPr>
                <w:color w:val="auto"/>
              </w:rPr>
              <w:t xml:space="preserve">mobility agreements for participants in international mobility </w:t>
            </w:r>
            <w:proofErr w:type="gramStart"/>
            <w:r w:rsidRPr="009C2AE3">
              <w:rPr>
                <w:color w:val="auto"/>
              </w:rPr>
              <w:t>projects;</w:t>
            </w:r>
            <w:proofErr w:type="gramEnd"/>
            <w:r w:rsidRPr="009C2AE3">
              <w:rPr>
                <w:color w:val="auto"/>
              </w:rPr>
              <w:t xml:space="preserve"> </w:t>
            </w:r>
          </w:p>
          <w:p w14:paraId="747CBB8C" w14:textId="77777777" w:rsidR="005A5063" w:rsidRPr="009C2AE3" w:rsidRDefault="005A5063" w:rsidP="005A5063">
            <w:pPr>
              <w:pStyle w:val="ListParagraph"/>
              <w:numPr>
                <w:ilvl w:val="0"/>
                <w:numId w:val="9"/>
              </w:numPr>
              <w:rPr>
                <w:color w:val="auto"/>
              </w:rPr>
            </w:pPr>
            <w:r w:rsidRPr="009C2AE3">
              <w:rPr>
                <w:color w:val="auto"/>
              </w:rPr>
              <w:t xml:space="preserve">academic certificates of mobility </w:t>
            </w:r>
            <w:proofErr w:type="gramStart"/>
            <w:r w:rsidRPr="009C2AE3">
              <w:rPr>
                <w:color w:val="auto"/>
              </w:rPr>
              <w:t>participants;</w:t>
            </w:r>
            <w:proofErr w:type="gramEnd"/>
            <w:r w:rsidRPr="009C2AE3">
              <w:rPr>
                <w:color w:val="auto"/>
              </w:rPr>
              <w:t xml:space="preserve"> </w:t>
            </w:r>
          </w:p>
          <w:p w14:paraId="7033E603" w14:textId="77777777" w:rsidR="005A5063" w:rsidRPr="009C2AE3" w:rsidRDefault="005A5063" w:rsidP="005A5063">
            <w:pPr>
              <w:pStyle w:val="ListParagraph"/>
              <w:numPr>
                <w:ilvl w:val="0"/>
                <w:numId w:val="9"/>
              </w:numPr>
              <w:rPr>
                <w:color w:val="auto"/>
              </w:rPr>
            </w:pPr>
            <w:r w:rsidRPr="009C2AE3">
              <w:rPr>
                <w:color w:val="auto"/>
              </w:rPr>
              <w:t xml:space="preserve"> certificates attesting to the period spent and the academic activity carried out.  </w:t>
            </w:r>
          </w:p>
        </w:tc>
        <w:tc>
          <w:tcPr>
            <w:tcW w:w="4536" w:type="dxa"/>
          </w:tcPr>
          <w:p w14:paraId="120C008C" w14:textId="137DD9D9" w:rsidR="005A5063" w:rsidRPr="009C2AE3" w:rsidRDefault="00643A48" w:rsidP="009E0B8D">
            <w:pPr>
              <w:ind w:firstLine="0"/>
              <w:rPr>
                <w:b/>
                <w:color w:val="auto"/>
              </w:rPr>
            </w:pPr>
            <w:r w:rsidRPr="009C2AE3">
              <w:rPr>
                <w:b/>
                <w:bCs/>
                <w:color w:val="auto"/>
                <w:highlight w:val="yellow"/>
              </w:rPr>
              <w:t xml:space="preserve">Meets/ Doesn’t </w:t>
            </w:r>
            <w:r w:rsidRPr="009C2AE3">
              <w:rPr>
                <w:color w:val="auto"/>
              </w:rPr>
              <w:t>meet (underline as appropriate) the requirements set out in column</w:t>
            </w:r>
            <w:r w:rsidR="002826A1" w:rsidRPr="009C2AE3">
              <w:rPr>
                <w:color w:val="auto"/>
              </w:rPr>
              <w:t xml:space="preserve"> 2</w:t>
            </w:r>
            <w:r w:rsidRPr="009C2AE3">
              <w:rPr>
                <w:color w:val="auto"/>
              </w:rPr>
              <w:t xml:space="preserve"> of this row. </w:t>
            </w:r>
          </w:p>
        </w:tc>
      </w:tr>
      <w:bookmarkEnd w:id="3"/>
      <w:tr w:rsidR="009C2AE3" w:rsidRPr="009C2AE3" w14:paraId="521DCE1A" w14:textId="77777777" w:rsidTr="00680C0B">
        <w:trPr>
          <w:cantSplit/>
          <w:trHeight w:val="340"/>
        </w:trPr>
        <w:tc>
          <w:tcPr>
            <w:tcW w:w="988" w:type="dxa"/>
            <w:shd w:val="clear" w:color="auto" w:fill="auto"/>
          </w:tcPr>
          <w:p w14:paraId="7D6DACB9"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38821ED" w14:textId="0EE3D1CA"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has interfaces and the possibility to exchange data in the Erasmus Without Paper (EWP) network according to the stages of digitisation implementation set by the European Commission:  </w:t>
            </w:r>
          </w:p>
          <w:p w14:paraId="488A7084" w14:textId="77777777" w:rsidR="005A5063" w:rsidRPr="009C2AE3" w:rsidRDefault="005A5063" w:rsidP="005A5063">
            <w:pPr>
              <w:pStyle w:val="ListParagraph"/>
              <w:numPr>
                <w:ilvl w:val="0"/>
                <w:numId w:val="8"/>
              </w:numPr>
              <w:rPr>
                <w:color w:val="auto"/>
              </w:rPr>
            </w:pPr>
            <w:r w:rsidRPr="009C2AE3">
              <w:rPr>
                <w:color w:val="auto"/>
              </w:rPr>
              <w:t>from 2021 - concluding student learning agreements (Online Learning Agreement, OLA</w:t>
            </w:r>
            <w:proofErr w:type="gramStart"/>
            <w:r w:rsidRPr="009C2AE3">
              <w:rPr>
                <w:color w:val="auto"/>
              </w:rPr>
              <w:t>);</w:t>
            </w:r>
            <w:proofErr w:type="gramEnd"/>
          </w:p>
          <w:p w14:paraId="020B55B1" w14:textId="77777777" w:rsidR="005A5063" w:rsidRPr="009C2AE3" w:rsidRDefault="005A5063" w:rsidP="005A5063">
            <w:pPr>
              <w:pStyle w:val="ListParagraph"/>
              <w:numPr>
                <w:ilvl w:val="0"/>
                <w:numId w:val="8"/>
              </w:numPr>
              <w:rPr>
                <w:color w:val="auto"/>
              </w:rPr>
            </w:pPr>
            <w:r w:rsidRPr="009C2AE3">
              <w:rPr>
                <w:color w:val="auto"/>
              </w:rPr>
              <w:t>from 2022 - conclusion of inter-institutional agreements (Inter-Institutional Agreements, IIA</w:t>
            </w:r>
            <w:proofErr w:type="gramStart"/>
            <w:r w:rsidRPr="009C2AE3">
              <w:rPr>
                <w:color w:val="auto"/>
              </w:rPr>
              <w:t>);</w:t>
            </w:r>
            <w:proofErr w:type="gramEnd"/>
          </w:p>
          <w:p w14:paraId="07E323B2" w14:textId="77777777" w:rsidR="005A5063" w:rsidRPr="009C2AE3" w:rsidRDefault="005A5063" w:rsidP="005A5063">
            <w:pPr>
              <w:pStyle w:val="ListParagraph"/>
              <w:numPr>
                <w:ilvl w:val="0"/>
                <w:numId w:val="8"/>
              </w:numPr>
              <w:rPr>
                <w:color w:val="auto"/>
              </w:rPr>
            </w:pPr>
            <w:r w:rsidRPr="009C2AE3">
              <w:rPr>
                <w:color w:val="auto"/>
              </w:rPr>
              <w:t>from 2023 - student nominations and academic certificates (Transcript of Records, TR</w:t>
            </w:r>
            <w:proofErr w:type="gramStart"/>
            <w:r w:rsidRPr="009C2AE3">
              <w:rPr>
                <w:color w:val="auto"/>
              </w:rPr>
              <w:t>) .</w:t>
            </w:r>
            <w:proofErr w:type="gramEnd"/>
          </w:p>
        </w:tc>
        <w:tc>
          <w:tcPr>
            <w:tcW w:w="4536" w:type="dxa"/>
          </w:tcPr>
          <w:p w14:paraId="2FDD2694" w14:textId="655A6A19" w:rsidR="005A5063" w:rsidRPr="009C2AE3" w:rsidRDefault="00643A48" w:rsidP="001C105D">
            <w:pPr>
              <w:ind w:firstLine="0"/>
              <w:rPr>
                <w:b/>
                <w:color w:val="auto"/>
              </w:rPr>
            </w:pPr>
            <w:r w:rsidRPr="009C2AE3">
              <w:rPr>
                <w:b/>
                <w:color w:val="auto"/>
                <w:highlight w:val="yellow"/>
              </w:rPr>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w:t>
            </w:r>
            <w:r w:rsidR="002826A1" w:rsidRPr="009C2AE3">
              <w:rPr>
                <w:color w:val="auto"/>
              </w:rPr>
              <w:t xml:space="preserve"> 2</w:t>
            </w:r>
            <w:r w:rsidRPr="009C2AE3">
              <w:rPr>
                <w:color w:val="auto"/>
              </w:rPr>
              <w:t xml:space="preserve"> of this row.</w:t>
            </w:r>
          </w:p>
        </w:tc>
      </w:tr>
      <w:tr w:rsidR="009C2AE3" w:rsidRPr="009C2AE3" w14:paraId="44659264" w14:textId="77777777" w:rsidTr="00680C0B">
        <w:trPr>
          <w:cantSplit/>
          <w:trHeight w:val="340"/>
        </w:trPr>
        <w:tc>
          <w:tcPr>
            <w:tcW w:w="988" w:type="dxa"/>
            <w:shd w:val="clear" w:color="auto" w:fill="auto"/>
          </w:tcPr>
          <w:p w14:paraId="5C789DF0"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A4FE44B" w14:textId="2F553199"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manage the finances of all administered mobility projects, ensures the </w:t>
            </w:r>
            <w:r w:rsidRPr="009C2AE3">
              <w:rPr>
                <w:color w:val="auto"/>
              </w:rPr>
              <w:lastRenderedPageBreak/>
              <w:t xml:space="preserve">possibility to automatically calculate grants for participants in mobility projects.  </w:t>
            </w:r>
          </w:p>
        </w:tc>
        <w:tc>
          <w:tcPr>
            <w:tcW w:w="4536" w:type="dxa"/>
          </w:tcPr>
          <w:p w14:paraId="05F5DE80" w14:textId="54A157E4" w:rsidR="005A5063" w:rsidRPr="009C2AE3" w:rsidRDefault="009E0B8D" w:rsidP="009E0B8D">
            <w:pPr>
              <w:ind w:firstLine="0"/>
              <w:rPr>
                <w:b/>
                <w:color w:val="auto"/>
              </w:rPr>
            </w:pPr>
            <w:r w:rsidRPr="009C2AE3">
              <w:rPr>
                <w:b/>
                <w:color w:val="auto"/>
                <w:highlight w:val="yellow"/>
              </w:rPr>
              <w:lastRenderedPageBreak/>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682D817" w14:textId="77777777" w:rsidTr="00680C0B">
        <w:trPr>
          <w:cantSplit/>
          <w:trHeight w:val="340"/>
        </w:trPr>
        <w:tc>
          <w:tcPr>
            <w:tcW w:w="988" w:type="dxa"/>
            <w:shd w:val="clear" w:color="auto" w:fill="auto"/>
          </w:tcPr>
          <w:p w14:paraId="07ADE18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B160F7" w14:textId="6457E92C"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track the financial and statistical data of all simultaneous projects. </w:t>
            </w:r>
          </w:p>
        </w:tc>
        <w:tc>
          <w:tcPr>
            <w:tcW w:w="4536" w:type="dxa"/>
          </w:tcPr>
          <w:p w14:paraId="13E1BFAC" w14:textId="71A3B34B"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2042FD4" w14:textId="77777777" w:rsidTr="00680C0B">
        <w:trPr>
          <w:cantSplit/>
          <w:trHeight w:val="340"/>
        </w:trPr>
        <w:tc>
          <w:tcPr>
            <w:tcW w:w="988" w:type="dxa"/>
            <w:shd w:val="clear" w:color="auto" w:fill="auto"/>
          </w:tcPr>
          <w:p w14:paraId="74A8C371"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095EC522" w14:textId="5E210AE3"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ensures integration with the European Commission's Mobility Tool + (MT) electronic mobility project management system. </w:t>
            </w:r>
          </w:p>
          <w:p w14:paraId="13BD5F3A" w14:textId="77777777" w:rsidR="005A5063" w:rsidRPr="009C2AE3" w:rsidRDefault="005A5063" w:rsidP="00680C0B">
            <w:pPr>
              <w:ind w:firstLine="0"/>
              <w:rPr>
                <w:color w:val="auto"/>
              </w:rPr>
            </w:pPr>
            <w:r w:rsidRPr="009C2AE3">
              <w:rPr>
                <w:color w:val="auto"/>
              </w:rPr>
              <w:t xml:space="preserve">Integration includes: the ability to edit and import / export data from mobility project participants, the preparation of reports at the end of the project. </w:t>
            </w:r>
          </w:p>
        </w:tc>
        <w:tc>
          <w:tcPr>
            <w:tcW w:w="4536" w:type="dxa"/>
          </w:tcPr>
          <w:p w14:paraId="62FAFE8C" w14:textId="2E9D1675"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01795DE5" w14:textId="77777777" w:rsidTr="00680C0B">
        <w:trPr>
          <w:cantSplit/>
          <w:trHeight w:val="340"/>
        </w:trPr>
        <w:tc>
          <w:tcPr>
            <w:tcW w:w="988" w:type="dxa"/>
            <w:shd w:val="clear" w:color="auto" w:fill="auto"/>
          </w:tcPr>
          <w:p w14:paraId="05ABB23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14F96" w14:textId="35965D48"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collect, systematise and present information about partner institutions, mobility opportunities, experiences of mobility participants.  This information must be visible to any user connected to the system. </w:t>
            </w:r>
          </w:p>
        </w:tc>
        <w:tc>
          <w:tcPr>
            <w:tcW w:w="4536" w:type="dxa"/>
          </w:tcPr>
          <w:p w14:paraId="2CB6F247" w14:textId="73720B14"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66FF622" w14:textId="77777777" w:rsidTr="00680C0B">
        <w:trPr>
          <w:cantSplit/>
          <w:trHeight w:val="340"/>
        </w:trPr>
        <w:tc>
          <w:tcPr>
            <w:tcW w:w="988" w:type="dxa"/>
            <w:shd w:val="clear" w:color="auto" w:fill="auto"/>
          </w:tcPr>
          <w:p w14:paraId="2813D45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BC5BF49" w14:textId="6AB6A6B5" w:rsidR="005A5063" w:rsidRPr="009C2AE3" w:rsidRDefault="005A5063" w:rsidP="00680C0B">
            <w:pPr>
              <w:pStyle w:val="ListParagraph"/>
              <w:ind w:left="0" w:firstLine="0"/>
              <w:rPr>
                <w:color w:val="auto"/>
              </w:rPr>
            </w:pPr>
            <w:r w:rsidRPr="009C2AE3">
              <w:rPr>
                <w:color w:val="auto"/>
              </w:rPr>
              <w:t xml:space="preserve">The </w:t>
            </w:r>
            <w:r w:rsidR="00C30EE4" w:rsidRPr="009C2AE3">
              <w:rPr>
                <w:color w:val="auto"/>
              </w:rPr>
              <w:t>SP</w:t>
            </w:r>
            <w:r w:rsidRPr="009C2AE3">
              <w:rPr>
                <w:color w:val="auto"/>
              </w:rPr>
              <w:t xml:space="preserve"> must be able to create different roles and connections for the system user according to the rights and responsibilities assigned to the user. </w:t>
            </w:r>
          </w:p>
        </w:tc>
        <w:tc>
          <w:tcPr>
            <w:tcW w:w="4536" w:type="dxa"/>
          </w:tcPr>
          <w:p w14:paraId="0C4822E9" w14:textId="66D13EA5" w:rsidR="005A5063" w:rsidRPr="009C2AE3" w:rsidRDefault="009E0B8D" w:rsidP="009E0B8D">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able </w:t>
            </w:r>
            <w:r w:rsidRPr="009C2AE3">
              <w:rPr>
                <w:i/>
                <w:iCs/>
                <w:color w:val="auto"/>
              </w:rPr>
              <w:t>(underline as appropriate)</w:t>
            </w:r>
            <w:r w:rsidRPr="009C2AE3">
              <w:rPr>
                <w:color w:val="auto"/>
              </w:rPr>
              <w:t xml:space="preserve"> to create different roles and connections for the system user according to the rights and responsibilities assigned to the user.</w:t>
            </w:r>
          </w:p>
        </w:tc>
      </w:tr>
      <w:tr w:rsidR="009C2AE3" w:rsidRPr="009C2AE3" w14:paraId="4328D8C8" w14:textId="77777777" w:rsidTr="00680C0B">
        <w:trPr>
          <w:cantSplit/>
          <w:trHeight w:val="340"/>
        </w:trPr>
        <w:tc>
          <w:tcPr>
            <w:tcW w:w="988" w:type="dxa"/>
            <w:shd w:val="clear" w:color="auto" w:fill="auto"/>
          </w:tcPr>
          <w:p w14:paraId="5042625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1DC44A13" w14:textId="03035BB6" w:rsidR="005A5063" w:rsidRPr="009C2AE3" w:rsidRDefault="005A5063" w:rsidP="00680C0B">
            <w:pPr>
              <w:ind w:firstLine="0"/>
              <w:rPr>
                <w:color w:val="auto"/>
                <w:highlight w:val="white"/>
              </w:rPr>
            </w:pPr>
            <w:r w:rsidRPr="009C2AE3">
              <w:rPr>
                <w:color w:val="auto"/>
              </w:rPr>
              <w:t xml:space="preserve">Institutional system administrators </w:t>
            </w:r>
            <w:proofErr w:type="gramStart"/>
            <w:r w:rsidRPr="009C2AE3">
              <w:rPr>
                <w:color w:val="auto"/>
              </w:rPr>
              <w:t>have the ability to</w:t>
            </w:r>
            <w:proofErr w:type="gramEnd"/>
            <w:r w:rsidRPr="009C2AE3">
              <w:rPr>
                <w:color w:val="auto"/>
              </w:rPr>
              <w:t xml:space="preserve">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  </w:t>
            </w:r>
          </w:p>
        </w:tc>
        <w:tc>
          <w:tcPr>
            <w:tcW w:w="4536" w:type="dxa"/>
          </w:tcPr>
          <w:p w14:paraId="0E5A8EE6" w14:textId="2453C230" w:rsidR="005A5063" w:rsidRPr="009C2AE3" w:rsidRDefault="00643A48" w:rsidP="00643A48">
            <w:pPr>
              <w:keepNext/>
              <w:keepLines/>
              <w:ind w:firstLine="0"/>
              <w:rPr>
                <w:b/>
                <w:color w:val="auto"/>
              </w:rPr>
            </w:pPr>
            <w:r w:rsidRPr="009C2AE3">
              <w:rPr>
                <w:color w:val="auto"/>
              </w:rPr>
              <w:t xml:space="preserve">Institutional system administrators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w:t>
            </w:r>
          </w:p>
        </w:tc>
      </w:tr>
      <w:tr w:rsidR="009C2AE3" w:rsidRPr="009C2AE3" w14:paraId="746ECE33" w14:textId="77777777" w:rsidTr="00680C0B">
        <w:trPr>
          <w:cantSplit/>
          <w:trHeight w:val="340"/>
        </w:trPr>
        <w:tc>
          <w:tcPr>
            <w:tcW w:w="988" w:type="dxa"/>
            <w:shd w:val="clear" w:color="auto" w:fill="auto"/>
          </w:tcPr>
          <w:p w14:paraId="1111589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6180237E" w14:textId="030D7CD8" w:rsidR="005A5063" w:rsidRPr="009C2AE3" w:rsidRDefault="005A5063" w:rsidP="00680C0B">
            <w:pPr>
              <w:ind w:firstLine="0"/>
              <w:rPr>
                <w:color w:val="auto"/>
              </w:rPr>
            </w:pPr>
            <w:r w:rsidRPr="009C2AE3">
              <w:rPr>
                <w:color w:val="auto"/>
              </w:rPr>
              <w:t xml:space="preserve">Support language of the </w:t>
            </w:r>
            <w:r w:rsidR="00C30EE4" w:rsidRPr="009C2AE3">
              <w:rPr>
                <w:color w:val="auto"/>
              </w:rPr>
              <w:t>SP</w:t>
            </w:r>
            <w:r w:rsidRPr="009C2AE3">
              <w:rPr>
                <w:color w:val="auto"/>
              </w:rPr>
              <w:t xml:space="preserve"> system: English. </w:t>
            </w:r>
          </w:p>
        </w:tc>
        <w:tc>
          <w:tcPr>
            <w:tcW w:w="4536" w:type="dxa"/>
          </w:tcPr>
          <w:p w14:paraId="0BDE9109" w14:textId="06C31AEA" w:rsidR="005A5063" w:rsidRPr="009C2AE3" w:rsidRDefault="001C105D" w:rsidP="001C105D">
            <w:pPr>
              <w:keepNext/>
              <w:keepLines/>
              <w:ind w:firstLine="0"/>
              <w:rPr>
                <w:b/>
                <w:color w:val="auto"/>
              </w:rPr>
            </w:pPr>
            <w:r w:rsidRPr="009C2AE3">
              <w:rPr>
                <w:color w:val="auto"/>
              </w:rPr>
              <w:t xml:space="preserve">Main language of the </w:t>
            </w:r>
            <w:r w:rsidR="00C30EE4" w:rsidRPr="009C2AE3">
              <w:rPr>
                <w:color w:val="auto"/>
              </w:rPr>
              <w:t>SP</w:t>
            </w:r>
            <w:r w:rsidRPr="009C2AE3">
              <w:rPr>
                <w:color w:val="auto"/>
              </w:rPr>
              <w:t xml:space="preserve"> system</w:t>
            </w:r>
            <w:proofErr w:type="gramStart"/>
            <w:r w:rsidRPr="009C2AE3">
              <w:rPr>
                <w:color w:val="auto"/>
              </w:rPr>
              <w:t>: .</w:t>
            </w:r>
            <w:proofErr w:type="gramEnd"/>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(underline as appropriate)</w:t>
            </w:r>
            <w:r w:rsidRPr="009C2AE3">
              <w:rPr>
                <w:color w:val="auto"/>
              </w:rPr>
              <w:t xml:space="preserve"> English</w:t>
            </w:r>
          </w:p>
        </w:tc>
      </w:tr>
      <w:tr w:rsidR="009C2AE3" w:rsidRPr="009C2AE3" w14:paraId="3AA1E242" w14:textId="77777777" w:rsidTr="00680C0B">
        <w:trPr>
          <w:cantSplit/>
          <w:trHeight w:val="340"/>
        </w:trPr>
        <w:tc>
          <w:tcPr>
            <w:tcW w:w="988" w:type="dxa"/>
            <w:shd w:val="clear" w:color="auto" w:fill="auto"/>
          </w:tcPr>
          <w:p w14:paraId="59E962C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697E5310" w14:textId="5299BD38"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accessible on each computer / tablet / touch phone with Internet access. </w:t>
            </w:r>
          </w:p>
        </w:tc>
        <w:tc>
          <w:tcPr>
            <w:tcW w:w="4536" w:type="dxa"/>
          </w:tcPr>
          <w:p w14:paraId="2E457B8F" w14:textId="75D957C8" w:rsidR="005A5063" w:rsidRPr="009C2AE3" w:rsidRDefault="00643A48" w:rsidP="002321FC">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 xml:space="preserve">(underline as appropriate) accessible on each computer / tablet / touch phone with Internet access. </w:t>
            </w:r>
          </w:p>
        </w:tc>
      </w:tr>
      <w:tr w:rsidR="009C2AE3" w:rsidRPr="009C2AE3" w14:paraId="3EF66C74" w14:textId="77777777" w:rsidTr="00680C0B">
        <w:trPr>
          <w:cantSplit/>
          <w:trHeight w:val="340"/>
        </w:trPr>
        <w:tc>
          <w:tcPr>
            <w:tcW w:w="988" w:type="dxa"/>
            <w:shd w:val="clear" w:color="auto" w:fill="auto"/>
          </w:tcPr>
          <w:p w14:paraId="6F71D87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7D8B1D6E" w14:textId="3C865E31" w:rsidR="005A5063" w:rsidRPr="009C2AE3" w:rsidRDefault="00C30EE4" w:rsidP="00680C0B">
            <w:pPr>
              <w:autoSpaceDE w:val="0"/>
              <w:autoSpaceDN w:val="0"/>
              <w:adjustRightInd w:val="0"/>
              <w:ind w:firstLine="0"/>
              <w:rPr>
                <w:color w:val="auto"/>
              </w:rPr>
            </w:pPr>
            <w:r w:rsidRPr="009C2AE3">
              <w:rPr>
                <w:color w:val="auto"/>
              </w:rPr>
              <w:t>SP</w:t>
            </w:r>
            <w:r w:rsidR="005A5063" w:rsidRPr="009C2AE3">
              <w:rPr>
                <w:color w:val="auto"/>
              </w:rPr>
              <w:t xml:space="preserve"> must support the following browsers: Google Chrome, Microsoft Edge, Firefox, Safari.</w:t>
            </w:r>
          </w:p>
        </w:tc>
        <w:tc>
          <w:tcPr>
            <w:tcW w:w="4536" w:type="dxa"/>
          </w:tcPr>
          <w:p w14:paraId="5CF50610" w14:textId="5A77FE84" w:rsidR="005A5063" w:rsidRPr="009C2AE3" w:rsidRDefault="00643A48" w:rsidP="002321FC">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73F48F22" w14:textId="77777777" w:rsidTr="00680C0B">
        <w:trPr>
          <w:cantSplit/>
          <w:trHeight w:val="340"/>
        </w:trPr>
        <w:tc>
          <w:tcPr>
            <w:tcW w:w="988" w:type="dxa"/>
            <w:shd w:val="clear" w:color="auto" w:fill="auto"/>
          </w:tcPr>
          <w:p w14:paraId="0EAB736A"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627751BE" w14:textId="4146D04D"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the system complies with all the requirements of the General Data Protection Regulation (GDPR)</w:t>
            </w:r>
            <w:r w:rsidR="00367953" w:rsidRPr="009C2AE3">
              <w:rPr>
                <w:color w:val="auto"/>
              </w:rPr>
              <w:t xml:space="preserve">. </w:t>
            </w:r>
          </w:p>
        </w:tc>
        <w:tc>
          <w:tcPr>
            <w:tcW w:w="4536" w:type="dxa"/>
          </w:tcPr>
          <w:p w14:paraId="1687D49F" w14:textId="662958B5" w:rsidR="005A5063" w:rsidRPr="009C2AE3" w:rsidRDefault="00643A48" w:rsidP="004D225F">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color w:val="auto"/>
                <w:highlight w:val="yellow"/>
              </w:rPr>
              <w:t xml:space="preserve">confirms / doesn’t </w:t>
            </w:r>
            <w:r w:rsidR="00C30EE4" w:rsidRPr="009C2AE3">
              <w:rPr>
                <w:b/>
                <w:color w:val="auto"/>
                <w:highlight w:val="yellow"/>
              </w:rPr>
              <w:t xml:space="preserve">confirm </w:t>
            </w:r>
            <w:r w:rsidR="00C30EE4" w:rsidRPr="009C2AE3">
              <w:rPr>
                <w:color w:val="auto"/>
              </w:rPr>
              <w:t>(</w:t>
            </w:r>
            <w:r w:rsidRPr="009C2AE3">
              <w:rPr>
                <w:i/>
                <w:iCs/>
                <w:color w:val="auto"/>
              </w:rPr>
              <w:t xml:space="preserve">underline as </w:t>
            </w:r>
            <w:r w:rsidR="00C30EE4" w:rsidRPr="009C2AE3">
              <w:rPr>
                <w:i/>
                <w:iCs/>
                <w:color w:val="auto"/>
              </w:rPr>
              <w:t>appropriate) that</w:t>
            </w:r>
            <w:r w:rsidRPr="009C2AE3">
              <w:rPr>
                <w:i/>
                <w:iCs/>
                <w:color w:val="auto"/>
              </w:rPr>
              <w:t xml:space="preserve"> the system complies with all the requirements of the General Data Protection Regulation (GDPR). </w:t>
            </w:r>
          </w:p>
        </w:tc>
      </w:tr>
      <w:tr w:rsidR="009C2AE3" w:rsidRPr="009C2AE3" w14:paraId="22581978" w14:textId="77777777" w:rsidTr="00680C0B">
        <w:trPr>
          <w:cantSplit/>
          <w:trHeight w:val="340"/>
        </w:trPr>
        <w:tc>
          <w:tcPr>
            <w:tcW w:w="988" w:type="dxa"/>
            <w:shd w:val="clear" w:color="auto" w:fill="auto"/>
          </w:tcPr>
          <w:p w14:paraId="0823EE1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65726B3B" w14:textId="04E13C11"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specifies what personal information of the user is collected and stored. </w:t>
            </w:r>
          </w:p>
        </w:tc>
        <w:tc>
          <w:tcPr>
            <w:tcW w:w="4536" w:type="dxa"/>
          </w:tcPr>
          <w:p w14:paraId="7188A613" w14:textId="7096922C" w:rsidR="005A5063" w:rsidRPr="009C2AE3" w:rsidRDefault="001C105D" w:rsidP="001C105D">
            <w:pPr>
              <w:keepNext/>
              <w:keepLines/>
              <w:ind w:firstLine="0"/>
              <w:rPr>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67DB4BC9" w14:textId="77777777" w:rsidTr="00680C0B">
        <w:trPr>
          <w:cantSplit/>
          <w:trHeight w:val="340"/>
        </w:trPr>
        <w:tc>
          <w:tcPr>
            <w:tcW w:w="988" w:type="dxa"/>
            <w:shd w:val="clear" w:color="auto" w:fill="auto"/>
          </w:tcPr>
          <w:p w14:paraId="28D5E018"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3002C7D8" w14:textId="12FD5090"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ensure data encryption. </w:t>
            </w:r>
          </w:p>
        </w:tc>
        <w:tc>
          <w:tcPr>
            <w:tcW w:w="4536" w:type="dxa"/>
          </w:tcPr>
          <w:p w14:paraId="75B97C1D" w14:textId="54F63D84" w:rsidR="005A5063"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57A1287" w14:textId="77777777" w:rsidTr="00680C0B">
        <w:trPr>
          <w:cantSplit/>
          <w:trHeight w:val="340"/>
        </w:trPr>
        <w:tc>
          <w:tcPr>
            <w:tcW w:w="988" w:type="dxa"/>
            <w:shd w:val="clear" w:color="auto" w:fill="auto"/>
          </w:tcPr>
          <w:p w14:paraId="62F7438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42E7306B" w14:textId="29BDD653"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system vulnerabilities will be tested on an ongoing basis. </w:t>
            </w:r>
          </w:p>
        </w:tc>
        <w:tc>
          <w:tcPr>
            <w:tcW w:w="4536" w:type="dxa"/>
          </w:tcPr>
          <w:p w14:paraId="3A395B8D" w14:textId="516FFDBC" w:rsidR="004D225F"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2A07C646" w14:textId="77777777" w:rsidTr="00680C0B">
        <w:trPr>
          <w:cantSplit/>
          <w:trHeight w:val="340"/>
        </w:trPr>
        <w:tc>
          <w:tcPr>
            <w:tcW w:w="988" w:type="dxa"/>
            <w:shd w:val="clear" w:color="auto" w:fill="auto"/>
          </w:tcPr>
          <w:p w14:paraId="7725AADE"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7B190114" w14:textId="57ABF8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provides help desk services to resolve any issues</w:t>
            </w:r>
            <w:r w:rsidR="00367953" w:rsidRPr="009C2AE3">
              <w:rPr>
                <w:color w:val="auto"/>
              </w:rPr>
              <w:t xml:space="preserve">. </w:t>
            </w:r>
            <w:r w:rsidRPr="009C2AE3">
              <w:rPr>
                <w:color w:val="auto"/>
              </w:rPr>
              <w:t xml:space="preserve">The response time of the help desk shall not exceed 24 hours. </w:t>
            </w:r>
          </w:p>
        </w:tc>
        <w:tc>
          <w:tcPr>
            <w:tcW w:w="4536" w:type="dxa"/>
          </w:tcPr>
          <w:p w14:paraId="094B54FB" w14:textId="0F3BF692" w:rsidR="005A5063" w:rsidRPr="009C2AE3" w:rsidRDefault="0030627B" w:rsidP="0030627B">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bCs/>
                <w:color w:val="auto"/>
              </w:rPr>
              <w:t>provides</w:t>
            </w:r>
            <w:r w:rsidRPr="009C2AE3">
              <w:rPr>
                <w:color w:val="auto"/>
              </w:rPr>
              <w:t xml:space="preserve"> help desk services to resolve any issues</w:t>
            </w:r>
            <w:r w:rsidR="00367953" w:rsidRPr="009C2AE3">
              <w:rPr>
                <w:color w:val="auto"/>
              </w:rPr>
              <w:t xml:space="preserve">. </w:t>
            </w:r>
            <w:r w:rsidRPr="009C2AE3">
              <w:rPr>
                <w:color w:val="auto"/>
              </w:rPr>
              <w:t>Help desk response time is ____ hours.</w:t>
            </w:r>
            <w:r w:rsidRPr="009C2AE3">
              <w:rPr>
                <w:i/>
                <w:iCs/>
                <w:color w:val="auto"/>
              </w:rPr>
              <w:t xml:space="preserve"> (indicate emergency response time (hours)) </w:t>
            </w:r>
          </w:p>
        </w:tc>
      </w:tr>
      <w:tr w:rsidR="009C2AE3" w:rsidRPr="009C2AE3" w14:paraId="604764D2" w14:textId="77777777" w:rsidTr="00680C0B">
        <w:trPr>
          <w:cantSplit/>
          <w:trHeight w:val="340"/>
        </w:trPr>
        <w:tc>
          <w:tcPr>
            <w:tcW w:w="988" w:type="dxa"/>
            <w:shd w:val="clear" w:color="auto" w:fill="auto"/>
          </w:tcPr>
          <w:p w14:paraId="074E41E7"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6042DF8E" w14:textId="48AFB212"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is available to the user 24 hours a day, 7 days a week</w:t>
            </w:r>
            <w:r w:rsidR="00367953" w:rsidRPr="009C2AE3">
              <w:rPr>
                <w:color w:val="auto"/>
              </w:rPr>
              <w:t xml:space="preserve">. </w:t>
            </w:r>
            <w:r w:rsidRPr="009C2AE3">
              <w:rPr>
                <w:color w:val="auto"/>
              </w:rPr>
              <w:t xml:space="preserve">Accessible for 365 days, at least 99.9%. </w:t>
            </w:r>
          </w:p>
        </w:tc>
        <w:tc>
          <w:tcPr>
            <w:tcW w:w="4536" w:type="dxa"/>
          </w:tcPr>
          <w:p w14:paraId="008743F9" w14:textId="39C97594" w:rsidR="005A5063" w:rsidRPr="009C2AE3" w:rsidRDefault="00BA2DF3" w:rsidP="00680C0B">
            <w:pPr>
              <w:keepNext/>
              <w:keepLines/>
              <w:ind w:firstLine="0"/>
              <w:rPr>
                <w:b/>
                <w:color w:val="auto"/>
              </w:rPr>
            </w:pPr>
            <w:r w:rsidRPr="009C2AE3">
              <w:rPr>
                <w:color w:val="auto"/>
              </w:rPr>
              <w:t xml:space="preserve">The </w:t>
            </w:r>
            <w:r w:rsidR="00C30EE4" w:rsidRPr="009C2AE3">
              <w:rPr>
                <w:color w:val="auto"/>
              </w:rPr>
              <w:t>SP will</w:t>
            </w:r>
            <w:r w:rsidRPr="009C2AE3">
              <w:rPr>
                <w:b/>
                <w:color w:val="auto"/>
                <w:highlight w:val="yellow"/>
              </w:rPr>
              <w:t xml:space="preserve"> / won’t</w:t>
            </w:r>
            <w:r w:rsidRPr="009C2AE3">
              <w:rPr>
                <w:color w:val="auto"/>
              </w:rPr>
              <w:t xml:space="preserve"> be </w:t>
            </w:r>
            <w:r w:rsidRPr="009C2AE3">
              <w:rPr>
                <w:i/>
                <w:iCs/>
                <w:color w:val="auto"/>
              </w:rPr>
              <w:t xml:space="preserve">(underline as appropriate) </w:t>
            </w:r>
            <w:r w:rsidRPr="009C2AE3">
              <w:rPr>
                <w:color w:val="auto"/>
              </w:rPr>
              <w:t>available to the user 24 hours a day, 7 days a week</w:t>
            </w:r>
            <w:r w:rsidR="00367953" w:rsidRPr="009C2AE3">
              <w:rPr>
                <w:color w:val="auto"/>
              </w:rPr>
              <w:t xml:space="preserve">. </w:t>
            </w:r>
            <w:r w:rsidRPr="009C2AE3">
              <w:rPr>
                <w:color w:val="auto"/>
              </w:rPr>
              <w:t xml:space="preserve">Accessible for 365 days, at </w:t>
            </w:r>
            <w:r w:rsidR="00C30EE4" w:rsidRPr="009C2AE3">
              <w:rPr>
                <w:color w:val="auto"/>
              </w:rPr>
              <w:t>least _</w:t>
            </w:r>
            <w:r w:rsidRPr="009C2AE3">
              <w:rPr>
                <w:color w:val="auto"/>
                <w:highlight w:val="yellow"/>
              </w:rPr>
              <w:t>___%</w:t>
            </w:r>
            <w:r w:rsidRPr="009C2AE3">
              <w:rPr>
                <w:color w:val="auto"/>
              </w:rPr>
              <w:t xml:space="preserve"> </w:t>
            </w:r>
            <w:r w:rsidRPr="009C2AE3">
              <w:rPr>
                <w:i/>
                <w:iCs/>
                <w:color w:val="auto"/>
              </w:rPr>
              <w:t xml:space="preserve">(indicate the percentage that the </w:t>
            </w:r>
            <w:r w:rsidR="00C30EE4" w:rsidRPr="009C2AE3">
              <w:rPr>
                <w:i/>
                <w:iCs/>
                <w:color w:val="auto"/>
              </w:rPr>
              <w:t>SP will</w:t>
            </w:r>
            <w:r w:rsidRPr="009C2AE3">
              <w:rPr>
                <w:i/>
                <w:iCs/>
                <w:color w:val="auto"/>
              </w:rPr>
              <w:t xml:space="preserve"> be accessible in 365 days) </w:t>
            </w:r>
          </w:p>
        </w:tc>
      </w:tr>
      <w:tr w:rsidR="009C2AE3" w:rsidRPr="009C2AE3" w14:paraId="00900AE0" w14:textId="77777777" w:rsidTr="00680C0B">
        <w:trPr>
          <w:cantSplit/>
          <w:trHeight w:val="340"/>
        </w:trPr>
        <w:tc>
          <w:tcPr>
            <w:tcW w:w="988" w:type="dxa"/>
            <w:shd w:val="clear" w:color="auto" w:fill="auto"/>
          </w:tcPr>
          <w:p w14:paraId="2DF3C36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7B9D0A8E" w14:textId="70932C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user-friendly and clear to the user. </w:t>
            </w:r>
          </w:p>
        </w:tc>
        <w:tc>
          <w:tcPr>
            <w:tcW w:w="4536" w:type="dxa"/>
          </w:tcPr>
          <w:p w14:paraId="52AAE13F" w14:textId="74FADC33" w:rsidR="005A5063" w:rsidRPr="009C2AE3" w:rsidRDefault="00DF1533" w:rsidP="00BA2DF3">
            <w:pPr>
              <w:keepNext/>
              <w:keepLines/>
              <w:ind w:firstLine="0"/>
              <w:jc w:val="center"/>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826A1" w:rsidRPr="009C2AE3">
              <w:rPr>
                <w:color w:val="auto"/>
              </w:rPr>
              <w:t>2</w:t>
            </w:r>
            <w:r w:rsidRPr="009C2AE3">
              <w:rPr>
                <w:color w:val="auto"/>
              </w:rPr>
              <w:t xml:space="preserve"> of this row.</w:t>
            </w:r>
          </w:p>
        </w:tc>
      </w:tr>
      <w:tr w:rsidR="009C2AE3" w:rsidRPr="009C2AE3" w14:paraId="65630532" w14:textId="77777777" w:rsidTr="00680C0B">
        <w:trPr>
          <w:cantSplit/>
          <w:trHeight w:val="340"/>
        </w:trPr>
        <w:tc>
          <w:tcPr>
            <w:tcW w:w="988" w:type="dxa"/>
            <w:shd w:val="clear" w:color="auto" w:fill="auto"/>
          </w:tcPr>
          <w:p w14:paraId="30FDF6D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shd w:val="clear" w:color="auto" w:fill="auto"/>
          </w:tcPr>
          <w:p w14:paraId="19F24F53" w14:textId="438D36F9"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has a ready-made training material (user manual) that can be easily found and viewed by any user at no extra charge. </w:t>
            </w:r>
          </w:p>
        </w:tc>
        <w:tc>
          <w:tcPr>
            <w:tcW w:w="4536" w:type="dxa"/>
          </w:tcPr>
          <w:p w14:paraId="0F0AE91C" w14:textId="7754579E" w:rsidR="00DF1533" w:rsidRPr="009C2AE3" w:rsidRDefault="00DF1533" w:rsidP="00DF1533">
            <w:pPr>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50542" w:rsidRPr="009C2AE3">
              <w:rPr>
                <w:color w:val="auto"/>
              </w:rPr>
              <w:t>2</w:t>
            </w:r>
            <w:r w:rsidRPr="009C2AE3">
              <w:rPr>
                <w:color w:val="auto"/>
              </w:rPr>
              <w:t xml:space="preserve"> of this row.</w:t>
            </w:r>
          </w:p>
          <w:p w14:paraId="7FD9E63F" w14:textId="032857FA" w:rsidR="005A5063" w:rsidRPr="009C2AE3" w:rsidRDefault="005A5063" w:rsidP="00DA7657">
            <w:pPr>
              <w:keepNext/>
              <w:keepLines/>
              <w:rPr>
                <w:b/>
                <w:color w:val="auto"/>
                <w:lang w:val="lt-LT"/>
              </w:rPr>
            </w:pPr>
          </w:p>
        </w:tc>
      </w:tr>
    </w:tbl>
    <w:p w14:paraId="22CB2C9A" w14:textId="77777777" w:rsidR="005A5063" w:rsidRPr="009C2AE3" w:rsidRDefault="005A5063" w:rsidP="005A5063">
      <w:pPr>
        <w:rPr>
          <w:rFonts w:ascii="Times New Roman" w:eastAsia="Times New Roman" w:hAnsi="Times New Roman" w:cs="Times New Roman"/>
          <w:b/>
          <w:sz w:val="24"/>
          <w:szCs w:val="20"/>
        </w:rPr>
      </w:pPr>
    </w:p>
    <w:p w14:paraId="677AD6D3" w14:textId="49C1CA8C" w:rsidR="005A5063" w:rsidRPr="009C2AE3" w:rsidRDefault="005A5063" w:rsidP="005A5063">
      <w:pPr>
        <w:spacing w:after="0" w:line="240" w:lineRule="auto"/>
        <w:ind w:firstLine="567"/>
        <w:jc w:val="both"/>
        <w:rPr>
          <w:rFonts w:ascii="Times New Roman" w:hAnsi="Times New Roman" w:cs="Times New Roman"/>
          <w:b/>
          <w:sz w:val="24"/>
          <w:szCs w:val="24"/>
        </w:rPr>
      </w:pPr>
      <w:r w:rsidRPr="009C2AE3">
        <w:rPr>
          <w:rFonts w:ascii="Times New Roman" w:hAnsi="Times New Roman"/>
          <w:sz w:val="24"/>
        </w:rPr>
        <w:t xml:space="preserve">Minimal requirements for </w:t>
      </w:r>
      <w:r w:rsidRPr="009C2AE3">
        <w:rPr>
          <w:rFonts w:ascii="Times New Roman" w:hAnsi="Times New Roman"/>
          <w:b/>
          <w:bCs/>
          <w:sz w:val="24"/>
        </w:rPr>
        <w:t>training:</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78683270" w14:textId="77777777" w:rsidTr="00680C0B">
        <w:trPr>
          <w:cantSplit/>
        </w:trPr>
        <w:tc>
          <w:tcPr>
            <w:tcW w:w="988" w:type="dxa"/>
            <w:shd w:val="clear" w:color="auto" w:fill="auto"/>
            <w:vAlign w:val="center"/>
          </w:tcPr>
          <w:p w14:paraId="6E905669"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No.</w:t>
            </w:r>
          </w:p>
        </w:tc>
        <w:tc>
          <w:tcPr>
            <w:tcW w:w="4536" w:type="dxa"/>
            <w:vAlign w:val="center"/>
          </w:tcPr>
          <w:p w14:paraId="324FDA5B"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Minimal requirements</w:t>
            </w:r>
          </w:p>
        </w:tc>
        <w:tc>
          <w:tcPr>
            <w:tcW w:w="4536" w:type="dxa"/>
          </w:tcPr>
          <w:p w14:paraId="3C78913A"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rPr>
            </w:pPr>
            <w:r w:rsidRPr="009C2AE3">
              <w:rPr>
                <w:b/>
                <w:color w:val="auto"/>
              </w:rPr>
              <w:t xml:space="preserve">Eligibility (to be completed by the supplier) </w:t>
            </w:r>
          </w:p>
        </w:tc>
      </w:tr>
      <w:tr w:rsidR="009C2AE3" w:rsidRPr="009C2AE3" w14:paraId="2FF1B2E0" w14:textId="77777777" w:rsidTr="00680C0B">
        <w:trPr>
          <w:cantSplit/>
          <w:trHeight w:val="340"/>
        </w:trPr>
        <w:tc>
          <w:tcPr>
            <w:tcW w:w="988" w:type="dxa"/>
            <w:shd w:val="clear" w:color="auto" w:fill="auto"/>
          </w:tcPr>
          <w:p w14:paraId="5063E0C2"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2B245E0" w14:textId="0D276A61"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is organised and carried out by the </w:t>
            </w:r>
            <w:r w:rsidRPr="009C2AE3">
              <w:rPr>
                <w:color w:val="auto"/>
              </w:rPr>
              <w:t>SP</w:t>
            </w:r>
            <w:r w:rsidR="005A5063" w:rsidRPr="009C2AE3">
              <w:rPr>
                <w:color w:val="auto"/>
              </w:rPr>
              <w:t xml:space="preserve"> supplier. </w:t>
            </w:r>
          </w:p>
        </w:tc>
        <w:tc>
          <w:tcPr>
            <w:tcW w:w="4536" w:type="dxa"/>
          </w:tcPr>
          <w:p w14:paraId="2C2F5C39" w14:textId="47B7AC58" w:rsidR="005A5063" w:rsidRPr="009C2AE3" w:rsidRDefault="00DF1533" w:rsidP="00AD3672">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250542" w:rsidRPr="009C2AE3">
              <w:rPr>
                <w:color w:val="auto"/>
              </w:rPr>
              <w:t>2</w:t>
            </w:r>
            <w:r w:rsidRPr="009C2AE3">
              <w:rPr>
                <w:color w:val="auto"/>
              </w:rPr>
              <w:t xml:space="preserve"> of this row.</w:t>
            </w:r>
          </w:p>
        </w:tc>
      </w:tr>
      <w:tr w:rsidR="009C2AE3" w:rsidRPr="009C2AE3" w14:paraId="465ABEDF" w14:textId="77777777" w:rsidTr="00680C0B">
        <w:trPr>
          <w:cantSplit/>
          <w:trHeight w:val="340"/>
        </w:trPr>
        <w:tc>
          <w:tcPr>
            <w:tcW w:w="988" w:type="dxa"/>
            <w:shd w:val="clear" w:color="auto" w:fill="auto"/>
          </w:tcPr>
          <w:p w14:paraId="66680FBE"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130DA18" w14:textId="0220A48B"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for software users:  LSMU international mobility project administrators, faculty coordinators.</w:t>
            </w:r>
          </w:p>
        </w:tc>
        <w:tc>
          <w:tcPr>
            <w:tcW w:w="4536" w:type="dxa"/>
          </w:tcPr>
          <w:p w14:paraId="0A2B9E0B" w14:textId="6F6B6A90" w:rsidR="005A5063" w:rsidRPr="009C2AE3" w:rsidRDefault="00DF1533" w:rsidP="003249A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620D9487" w14:textId="77777777" w:rsidTr="00680C0B">
        <w:trPr>
          <w:cantSplit/>
          <w:trHeight w:val="340"/>
        </w:trPr>
        <w:tc>
          <w:tcPr>
            <w:tcW w:w="988" w:type="dxa"/>
            <w:shd w:val="clear" w:color="auto" w:fill="auto"/>
          </w:tcPr>
          <w:p w14:paraId="225957AA"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884E8C0" w14:textId="057B5180" w:rsidR="005A5063" w:rsidRPr="009C2AE3" w:rsidRDefault="005A5063"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 xml:space="preserve">The duration of </w:t>
            </w:r>
            <w:r w:rsidR="00C30EE4" w:rsidRPr="009C2AE3">
              <w:rPr>
                <w:color w:val="auto"/>
              </w:rPr>
              <w:t>SP</w:t>
            </w:r>
            <w:r w:rsidRPr="009C2AE3">
              <w:rPr>
                <w:color w:val="auto"/>
              </w:rPr>
              <w:t xml:space="preserve"> training is at </w:t>
            </w:r>
            <w:r w:rsidRPr="009C2AE3">
              <w:rPr>
                <w:b/>
                <w:bCs/>
                <w:color w:val="auto"/>
              </w:rPr>
              <w:t xml:space="preserve">least </w:t>
            </w:r>
            <w:r w:rsidR="001518F7" w:rsidRPr="009C2AE3">
              <w:rPr>
                <w:b/>
                <w:bCs/>
                <w:color w:val="auto"/>
              </w:rPr>
              <w:t>8</w:t>
            </w:r>
            <w:r w:rsidRPr="009C2AE3">
              <w:rPr>
                <w:b/>
                <w:bCs/>
                <w:color w:val="auto"/>
              </w:rPr>
              <w:t xml:space="preserve"> hours.</w:t>
            </w:r>
            <w:r w:rsidRPr="009C2AE3">
              <w:rPr>
                <w:color w:val="auto"/>
              </w:rPr>
              <w:t xml:space="preserve"> </w:t>
            </w:r>
          </w:p>
        </w:tc>
        <w:tc>
          <w:tcPr>
            <w:tcW w:w="4536" w:type="dxa"/>
          </w:tcPr>
          <w:p w14:paraId="7DE1FF56" w14:textId="3CC49800" w:rsidR="005A5063" w:rsidRPr="009C2AE3" w:rsidRDefault="00EF3CB6" w:rsidP="00680C0B">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color w:val="auto"/>
              </w:rPr>
              <w:t xml:space="preserve">The duration of </w:t>
            </w:r>
            <w:r w:rsidR="00C30EE4" w:rsidRPr="009C2AE3">
              <w:rPr>
                <w:color w:val="auto"/>
              </w:rPr>
              <w:t>SP</w:t>
            </w:r>
            <w:r w:rsidRPr="009C2AE3">
              <w:rPr>
                <w:color w:val="auto"/>
              </w:rPr>
              <w:t xml:space="preserve"> training is at least </w:t>
            </w:r>
            <w:r w:rsidRPr="009C2AE3">
              <w:rPr>
                <w:color w:val="auto"/>
                <w:highlight w:val="yellow"/>
              </w:rPr>
              <w:t>___</w:t>
            </w:r>
            <w:r w:rsidRPr="009C2AE3">
              <w:rPr>
                <w:color w:val="auto"/>
              </w:rPr>
              <w:t xml:space="preserve"> hours. </w:t>
            </w:r>
            <w:r w:rsidRPr="009C2AE3">
              <w:rPr>
                <w:i/>
                <w:iCs/>
                <w:color w:val="auto"/>
              </w:rPr>
              <w:t xml:space="preserve">(indicate the exact duration of the training in hours) </w:t>
            </w:r>
          </w:p>
        </w:tc>
      </w:tr>
      <w:tr w:rsidR="009C2AE3" w:rsidRPr="009C2AE3" w14:paraId="2A0ECF3A" w14:textId="77777777" w:rsidTr="00200952">
        <w:trPr>
          <w:cantSplit/>
          <w:trHeight w:val="620"/>
        </w:trPr>
        <w:tc>
          <w:tcPr>
            <w:tcW w:w="988" w:type="dxa"/>
            <w:shd w:val="clear" w:color="auto" w:fill="auto"/>
          </w:tcPr>
          <w:p w14:paraId="3E07FCD9" w14:textId="77777777" w:rsidR="00DF1533" w:rsidRPr="009C2AE3" w:rsidRDefault="00DF1533" w:rsidP="00DF153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37BE9B2" w14:textId="77777777"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rPr>
            </w:pPr>
            <w:r w:rsidRPr="009C2AE3">
              <w:rPr>
                <w:color w:val="auto"/>
              </w:rPr>
              <w:t xml:space="preserve">The training must include the following topics: </w:t>
            </w:r>
          </w:p>
          <w:p w14:paraId="53C13BD6"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Introduction: introduction to the most important system functions and </w:t>
            </w:r>
            <w:proofErr w:type="gramStart"/>
            <w:r w:rsidRPr="009C2AE3">
              <w:rPr>
                <w:color w:val="auto"/>
              </w:rPr>
              <w:t>tools;</w:t>
            </w:r>
            <w:proofErr w:type="gramEnd"/>
            <w:r w:rsidRPr="009C2AE3">
              <w:rPr>
                <w:color w:val="auto"/>
              </w:rPr>
              <w:t xml:space="preserve"> </w:t>
            </w:r>
          </w:p>
          <w:p w14:paraId="37216958"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User interface, system content structure and </w:t>
            </w:r>
            <w:proofErr w:type="gramStart"/>
            <w:r w:rsidRPr="009C2AE3">
              <w:rPr>
                <w:color w:val="auto"/>
              </w:rPr>
              <w:t>management;</w:t>
            </w:r>
            <w:proofErr w:type="gramEnd"/>
            <w:r w:rsidRPr="009C2AE3">
              <w:rPr>
                <w:color w:val="auto"/>
              </w:rPr>
              <w:t xml:space="preserve"> </w:t>
            </w:r>
          </w:p>
          <w:p w14:paraId="17D31E54"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The main system data management tools: data entry, processing, search, data </w:t>
            </w:r>
            <w:proofErr w:type="gramStart"/>
            <w:r w:rsidRPr="009C2AE3">
              <w:rPr>
                <w:color w:val="auto"/>
              </w:rPr>
              <w:t>export;</w:t>
            </w:r>
            <w:proofErr w:type="gramEnd"/>
            <w:r w:rsidRPr="009C2AE3">
              <w:rPr>
                <w:color w:val="auto"/>
              </w:rPr>
              <w:t xml:space="preserve"> </w:t>
            </w:r>
          </w:p>
          <w:p w14:paraId="193F2953"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lastRenderedPageBreak/>
              <w:t xml:space="preserve">Management processes and processes of basic data on institutions, individuals, foreign partners, cooperation agreements. </w:t>
            </w:r>
          </w:p>
          <w:p w14:paraId="27212075"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Basic system tools and settings for developing mobility participant applications, e-mail letter templates; participant data management and import / export </w:t>
            </w:r>
            <w:proofErr w:type="gramStart"/>
            <w:r w:rsidRPr="009C2AE3">
              <w:rPr>
                <w:color w:val="auto"/>
              </w:rPr>
              <w:t>processes;</w:t>
            </w:r>
            <w:proofErr w:type="gramEnd"/>
            <w:r w:rsidRPr="009C2AE3">
              <w:rPr>
                <w:color w:val="auto"/>
              </w:rPr>
              <w:t xml:space="preserve"> </w:t>
            </w:r>
          </w:p>
          <w:p w14:paraId="3CE6F109"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System integration with Mobility Tool + and interfaces with EWP sequence of actions. </w:t>
            </w:r>
          </w:p>
        </w:tc>
        <w:tc>
          <w:tcPr>
            <w:tcW w:w="4536" w:type="dxa"/>
          </w:tcPr>
          <w:p w14:paraId="02B9B985" w14:textId="74FED1C4"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lastRenderedPageBreak/>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6B95B98" w14:textId="77777777" w:rsidTr="00680C0B">
        <w:trPr>
          <w:cantSplit/>
          <w:trHeight w:val="340"/>
        </w:trPr>
        <w:tc>
          <w:tcPr>
            <w:tcW w:w="988" w:type="dxa"/>
            <w:shd w:val="clear" w:color="auto" w:fill="auto"/>
          </w:tcPr>
          <w:p w14:paraId="1530A87C"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06BC614F" w14:textId="19F772E6"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9E0B8D" w:rsidRPr="009C2AE3">
              <w:rPr>
                <w:color w:val="auto"/>
              </w:rPr>
              <w:t xml:space="preserve"> training is conducted in English.</w:t>
            </w:r>
          </w:p>
        </w:tc>
        <w:tc>
          <w:tcPr>
            <w:tcW w:w="4536" w:type="dxa"/>
          </w:tcPr>
          <w:p w14:paraId="03EDD963" w14:textId="2EA6A75B"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2569E7EF" w14:textId="77777777" w:rsidTr="00680C0B">
        <w:trPr>
          <w:cantSplit/>
          <w:trHeight w:val="340"/>
        </w:trPr>
        <w:tc>
          <w:tcPr>
            <w:tcW w:w="988" w:type="dxa"/>
            <w:shd w:val="clear" w:color="auto" w:fill="auto"/>
          </w:tcPr>
          <w:p w14:paraId="1FFBABA4"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4F468C1" w14:textId="206BF2E2"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SP</w:t>
            </w:r>
            <w:r w:rsidR="009E0B8D" w:rsidRPr="009C2AE3">
              <w:rPr>
                <w:color w:val="auto"/>
              </w:rPr>
              <w:t xml:space="preserve"> training is conducted remotely.</w:t>
            </w:r>
          </w:p>
        </w:tc>
        <w:tc>
          <w:tcPr>
            <w:tcW w:w="4536" w:type="dxa"/>
          </w:tcPr>
          <w:p w14:paraId="7F637419" w14:textId="224C9768"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4A19B560" w14:textId="77777777" w:rsidTr="00680C0B">
        <w:trPr>
          <w:cantSplit/>
          <w:trHeight w:val="340"/>
        </w:trPr>
        <w:tc>
          <w:tcPr>
            <w:tcW w:w="988" w:type="dxa"/>
            <w:shd w:val="clear" w:color="auto" w:fill="auto"/>
          </w:tcPr>
          <w:p w14:paraId="6AF3713F"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84C6B49" w14:textId="1E0C343E"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During the </w:t>
            </w:r>
            <w:r w:rsidR="00C30EE4" w:rsidRPr="009C2AE3">
              <w:rPr>
                <w:color w:val="auto"/>
              </w:rPr>
              <w:t>SP</w:t>
            </w:r>
            <w:r w:rsidRPr="009C2AE3">
              <w:rPr>
                <w:color w:val="auto"/>
              </w:rPr>
              <w:t xml:space="preserve"> training, the provider uses interactive practical training methods: analysis of examples and situations, simulations (fictitious applications, document templates). </w:t>
            </w:r>
          </w:p>
        </w:tc>
        <w:tc>
          <w:tcPr>
            <w:tcW w:w="4536" w:type="dxa"/>
          </w:tcPr>
          <w:p w14:paraId="46BC8A7D" w14:textId="4B017BF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A58A1B9" w14:textId="77777777" w:rsidTr="00680C0B">
        <w:trPr>
          <w:cantSplit/>
          <w:trHeight w:val="340"/>
        </w:trPr>
        <w:tc>
          <w:tcPr>
            <w:tcW w:w="988" w:type="dxa"/>
            <w:shd w:val="clear" w:color="auto" w:fill="auto"/>
          </w:tcPr>
          <w:p w14:paraId="57500727"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342F56DC" w14:textId="1F7140BD"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The </w:t>
            </w:r>
            <w:r w:rsidR="00C30EE4" w:rsidRPr="009C2AE3">
              <w:rPr>
                <w:color w:val="auto"/>
              </w:rPr>
              <w:t>SP</w:t>
            </w:r>
            <w:r w:rsidRPr="009C2AE3">
              <w:rPr>
                <w:color w:val="auto"/>
              </w:rPr>
              <w:t xml:space="preserve"> training provider provides training material to participants in English, in line with the training program.  </w:t>
            </w:r>
          </w:p>
        </w:tc>
        <w:tc>
          <w:tcPr>
            <w:tcW w:w="4536" w:type="dxa"/>
          </w:tcPr>
          <w:p w14:paraId="1723FAC9" w14:textId="7F3DB66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bl>
    <w:p w14:paraId="0C264B77" w14:textId="3429D651" w:rsidR="00612720" w:rsidRPr="009C2AE3" w:rsidRDefault="00612720" w:rsidP="00175AA7">
      <w:pPr>
        <w:spacing w:after="0" w:line="240" w:lineRule="auto"/>
        <w:jc w:val="center"/>
        <w:rPr>
          <w:rFonts w:ascii="Times New Roman" w:eastAsia="Calibri" w:hAnsi="Times New Roman" w:cs="Times New Roman"/>
          <w:b/>
          <w:caps/>
          <w:sz w:val="24"/>
          <w:szCs w:val="24"/>
        </w:rPr>
      </w:pPr>
    </w:p>
    <w:p w14:paraId="440FC335" w14:textId="77777777" w:rsidR="00612720" w:rsidRPr="009C2AE3" w:rsidRDefault="00612720" w:rsidP="00175AA7">
      <w:pPr>
        <w:spacing w:after="0" w:line="240" w:lineRule="auto"/>
        <w:jc w:val="center"/>
        <w:rPr>
          <w:rFonts w:ascii="Times New Roman" w:eastAsia="Calibri" w:hAnsi="Times New Roman" w:cs="Times New Roman"/>
          <w:b/>
          <w:caps/>
          <w:sz w:val="24"/>
          <w:szCs w:val="24"/>
        </w:rPr>
      </w:pPr>
    </w:p>
    <w:bookmarkEnd w:id="2"/>
    <w:p w14:paraId="5C73A37F" w14:textId="3BAC8667" w:rsidR="000A7092" w:rsidRPr="009C2AE3" w:rsidRDefault="008565FF" w:rsidP="00175AA7">
      <w:pPr>
        <w:spacing w:after="0" w:line="240" w:lineRule="auto"/>
        <w:ind w:firstLine="709"/>
        <w:contextualSpacing/>
        <w:jc w:val="both"/>
        <w:rPr>
          <w:rFonts w:ascii="Times New Roman" w:eastAsia="Times New Roman" w:hAnsi="Times New Roman" w:cs="Times New Roman"/>
          <w:bCs/>
          <w:iCs/>
          <w:sz w:val="20"/>
          <w:szCs w:val="20"/>
        </w:rPr>
        <w:sectPr w:rsidR="000A7092" w:rsidRPr="009C2AE3" w:rsidSect="00BE4641">
          <w:type w:val="continuous"/>
          <w:pgSz w:w="12240" w:h="15840"/>
          <w:pgMar w:top="1151" w:right="720" w:bottom="1151" w:left="1151" w:header="720" w:footer="720" w:gutter="0"/>
          <w:cols w:space="1296"/>
          <w:docGrid w:linePitch="299"/>
        </w:sectPr>
      </w:pPr>
      <w:r w:rsidRPr="009C2AE3">
        <w:rPr>
          <w:rFonts w:ascii="Times New Roman" w:hAnsi="Times New Roman"/>
          <w:sz w:val="20"/>
        </w:rPr>
        <w:t xml:space="preserve">If a specific (i.e. not indicated by the words “or equivalent”) brand, manufacturer, model, type, method, protocol, standard, norm, directive, format, material, system, connection or similar is specified in the technical specification prepared by the contracting organisation, the supplier may offer equivalent brands, manufacturers, models, types, methods, protocols, standards, norms, directives, formats, materials, systems, connectors, and the like. If a specific class </w:t>
      </w:r>
      <w:r w:rsidRPr="009C2AE3">
        <w:rPr>
          <w:rFonts w:ascii="Times New Roman" w:hAnsi="Times New Roman"/>
          <w:i/>
          <w:iCs/>
          <w:sz w:val="20"/>
        </w:rPr>
        <w:t>(</w:t>
      </w:r>
      <w:proofErr w:type="spellStart"/>
      <w:proofErr w:type="gramStart"/>
      <w:r w:rsidRPr="009C2AE3">
        <w:rPr>
          <w:rFonts w:ascii="Times New Roman" w:hAnsi="Times New Roman"/>
          <w:i/>
          <w:iCs/>
          <w:sz w:val="20"/>
        </w:rPr>
        <w:t>i.e</w:t>
      </w:r>
      <w:proofErr w:type="spellEnd"/>
      <w:proofErr w:type="gramEnd"/>
      <w:r w:rsidRPr="009C2AE3">
        <w:rPr>
          <w:rFonts w:ascii="Times New Roman" w:hAnsi="Times New Roman"/>
          <w:i/>
          <w:iCs/>
          <w:sz w:val="20"/>
        </w:rPr>
        <w:t xml:space="preserve"> .the words "not less than" are not stated)</w:t>
      </w:r>
      <w:r w:rsidRPr="009C2AE3">
        <w:rPr>
          <w:rFonts w:ascii="Times New Roman" w:hAnsi="Times New Roman"/>
          <w:sz w:val="20"/>
        </w:rPr>
        <w:t xml:space="preserve"> is specified in the technical specification, i.e. a class, category, etc. –  no lower class, category etc., can be offered than the one identified in the technical specification. If the technical specification drawn up by the contracting organisation specifies specific (</w:t>
      </w:r>
      <w:r w:rsidRPr="009C2AE3">
        <w:rPr>
          <w:rFonts w:ascii="Times New Roman" w:hAnsi="Times New Roman"/>
          <w:i/>
          <w:iCs/>
          <w:sz w:val="20"/>
        </w:rPr>
        <w:t xml:space="preserve">i.e. not specified in words defining no narrower than) limits, ranges, etc. </w:t>
      </w:r>
      <w:r w:rsidRPr="009C2AE3">
        <w:rPr>
          <w:rFonts w:ascii="Times New Roman" w:hAnsi="Times New Roman"/>
          <w:sz w:val="20"/>
        </w:rPr>
        <w:t xml:space="preserve"> – goods with specific limits, ranges, etc. may be offered if they are not narrower than those specified in the technical </w:t>
      </w:r>
      <w:proofErr w:type="gramStart"/>
      <w:r w:rsidRPr="009C2AE3">
        <w:rPr>
          <w:rFonts w:ascii="Times New Roman" w:hAnsi="Times New Roman"/>
          <w:sz w:val="20"/>
        </w:rPr>
        <w:t>specification .</w:t>
      </w:r>
      <w:proofErr w:type="gramEnd"/>
      <w:r w:rsidRPr="009C2AE3">
        <w:rPr>
          <w:rFonts w:ascii="Times New Roman" w:hAnsi="Times New Roman"/>
          <w:sz w:val="20"/>
        </w:rPr>
        <w:t xml:space="preserve"> If the technical specification prepared by the contracting organisation specifies specific (i.e. unspecified errors, deviations, percentages, etc.) dimensions, sizes, etc. – the non-compliance of the dimensions of the proposed goods with the requirements of the technical specification may not exceed 2%.</w:t>
      </w:r>
    </w:p>
    <w:p w14:paraId="09DF8D6A"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bookmarkStart w:id="4" w:name="_Hlk27394514"/>
      <w:r w:rsidRPr="009C2AE3">
        <w:rPr>
          <w:rFonts w:ascii="Times New Roman" w:hAnsi="Times New Roman"/>
          <w:sz w:val="24"/>
        </w:rPr>
        <w:lastRenderedPageBreak/>
        <w:t>Procurement Conditions</w:t>
      </w:r>
    </w:p>
    <w:p w14:paraId="6040D1C1"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2</w:t>
      </w:r>
    </w:p>
    <w:bookmarkEnd w:id="4"/>
    <w:p w14:paraId="31BBC66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BB86AB1"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Crest or brand</w:t>
      </w:r>
    </w:p>
    <w:p w14:paraId="3CE1BE06"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3B43CF16"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(Supplier’s name)</w:t>
      </w:r>
    </w:p>
    <w:p w14:paraId="336C4FD7"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5D3FC492"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rPr>
        <w:t xml:space="preserve">(Legal form of the legal person, registered office, contact information, name of the register in which the data on the Supplier is collected and stored, code of the legal person, code of the value added </w:t>
      </w:r>
      <w:proofErr w:type="gramStart"/>
      <w:r w:rsidRPr="009C2AE3">
        <w:rPr>
          <w:rFonts w:ascii="Times New Roman" w:hAnsi="Times New Roman"/>
        </w:rPr>
        <w:t>tax payer</w:t>
      </w:r>
      <w:proofErr w:type="gramEnd"/>
      <w:r w:rsidRPr="009C2AE3">
        <w:rPr>
          <w:rFonts w:ascii="Times New Roman" w:hAnsi="Times New Roman"/>
        </w:rPr>
        <w:t xml:space="preserve">, if the legal entity is a value added tax payer) </w:t>
      </w:r>
    </w:p>
    <w:p w14:paraId="7264EA3B"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p w14:paraId="247AC76E" w14:textId="77777777" w:rsidR="00175AA7" w:rsidRPr="009C2AE3" w:rsidRDefault="00175AA7" w:rsidP="00175AA7">
      <w:pPr>
        <w:spacing w:after="0" w:line="240" w:lineRule="auto"/>
        <w:ind w:firstLine="720"/>
        <w:jc w:val="both"/>
        <w:rPr>
          <w:rFonts w:ascii="Times New Roman" w:eastAsia="Calibri" w:hAnsi="Times New Roman" w:cs="Times New Roman"/>
          <w:sz w:val="24"/>
          <w:szCs w:val="24"/>
        </w:rPr>
      </w:pPr>
      <w:r w:rsidRPr="009C2AE3">
        <w:rPr>
          <w:rFonts w:ascii="Times New Roman" w:hAnsi="Times New Roman"/>
          <w:sz w:val="24"/>
        </w:rPr>
        <w:t>_______________________________</w:t>
      </w:r>
    </w:p>
    <w:p w14:paraId="15419351" w14:textId="77777777" w:rsidR="00175AA7" w:rsidRPr="009C2AE3" w:rsidRDefault="00175AA7" w:rsidP="00175AA7">
      <w:pPr>
        <w:tabs>
          <w:tab w:val="center" w:pos="2520"/>
        </w:tabs>
        <w:spacing w:after="0" w:line="240" w:lineRule="auto"/>
        <w:ind w:firstLine="720"/>
        <w:rPr>
          <w:rFonts w:ascii="Times New Roman" w:eastAsia="Calibri" w:hAnsi="Times New Roman" w:cs="Times New Roman"/>
          <w:sz w:val="24"/>
          <w:szCs w:val="24"/>
        </w:rPr>
      </w:pPr>
      <w:r w:rsidRPr="009C2AE3">
        <w:rPr>
          <w:rFonts w:ascii="Times New Roman" w:hAnsi="Times New Roman"/>
          <w:sz w:val="24"/>
        </w:rPr>
        <w:t>(Recipient (the contracting organisation))</w:t>
      </w:r>
    </w:p>
    <w:p w14:paraId="0FBD416D" w14:textId="77777777" w:rsidR="00175AA7" w:rsidRPr="009C2AE3" w:rsidRDefault="00175AA7" w:rsidP="00175AA7">
      <w:pPr>
        <w:spacing w:after="0" w:line="240" w:lineRule="auto"/>
        <w:ind w:firstLine="720"/>
        <w:jc w:val="both"/>
        <w:rPr>
          <w:rFonts w:ascii="Times New Roman" w:eastAsia="Calibri" w:hAnsi="Times New Roman" w:cs="Times New Roman"/>
          <w:b/>
          <w:sz w:val="24"/>
          <w:szCs w:val="24"/>
          <w:lang w:eastAsia="lt-LT"/>
        </w:rPr>
      </w:pPr>
    </w:p>
    <w:p w14:paraId="6A83B282" w14:textId="77777777" w:rsidR="00175AA7" w:rsidRPr="009C2AE3" w:rsidRDefault="00175AA7" w:rsidP="00175AA7">
      <w:pPr>
        <w:spacing w:after="0" w:line="240" w:lineRule="auto"/>
        <w:jc w:val="center"/>
        <w:rPr>
          <w:rFonts w:ascii="Times New Roman" w:eastAsia="Calibri" w:hAnsi="Times New Roman" w:cs="Times New Roman"/>
          <w:b/>
          <w:sz w:val="24"/>
          <w:szCs w:val="24"/>
        </w:rPr>
      </w:pPr>
      <w:r w:rsidRPr="009C2AE3">
        <w:rPr>
          <w:rFonts w:ascii="Times New Roman" w:hAnsi="Times New Roman"/>
          <w:b/>
          <w:sz w:val="24"/>
        </w:rPr>
        <w:t>PROPOSAL</w:t>
      </w:r>
    </w:p>
    <w:p w14:paraId="13EFCC7B" w14:textId="02E25642" w:rsidR="009B6F67" w:rsidRPr="009C2AE3" w:rsidRDefault="00D44C8D" w:rsidP="009B6F6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rPr>
        <w:t>International mobility and partnership organisation and administration programming software package PURCHASE</w:t>
      </w:r>
    </w:p>
    <w:p w14:paraId="5964231B" w14:textId="52AB6288"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bdr w:val="nil"/>
        </w:rPr>
        <w:tab/>
      </w:r>
    </w:p>
    <w:p w14:paraId="71A3A2A4"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2DA353A2" w14:textId="77777777" w:rsidR="00175AA7" w:rsidRPr="009C2AE3" w:rsidRDefault="00175AA7" w:rsidP="00175AA7">
      <w:pPr>
        <w:tabs>
          <w:tab w:val="left" w:pos="3150"/>
        </w:tabs>
        <w:spacing w:line="256" w:lineRule="auto"/>
        <w:jc w:val="center"/>
        <w:rPr>
          <w:rFonts w:ascii="Times New Roman" w:hAnsi="Times New Roman" w:cs="Times New Roman"/>
          <w:b/>
          <w:sz w:val="24"/>
          <w:szCs w:val="24"/>
          <w:highlight w:val="magenta"/>
          <w:shd w:val="clear" w:color="auto" w:fill="D7E1EB"/>
        </w:rPr>
      </w:pPr>
      <w:r w:rsidRPr="009C2AE3">
        <w:rPr>
          <w:rFonts w:ascii="Times New Roman" w:hAnsi="Times New Roman"/>
          <w:b/>
          <w:sz w:val="24"/>
          <w:highlight w:val="magenta"/>
          <w:shd w:val="clear" w:color="auto" w:fill="D7E1EB"/>
        </w:rPr>
        <w:t>Suppliers, please check, if whilst preparing the proposal you haven’t made these errors, which may decide the rejection of Your proposal:</w:t>
      </w:r>
    </w:p>
    <w:p w14:paraId="6DCC309C" w14:textId="77777777" w:rsidR="00175AA7" w:rsidRPr="009C2AE3" w:rsidRDefault="00175AA7" w:rsidP="00175AA7">
      <w:pPr>
        <w:tabs>
          <w:tab w:val="left" w:pos="3150"/>
        </w:tabs>
        <w:spacing w:line="256" w:lineRule="auto"/>
        <w:jc w:val="center"/>
        <w:rPr>
          <w:rFonts w:ascii="Times New Roman" w:hAnsi="Times New Roman" w:cs="Times New Roman"/>
          <w:b/>
          <w:sz w:val="24"/>
          <w:szCs w:val="24"/>
        </w:rPr>
      </w:pPr>
      <w:r w:rsidRPr="009C2AE3">
        <w:rPr>
          <w:rFonts w:ascii="Times New Roman" w:hAnsi="Times New Roman"/>
          <w:b/>
          <w:sz w:val="24"/>
          <w:highlight w:val="magenta"/>
          <w:shd w:val="clear" w:color="auto" w:fill="D7E1EB"/>
        </w:rPr>
        <w:t xml:space="preserve"> </w:t>
      </w:r>
      <w:hyperlink r:id="rId19" w:history="1">
        <w:r w:rsidRPr="009C2AE3">
          <w:rPr>
            <w:rFonts w:ascii="Times New Roman" w:hAnsi="Times New Roman"/>
            <w:b/>
            <w:sz w:val="24"/>
            <w:highlight w:val="magenta"/>
            <w:u w:val="single"/>
          </w:rPr>
          <w:t>http://vpt.lrv.lt/lt/naujienos/kaip-sekmingai-dalyvauti-viesuosiuose-pirkimuose-2020-metais</w:t>
        </w:r>
      </w:hyperlink>
    </w:p>
    <w:p w14:paraId="4D71CACE" w14:textId="77777777" w:rsidR="00175AA7" w:rsidRPr="009C2AE3" w:rsidRDefault="00175AA7" w:rsidP="00175AA7">
      <w:pPr>
        <w:tabs>
          <w:tab w:val="right" w:leader="underscore" w:pos="8505"/>
        </w:tabs>
        <w:spacing w:after="0" w:line="240" w:lineRule="auto"/>
        <w:jc w:val="center"/>
        <w:rPr>
          <w:rFonts w:ascii="Times New Roman" w:eastAsia="Calibri" w:hAnsi="Times New Roman" w:cs="Times New Roman"/>
        </w:rPr>
      </w:pPr>
    </w:p>
    <w:p w14:paraId="23073658" w14:textId="77777777" w:rsidR="009279C3" w:rsidRPr="009C2AE3" w:rsidRDefault="009279C3" w:rsidP="009279C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C2AE3">
        <w:rPr>
          <w:rFonts w:ascii="Times New Roman" w:hAnsi="Times New Roman"/>
        </w:rPr>
        <w:t xml:space="preserve">The supplier must supply </w:t>
      </w:r>
      <w:proofErr w:type="gramStart"/>
      <w:r w:rsidRPr="009C2AE3">
        <w:rPr>
          <w:rFonts w:ascii="Times New Roman" w:hAnsi="Times New Roman"/>
        </w:rPr>
        <w:t>all of</w:t>
      </w:r>
      <w:proofErr w:type="gramEnd"/>
      <w:r w:rsidRPr="009C2AE3">
        <w:rPr>
          <w:rFonts w:ascii="Times New Roman" w:hAnsi="Times New Roman"/>
        </w:rPr>
        <w:t xml:space="preserve"> the below required information whilst filling out this form. </w:t>
      </w:r>
      <w:r w:rsidRPr="009C2AE3">
        <w:rPr>
          <w:rFonts w:ascii="Times New Roman" w:hAnsi="Times New Roman"/>
          <w:i/>
          <w:u w:val="single"/>
        </w:rPr>
        <w:t>If the supplier does no fill out section 2 and / or 3 or crosses them out, it is considered that they shall not be using sub-suppliers or third parties for the delivery of the agreement / there is no confidential information in the proposal.</w:t>
      </w:r>
    </w:p>
    <w:p w14:paraId="7E452B58"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3E9CC355"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
          <w:bCs/>
          <w:sz w:val="24"/>
          <w:szCs w:val="24"/>
        </w:rPr>
      </w:pPr>
      <w:r w:rsidRPr="009C2AE3">
        <w:rPr>
          <w:rFonts w:ascii="Times New Roman" w:hAnsi="Times New Roman"/>
          <w:sz w:val="24"/>
        </w:rPr>
        <w:t>____________</w:t>
      </w:r>
      <w:r w:rsidRPr="009C2AE3">
        <w:rPr>
          <w:rFonts w:ascii="Times New Roman" w:hAnsi="Times New Roman"/>
          <w:b/>
          <w:sz w:val="24"/>
        </w:rPr>
        <w:t xml:space="preserve"> N</w:t>
      </w:r>
      <w:r w:rsidRPr="009C2AE3">
        <w:rPr>
          <w:rFonts w:ascii="Times New Roman" w:hAnsi="Times New Roman"/>
          <w:sz w:val="24"/>
        </w:rPr>
        <w:t>o._______</w:t>
      </w:r>
    </w:p>
    <w:p w14:paraId="1EFE712B"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(Date)</w:t>
      </w:r>
    </w:p>
    <w:p w14:paraId="22483792"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_____________</w:t>
      </w:r>
    </w:p>
    <w:p w14:paraId="47889150"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(Place)</w:t>
      </w:r>
    </w:p>
    <w:p w14:paraId="5D3B8985"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9C2AE3" w:rsidRPr="009C2AE3" w14:paraId="4BE5E563" w14:textId="77777777" w:rsidTr="00A246ED">
        <w:tc>
          <w:tcPr>
            <w:tcW w:w="4819" w:type="dxa"/>
          </w:tcPr>
          <w:p w14:paraId="50179CE4"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sz w:val="24"/>
              </w:rPr>
              <w:t>Supplier’s name (</w:t>
            </w:r>
            <w:r w:rsidRPr="009C2AE3">
              <w:rPr>
                <w:rFonts w:ascii="Times New Roman" w:hAnsi="Times New Roman"/>
                <w:i/>
                <w:iCs/>
                <w:sz w:val="24"/>
              </w:rPr>
              <w:t>If it is a supplier group, please list the names of all participating organisations:</w:t>
            </w:r>
          </w:p>
          <w:p w14:paraId="34EAAE0C"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 xml:space="preserve">Responsible partner: </w:t>
            </w:r>
          </w:p>
          <w:p w14:paraId="2A23C652"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1:</w:t>
            </w:r>
          </w:p>
          <w:p w14:paraId="397C07F7"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2 etc.)</w:t>
            </w:r>
          </w:p>
        </w:tc>
        <w:tc>
          <w:tcPr>
            <w:tcW w:w="5524" w:type="dxa"/>
          </w:tcPr>
          <w:p w14:paraId="664A4FD7"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310CC21" w14:textId="77777777" w:rsidTr="00A246ED">
        <w:tc>
          <w:tcPr>
            <w:tcW w:w="4819" w:type="dxa"/>
          </w:tcPr>
          <w:p w14:paraId="4D9DF19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address </w:t>
            </w:r>
            <w:r w:rsidRPr="009C2AE3">
              <w:rPr>
                <w:rFonts w:ascii="Times New Roman" w:hAnsi="Times New Roman"/>
                <w:i/>
                <w:iCs/>
                <w:sz w:val="24"/>
              </w:rPr>
              <w:t xml:space="preserve">(If the participant is a Group of Suppliers, then </w:t>
            </w:r>
            <w:proofErr w:type="gramStart"/>
            <w:r w:rsidRPr="009C2AE3">
              <w:rPr>
                <w:rFonts w:ascii="Times New Roman" w:hAnsi="Times New Roman"/>
                <w:i/>
                <w:iCs/>
                <w:sz w:val="24"/>
              </w:rPr>
              <w:t>all of</w:t>
            </w:r>
            <w:proofErr w:type="gramEnd"/>
            <w:r w:rsidRPr="009C2AE3">
              <w:rPr>
                <w:rFonts w:ascii="Times New Roman" w:hAnsi="Times New Roman"/>
                <w:i/>
                <w:iCs/>
                <w:sz w:val="24"/>
              </w:rPr>
              <w:t xml:space="preserve"> the suppliers’ addresses must be provided)</w:t>
            </w:r>
          </w:p>
        </w:tc>
        <w:tc>
          <w:tcPr>
            <w:tcW w:w="5524" w:type="dxa"/>
          </w:tcPr>
          <w:p w14:paraId="3F49F38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D1AE6C3" w14:textId="77777777" w:rsidTr="00A246ED">
        <w:tc>
          <w:tcPr>
            <w:tcW w:w="4819" w:type="dxa"/>
          </w:tcPr>
          <w:p w14:paraId="0673BD0C"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legal entity </w:t>
            </w:r>
            <w:proofErr w:type="gramStart"/>
            <w:r w:rsidRPr="009C2AE3">
              <w:rPr>
                <w:rFonts w:ascii="Times New Roman" w:hAnsi="Times New Roman"/>
                <w:sz w:val="24"/>
              </w:rPr>
              <w:t xml:space="preserve">code  </w:t>
            </w:r>
            <w:r w:rsidRPr="009C2AE3">
              <w:rPr>
                <w:rFonts w:ascii="Times New Roman" w:hAnsi="Times New Roman"/>
                <w:i/>
                <w:iCs/>
                <w:sz w:val="24"/>
              </w:rPr>
              <w:t>(</w:t>
            </w:r>
            <w:proofErr w:type="gramEnd"/>
            <w:r w:rsidRPr="009C2AE3">
              <w:rPr>
                <w:rFonts w:ascii="Times New Roman" w:hAnsi="Times New Roman"/>
                <w:i/>
                <w:iCs/>
                <w:sz w:val="24"/>
              </w:rPr>
              <w:t>If the participant is a Group of Suppliers, then all of the suppliers’ legal entity codes must be provided)</w:t>
            </w:r>
          </w:p>
        </w:tc>
        <w:tc>
          <w:tcPr>
            <w:tcW w:w="5524" w:type="dxa"/>
          </w:tcPr>
          <w:p w14:paraId="21282B89"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5EEA08B1" w14:textId="77777777" w:rsidTr="00A246ED">
        <w:tc>
          <w:tcPr>
            <w:tcW w:w="4819" w:type="dxa"/>
          </w:tcPr>
          <w:p w14:paraId="2C137EF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Individual’s responsible for the proposal – name, surname or the member of the Supplier Group, representing the group (</w:t>
            </w:r>
            <w:r w:rsidRPr="009C2AE3">
              <w:rPr>
                <w:rFonts w:ascii="Times New Roman" w:hAnsi="Times New Roman"/>
                <w:i/>
                <w:iCs/>
                <w:sz w:val="24"/>
              </w:rPr>
              <w:t>if the proposal is submitted by a Group of Suppliers)</w:t>
            </w:r>
          </w:p>
        </w:tc>
        <w:tc>
          <w:tcPr>
            <w:tcW w:w="5524" w:type="dxa"/>
          </w:tcPr>
          <w:p w14:paraId="02FA7F1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397C5A7D" w14:textId="77777777" w:rsidTr="00A246ED">
        <w:tc>
          <w:tcPr>
            <w:tcW w:w="4819" w:type="dxa"/>
          </w:tcPr>
          <w:p w14:paraId="535C53C1" w14:textId="5A007D7B"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lastRenderedPageBreak/>
              <w:t xml:space="preserve">Individual’s responsible for the proposal – telephone number and email or the </w:t>
            </w:r>
            <w:r w:rsidR="00C30EE4" w:rsidRPr="009C2AE3">
              <w:rPr>
                <w:rFonts w:ascii="Times New Roman" w:hAnsi="Times New Roman"/>
                <w:sz w:val="24"/>
              </w:rPr>
              <w:t>members</w:t>
            </w:r>
            <w:r w:rsidRPr="009C2AE3">
              <w:rPr>
                <w:rFonts w:ascii="Times New Roman" w:hAnsi="Times New Roman"/>
                <w:sz w:val="24"/>
              </w:rPr>
              <w:t xml:space="preserve"> of the Supplier Group, representing the group (</w:t>
            </w:r>
            <w:r w:rsidRPr="009C2AE3">
              <w:rPr>
                <w:rFonts w:ascii="Times New Roman" w:hAnsi="Times New Roman"/>
                <w:i/>
                <w:iCs/>
                <w:sz w:val="24"/>
              </w:rPr>
              <w:t xml:space="preserve">if the proposal is submitted by a Group of Suppliers) </w:t>
            </w:r>
            <w:r w:rsidRPr="009C2AE3">
              <w:rPr>
                <w:rFonts w:ascii="Times New Roman" w:hAnsi="Times New Roman"/>
                <w:sz w:val="24"/>
              </w:rPr>
              <w:t>telephone number and email</w:t>
            </w:r>
            <w:r w:rsidRPr="009C2AE3">
              <w:rPr>
                <w:rFonts w:ascii="Times New Roman" w:hAnsi="Times New Roman"/>
                <w:i/>
                <w:iCs/>
                <w:sz w:val="24"/>
              </w:rPr>
              <w:t xml:space="preserve"> </w:t>
            </w:r>
          </w:p>
        </w:tc>
        <w:tc>
          <w:tcPr>
            <w:tcW w:w="5524" w:type="dxa"/>
          </w:tcPr>
          <w:p w14:paraId="180601B6"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72A8502A" w14:textId="77777777" w:rsidR="00175AA7" w:rsidRPr="009C2AE3" w:rsidRDefault="00175AA7" w:rsidP="00175AA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3E184488" w14:textId="77777777" w:rsidR="00175AA7" w:rsidRPr="009C2AE3" w:rsidRDefault="00175AA7" w:rsidP="00175AA7">
      <w:pPr>
        <w:numPr>
          <w:ilvl w:val="0"/>
          <w:numId w:val="3"/>
        </w:numPr>
        <w:spacing w:after="0"/>
        <w:contextualSpacing/>
        <w:rPr>
          <w:rFonts w:ascii="Times New Roman" w:eastAsia="Calibri" w:hAnsi="Times New Roman" w:cs="Times New Roman"/>
          <w:b/>
          <w:sz w:val="24"/>
          <w:szCs w:val="24"/>
        </w:rPr>
      </w:pPr>
      <w:r w:rsidRPr="009C2AE3">
        <w:rPr>
          <w:rFonts w:ascii="Times New Roman" w:hAnsi="Times New Roman"/>
          <w:b/>
          <w:sz w:val="24"/>
        </w:rPr>
        <w:t xml:space="preserve">With this proposal, we note that we agree with all the terms of procurement set out in: </w:t>
      </w:r>
    </w:p>
    <w:p w14:paraId="4409F730"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1.1. in the announcement about </w:t>
      </w:r>
      <w:proofErr w:type="gramStart"/>
      <w:r w:rsidRPr="009C2AE3">
        <w:rPr>
          <w:rFonts w:ascii="Times New Roman" w:hAnsi="Times New Roman"/>
          <w:sz w:val="24"/>
        </w:rPr>
        <w:t>procurement;</w:t>
      </w:r>
      <w:proofErr w:type="gramEnd"/>
      <w:r w:rsidRPr="009C2AE3">
        <w:rPr>
          <w:rFonts w:ascii="Times New Roman" w:hAnsi="Times New Roman"/>
          <w:sz w:val="24"/>
        </w:rPr>
        <w:t xml:space="preserve">   </w:t>
      </w:r>
    </w:p>
    <w:p w14:paraId="4D5CC7D9"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1.2. these procurement </w:t>
      </w:r>
      <w:proofErr w:type="gramStart"/>
      <w:r w:rsidRPr="009C2AE3">
        <w:rPr>
          <w:rFonts w:ascii="Times New Roman" w:hAnsi="Times New Roman"/>
          <w:sz w:val="24"/>
        </w:rPr>
        <w:t>conditions;</w:t>
      </w:r>
      <w:proofErr w:type="gramEnd"/>
      <w:r w:rsidRPr="009C2AE3">
        <w:rPr>
          <w:rFonts w:ascii="Times New Roman" w:hAnsi="Times New Roman"/>
          <w:sz w:val="24"/>
        </w:rPr>
        <w:t xml:space="preserve">   </w:t>
      </w:r>
    </w:p>
    <w:p w14:paraId="7B6BC0BF"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1.3. other procurement documents (their explanations, supplements (if there are any)</w:t>
      </w:r>
      <w:proofErr w:type="gramStart"/>
      <w:r w:rsidRPr="009C2AE3">
        <w:rPr>
          <w:rFonts w:ascii="Times New Roman" w:hAnsi="Times New Roman"/>
          <w:sz w:val="24"/>
        </w:rPr>
        <w:t>);</w:t>
      </w:r>
      <w:proofErr w:type="gramEnd"/>
    </w:p>
    <w:p w14:paraId="6FCE5552"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1.4. By submitting a proposal via the means of CVP IS, I confirm, that digital copies of the documents and data provided via electronic means are real.</w:t>
      </w:r>
    </w:p>
    <w:p w14:paraId="59AC2765" w14:textId="77777777" w:rsidR="00175AA7" w:rsidRPr="009C2AE3" w:rsidRDefault="00175AA7" w:rsidP="00175AA7">
      <w:pPr>
        <w:spacing w:after="0" w:line="240" w:lineRule="auto"/>
        <w:ind w:firstLine="426"/>
        <w:rPr>
          <w:rFonts w:ascii="Times New Roman" w:eastAsia="Calibri" w:hAnsi="Times New Roman" w:cs="Times New Roman"/>
          <w:bCs/>
          <w:sz w:val="24"/>
          <w:szCs w:val="24"/>
        </w:rPr>
      </w:pPr>
    </w:p>
    <w:p w14:paraId="5039636B" w14:textId="77777777" w:rsidR="009279C3" w:rsidRPr="009C2AE3" w:rsidRDefault="009279C3" w:rsidP="009279C3">
      <w:pPr>
        <w:ind w:firstLine="426"/>
        <w:jc w:val="both"/>
        <w:rPr>
          <w:rFonts w:ascii="Times New Roman" w:eastAsia="Calibri" w:hAnsi="Times New Roman" w:cs="Times New Roman"/>
          <w:b/>
        </w:rPr>
      </w:pPr>
      <w:r w:rsidRPr="009C2AE3">
        <w:rPr>
          <w:rFonts w:ascii="Times New Roman" w:hAnsi="Times New Roman"/>
          <w:b/>
        </w:rPr>
        <w:t xml:space="preserve">2. </w:t>
      </w:r>
      <w:r w:rsidRPr="009C2AE3">
        <w:rPr>
          <w:rFonts w:ascii="Times New Roman" w:hAnsi="Times New Roman"/>
          <w:b/>
          <w:u w:val="single"/>
        </w:rPr>
        <w:t>We confirm, that:</w:t>
      </w:r>
    </w:p>
    <w:p w14:paraId="784096CD" w14:textId="36FA6D53"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b/>
          <w:bCs/>
        </w:rPr>
        <w:t>2.1.</w:t>
      </w:r>
      <w:r w:rsidRPr="009C2AE3">
        <w:rPr>
          <w:rFonts w:ascii="Times New Roman" w:hAnsi="Times New Roman"/>
        </w:rPr>
        <w:t xml:space="preserve"> </w:t>
      </w:r>
      <w:r w:rsidRPr="009C2AE3">
        <w:rPr>
          <w:rFonts w:ascii="Times New Roman" w:hAnsi="Times New Roman"/>
          <w:b/>
          <w:bCs/>
          <w:u w:val="single"/>
        </w:rPr>
        <w:t xml:space="preserve">for the delivery of the </w:t>
      </w:r>
      <w:proofErr w:type="gramStart"/>
      <w:r w:rsidRPr="009C2AE3">
        <w:rPr>
          <w:rFonts w:ascii="Times New Roman" w:hAnsi="Times New Roman"/>
          <w:b/>
          <w:bCs/>
          <w:u w:val="single"/>
        </w:rPr>
        <w:t>contract</w:t>
      </w:r>
      <w:proofErr w:type="gramEnd"/>
      <w:r w:rsidRPr="009C2AE3">
        <w:rPr>
          <w:rFonts w:ascii="Times New Roman" w:hAnsi="Times New Roman"/>
          <w:b/>
          <w:bCs/>
          <w:u w:val="single"/>
        </w:rPr>
        <w:t xml:space="preserve"> we will be using subcontractors* (if they are known):</w:t>
      </w:r>
    </w:p>
    <w:p w14:paraId="60E62C2F"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50"/>
        <w:gridCol w:w="7159"/>
      </w:tblGrid>
      <w:tr w:rsidR="009C2AE3" w:rsidRPr="009C2AE3" w14:paraId="047AB36B" w14:textId="77777777" w:rsidTr="00F10E6D">
        <w:trPr>
          <w:cantSplit/>
          <w:trHeight w:val="1"/>
        </w:trPr>
        <w:tc>
          <w:tcPr>
            <w:tcW w:w="560" w:type="dxa"/>
            <w:shd w:val="clear" w:color="auto" w:fill="F2F2F2"/>
            <w:tcMar>
              <w:left w:w="108" w:type="dxa"/>
              <w:right w:w="108" w:type="dxa"/>
            </w:tcMar>
          </w:tcPr>
          <w:p w14:paraId="7939EEB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62" w:type="dxa"/>
            <w:shd w:val="clear" w:color="auto" w:fill="F2F2F2"/>
            <w:tcMar>
              <w:left w:w="108" w:type="dxa"/>
              <w:right w:w="108" w:type="dxa"/>
            </w:tcMar>
          </w:tcPr>
          <w:p w14:paraId="3E872AE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Part of the procurement contract, for the delivery of which sub-suppliers will be used*</w:t>
            </w:r>
          </w:p>
        </w:tc>
        <w:tc>
          <w:tcPr>
            <w:tcW w:w="7219" w:type="dxa"/>
            <w:shd w:val="clear" w:color="auto" w:fill="F2F2F2"/>
            <w:tcMar>
              <w:left w:w="108" w:type="dxa"/>
              <w:right w:w="108" w:type="dxa"/>
            </w:tcMar>
          </w:tcPr>
          <w:p w14:paraId="628502A1"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Sub-supplier’s title Indicate: code of the legal entity (if a legal entity is used), address or name, surname. email (if a natural person is used) </w:t>
            </w:r>
          </w:p>
        </w:tc>
      </w:tr>
      <w:tr w:rsidR="009C2AE3" w:rsidRPr="009C2AE3" w14:paraId="7ADAD225" w14:textId="77777777" w:rsidTr="00F10E6D">
        <w:trPr>
          <w:trHeight w:val="1"/>
        </w:trPr>
        <w:tc>
          <w:tcPr>
            <w:tcW w:w="560" w:type="dxa"/>
            <w:shd w:val="clear" w:color="000000" w:fill="FFFFFF"/>
            <w:tcMar>
              <w:left w:w="108" w:type="dxa"/>
              <w:right w:w="108" w:type="dxa"/>
            </w:tcMar>
          </w:tcPr>
          <w:p w14:paraId="7241BCD3"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62" w:type="dxa"/>
            <w:shd w:val="clear" w:color="000000" w:fill="FFFFFF"/>
            <w:tcMar>
              <w:left w:w="108" w:type="dxa"/>
              <w:right w:w="108" w:type="dxa"/>
            </w:tcMar>
          </w:tcPr>
          <w:p w14:paraId="5EF5EA41"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19" w:type="dxa"/>
            <w:shd w:val="clear" w:color="000000" w:fill="FFFFFF"/>
            <w:tcMar>
              <w:left w:w="108" w:type="dxa"/>
              <w:right w:w="108" w:type="dxa"/>
            </w:tcMar>
          </w:tcPr>
          <w:p w14:paraId="1B28A658"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540FFDEC" w14:textId="77777777" w:rsidTr="00F10E6D">
        <w:trPr>
          <w:trHeight w:val="1"/>
        </w:trPr>
        <w:tc>
          <w:tcPr>
            <w:tcW w:w="560" w:type="dxa"/>
            <w:shd w:val="clear" w:color="000000" w:fill="FFFFFF"/>
            <w:tcMar>
              <w:left w:w="108" w:type="dxa"/>
              <w:right w:w="108" w:type="dxa"/>
            </w:tcMar>
          </w:tcPr>
          <w:p w14:paraId="37BCBDBE"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EC80168"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39EAD563"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1C9DFE8D" w14:textId="77777777" w:rsidTr="00F10E6D">
        <w:trPr>
          <w:trHeight w:val="1"/>
        </w:trPr>
        <w:tc>
          <w:tcPr>
            <w:tcW w:w="560" w:type="dxa"/>
            <w:shd w:val="clear" w:color="000000" w:fill="FFFFFF"/>
            <w:tcMar>
              <w:left w:w="108" w:type="dxa"/>
              <w:right w:w="108" w:type="dxa"/>
            </w:tcMar>
          </w:tcPr>
          <w:p w14:paraId="048D1A6F"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43BCF25"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5868878" w14:textId="77777777" w:rsidR="00F10E6D" w:rsidRPr="009C2AE3" w:rsidRDefault="00F10E6D" w:rsidP="00A246ED">
            <w:pPr>
              <w:spacing w:after="0" w:line="240" w:lineRule="auto"/>
              <w:jc w:val="both"/>
              <w:rPr>
                <w:rFonts w:ascii="Times New Roman" w:eastAsia="Calibri" w:hAnsi="Times New Roman" w:cs="Times New Roman"/>
              </w:rPr>
            </w:pPr>
          </w:p>
        </w:tc>
      </w:tr>
    </w:tbl>
    <w:p w14:paraId="743B3A17"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b/>
          <w:i/>
          <w:sz w:val="20"/>
        </w:rPr>
        <w:t xml:space="preserve">*- </w:t>
      </w:r>
      <w:r w:rsidRPr="009C2AE3">
        <w:rPr>
          <w:rFonts w:ascii="Times New Roman" w:hAnsi="Times New Roman"/>
          <w:i/>
          <w:sz w:val="20"/>
        </w:rPr>
        <w:t xml:space="preserve">Subcontractor - a third party used for the performance of the supplier's contract, whose qualification the supplier does not rely on </w:t>
      </w:r>
      <w:proofErr w:type="gramStart"/>
      <w:r w:rsidRPr="009C2AE3">
        <w:rPr>
          <w:rFonts w:ascii="Times New Roman" w:hAnsi="Times New Roman"/>
          <w:i/>
          <w:sz w:val="20"/>
        </w:rPr>
        <w:t>in order to</w:t>
      </w:r>
      <w:proofErr w:type="gramEnd"/>
      <w:r w:rsidRPr="009C2AE3">
        <w:rPr>
          <w:rFonts w:ascii="Times New Roman" w:hAnsi="Times New Roman"/>
          <w:i/>
          <w:sz w:val="20"/>
        </w:rPr>
        <w:t xml:space="preserve"> meet the qualification requirements (Article 2.7 of the Methodology). </w:t>
      </w:r>
    </w:p>
    <w:p w14:paraId="1F308084"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lang w:eastAsia="lt-LT"/>
        </w:rPr>
      </w:pPr>
    </w:p>
    <w:p w14:paraId="22BEFAAF" w14:textId="6B69D8BC"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rPr>
        <w:t xml:space="preserve">2.2. I will use the means of third parties ** (if known) to </w:t>
      </w:r>
      <w:r w:rsidRPr="009C2AE3">
        <w:rPr>
          <w:rFonts w:ascii="Times New Roman" w:hAnsi="Times New Roman"/>
          <w:b/>
          <w:bCs/>
          <w:u w:val="single"/>
        </w:rPr>
        <w:t>deliver the contract</w:t>
      </w:r>
      <w:r w:rsidRPr="009C2AE3">
        <w:rPr>
          <w:rFonts w:ascii="Times New Roman" w:hAnsi="Times New Roman"/>
        </w:rPr>
        <w:t xml:space="preserve">: </w:t>
      </w:r>
    </w:p>
    <w:p w14:paraId="13A3BDEE"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67"/>
        <w:gridCol w:w="7142"/>
      </w:tblGrid>
      <w:tr w:rsidR="009C2AE3" w:rsidRPr="009C2AE3" w14:paraId="361C5451" w14:textId="77777777" w:rsidTr="00C5578B">
        <w:trPr>
          <w:cantSplit/>
          <w:trHeight w:val="1"/>
        </w:trPr>
        <w:tc>
          <w:tcPr>
            <w:tcW w:w="560" w:type="dxa"/>
            <w:shd w:val="clear" w:color="auto" w:fill="F2F2F2"/>
            <w:tcMar>
              <w:left w:w="108" w:type="dxa"/>
              <w:right w:w="108" w:type="dxa"/>
            </w:tcMar>
          </w:tcPr>
          <w:p w14:paraId="0BBA0957"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79" w:type="dxa"/>
            <w:shd w:val="clear" w:color="auto" w:fill="F2F2F2"/>
            <w:tcMar>
              <w:left w:w="108" w:type="dxa"/>
              <w:right w:w="108" w:type="dxa"/>
            </w:tcMar>
          </w:tcPr>
          <w:p w14:paraId="7B04F2B8"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The third parties will be used for the execution of the following part of the procurement contract** </w:t>
            </w:r>
          </w:p>
        </w:tc>
        <w:tc>
          <w:tcPr>
            <w:tcW w:w="7202" w:type="dxa"/>
            <w:shd w:val="clear" w:color="auto" w:fill="F2F2F2"/>
            <w:tcMar>
              <w:left w:w="108" w:type="dxa"/>
              <w:right w:w="108" w:type="dxa"/>
            </w:tcMar>
          </w:tcPr>
          <w:p w14:paraId="07E06BD1"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Title of the third party. Indicate: code of the legal entity (if a legal entity is used), address or name, surname, email (if a natural person is used)</w:t>
            </w:r>
          </w:p>
        </w:tc>
      </w:tr>
      <w:tr w:rsidR="009C2AE3" w:rsidRPr="009C2AE3" w14:paraId="1F7D5B04" w14:textId="77777777" w:rsidTr="00C5578B">
        <w:trPr>
          <w:trHeight w:val="1"/>
        </w:trPr>
        <w:tc>
          <w:tcPr>
            <w:tcW w:w="560" w:type="dxa"/>
            <w:shd w:val="clear" w:color="000000" w:fill="FFFFFF"/>
            <w:tcMar>
              <w:left w:w="108" w:type="dxa"/>
              <w:right w:w="108" w:type="dxa"/>
            </w:tcMar>
          </w:tcPr>
          <w:p w14:paraId="77DB6816"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79" w:type="dxa"/>
            <w:shd w:val="clear" w:color="000000" w:fill="FFFFFF"/>
            <w:tcMar>
              <w:left w:w="108" w:type="dxa"/>
              <w:right w:w="108" w:type="dxa"/>
            </w:tcMar>
          </w:tcPr>
          <w:p w14:paraId="37350AD4"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02" w:type="dxa"/>
            <w:shd w:val="clear" w:color="000000" w:fill="FFFFFF"/>
            <w:tcMar>
              <w:left w:w="108" w:type="dxa"/>
              <w:right w:w="108" w:type="dxa"/>
            </w:tcMar>
          </w:tcPr>
          <w:p w14:paraId="08ED4428"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339BCD10" w14:textId="77777777" w:rsidTr="00C5578B">
        <w:trPr>
          <w:trHeight w:val="1"/>
        </w:trPr>
        <w:tc>
          <w:tcPr>
            <w:tcW w:w="560" w:type="dxa"/>
            <w:shd w:val="clear" w:color="000000" w:fill="FFFFFF"/>
            <w:tcMar>
              <w:left w:w="108" w:type="dxa"/>
              <w:right w:w="108" w:type="dxa"/>
            </w:tcMar>
          </w:tcPr>
          <w:p w14:paraId="271960CD"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13A362B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7E0F53A1"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094B1F97" w14:textId="77777777" w:rsidTr="00C5578B">
        <w:trPr>
          <w:trHeight w:val="1"/>
        </w:trPr>
        <w:tc>
          <w:tcPr>
            <w:tcW w:w="560" w:type="dxa"/>
            <w:shd w:val="clear" w:color="000000" w:fill="FFFFFF"/>
            <w:tcMar>
              <w:left w:w="108" w:type="dxa"/>
              <w:right w:w="108" w:type="dxa"/>
            </w:tcMar>
          </w:tcPr>
          <w:p w14:paraId="7B16B520"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312F966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09AA6236" w14:textId="77777777" w:rsidR="00C5578B" w:rsidRPr="009C2AE3" w:rsidRDefault="00C5578B" w:rsidP="00A246ED">
            <w:pPr>
              <w:spacing w:after="0" w:line="240" w:lineRule="auto"/>
              <w:jc w:val="both"/>
              <w:rPr>
                <w:rFonts w:ascii="Times New Roman" w:eastAsia="Calibri" w:hAnsi="Times New Roman" w:cs="Times New Roman"/>
              </w:rPr>
            </w:pPr>
          </w:p>
        </w:tc>
      </w:tr>
    </w:tbl>
    <w:p w14:paraId="22079336"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i/>
          <w:sz w:val="20"/>
        </w:rPr>
        <w:t xml:space="preserve">**-  Third parties who will not directly and actively with their actions contribute to the contractor's need to procure the procurement object (will not directly provide part of the services, will not perform part of the work, will not directly contribute to the supply of goods, will not be jointly and severally liable for the performance of the contract or otherwise directly involved in the performance of the contract) via their means (for example, will only rent premises, rent equipment, etc.). </w:t>
      </w:r>
    </w:p>
    <w:p w14:paraId="17A750AB" w14:textId="77777777" w:rsidR="009279C3" w:rsidRPr="009C2AE3" w:rsidRDefault="009279C3" w:rsidP="009279C3">
      <w:pPr>
        <w:tabs>
          <w:tab w:val="left" w:pos="810"/>
        </w:tabs>
        <w:spacing w:after="0" w:line="240" w:lineRule="auto"/>
        <w:jc w:val="both"/>
        <w:rPr>
          <w:rFonts w:ascii="Times New Roman" w:eastAsia="Calibri" w:hAnsi="Times New Roman" w:cs="Times New Roman"/>
          <w:b/>
          <w:lang w:eastAsia="lt-LT"/>
        </w:rPr>
      </w:pPr>
    </w:p>
    <w:p w14:paraId="057E329E" w14:textId="39A22BE4" w:rsidR="00175AA7" w:rsidRPr="009C2AE3" w:rsidRDefault="00175AA7" w:rsidP="00175AA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C2AE3">
        <w:rPr>
          <w:rFonts w:ascii="Times New Roman" w:hAnsi="Times New Roman"/>
          <w:b/>
        </w:rPr>
        <w:t>3.</w:t>
      </w:r>
      <w:r w:rsidRPr="009C2AE3">
        <w:rPr>
          <w:rFonts w:ascii="Times New Roman" w:hAnsi="Times New Roman"/>
        </w:rPr>
        <w:t xml:space="preserve"> This proposal contains the following confidential information </w:t>
      </w:r>
      <w:r w:rsidRPr="009C2AE3">
        <w:rPr>
          <w:rFonts w:ascii="Times New Roman" w:hAnsi="Times New Roman"/>
          <w:i/>
          <w:iCs/>
        </w:rPr>
        <w:t xml:space="preserve">(to be completed if confidential information is provided):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9C2AE3" w:rsidRPr="009C2AE3" w14:paraId="17EA6A1F" w14:textId="77777777" w:rsidTr="00A246ED">
        <w:tc>
          <w:tcPr>
            <w:tcW w:w="851" w:type="dxa"/>
          </w:tcPr>
          <w:p w14:paraId="55688D6C"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 xml:space="preserve">Line No. </w:t>
            </w:r>
          </w:p>
        </w:tc>
        <w:tc>
          <w:tcPr>
            <w:tcW w:w="2013" w:type="dxa"/>
          </w:tcPr>
          <w:p w14:paraId="270640A7"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Title of the document provided</w:t>
            </w:r>
          </w:p>
        </w:tc>
        <w:tc>
          <w:tcPr>
            <w:tcW w:w="3119" w:type="dxa"/>
          </w:tcPr>
          <w:p w14:paraId="35EB0708"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rPr>
            </w:pPr>
            <w:r w:rsidRPr="009C2AE3">
              <w:rPr>
                <w:rFonts w:ascii="Times New Roman" w:hAnsi="Times New Roman"/>
                <w:b/>
              </w:rPr>
              <w:t>Number of pages</w:t>
            </w:r>
          </w:p>
        </w:tc>
        <w:tc>
          <w:tcPr>
            <w:tcW w:w="4252" w:type="dxa"/>
          </w:tcPr>
          <w:p w14:paraId="147998DF"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vertAlign w:val="superscript"/>
              </w:rPr>
            </w:pPr>
            <w:r w:rsidRPr="009C2AE3">
              <w:rPr>
                <w:rFonts w:ascii="Times New Roman" w:hAnsi="Times New Roman"/>
                <w:b/>
              </w:rPr>
              <w:t>Explanation what specific information within the document is confidential and why</w:t>
            </w:r>
            <w:r w:rsidRPr="009C2AE3">
              <w:rPr>
                <w:rFonts w:ascii="Times New Roman" w:hAnsi="Times New Roman"/>
                <w:b/>
                <w:vertAlign w:val="superscript"/>
              </w:rPr>
              <w:t>1</w:t>
            </w:r>
          </w:p>
        </w:tc>
      </w:tr>
      <w:tr w:rsidR="009C2AE3" w:rsidRPr="009C2AE3" w14:paraId="37760BF5" w14:textId="77777777" w:rsidTr="00A246ED">
        <w:tc>
          <w:tcPr>
            <w:tcW w:w="851" w:type="dxa"/>
          </w:tcPr>
          <w:p w14:paraId="16F5E93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3001D5F"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673A92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E2DA092"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7309B1C2" w14:textId="77777777" w:rsidTr="00A246ED">
        <w:tc>
          <w:tcPr>
            <w:tcW w:w="851" w:type="dxa"/>
          </w:tcPr>
          <w:p w14:paraId="46B586D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0332A9" w14:textId="77777777" w:rsidR="00175AA7" w:rsidRPr="009C2AE3" w:rsidRDefault="00175AA7" w:rsidP="00A246ED">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EBB5297"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35C327D"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62069880" w14:textId="77777777" w:rsidTr="00A246ED">
        <w:tc>
          <w:tcPr>
            <w:tcW w:w="851" w:type="dxa"/>
          </w:tcPr>
          <w:p w14:paraId="55F56333"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1EB81F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2E55319"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2B19750"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bl>
    <w:p w14:paraId="32155F6F" w14:textId="77777777" w:rsidR="00175AA7" w:rsidRPr="009C2AE3" w:rsidRDefault="00175AA7" w:rsidP="00175AA7">
      <w:pPr>
        <w:autoSpaceDE w:val="0"/>
        <w:autoSpaceDN w:val="0"/>
        <w:adjustRightInd w:val="0"/>
        <w:spacing w:before="60" w:after="60" w:line="240" w:lineRule="auto"/>
        <w:jc w:val="both"/>
        <w:rPr>
          <w:rFonts w:ascii="Times New Roman" w:eastAsiaTheme="minorEastAsia" w:hAnsi="Times New Roman" w:cs="Times New Roman"/>
          <w:i/>
          <w:sz w:val="20"/>
          <w:szCs w:val="20"/>
        </w:rPr>
      </w:pPr>
      <w:r w:rsidRPr="009C2AE3">
        <w:rPr>
          <w:rFonts w:ascii="Times New Roman" w:hAnsi="Times New Roman"/>
          <w:b/>
          <w:i/>
          <w:sz w:val="20"/>
        </w:rPr>
        <w:t>Note:</w:t>
      </w:r>
      <w:r w:rsidRPr="009C2AE3">
        <w:rPr>
          <w:rFonts w:ascii="Times New Roman" w:hAnsi="Times New Roman"/>
          <w:i/>
          <w:sz w:val="20"/>
        </w:rPr>
        <w:t xml:space="preserve"> </w:t>
      </w:r>
      <w:r w:rsidRPr="009C2AE3">
        <w:rPr>
          <w:rFonts w:ascii="Times New Roman" w:hAnsi="Times New Roman"/>
          <w:i/>
          <w:sz w:val="20"/>
          <w:vertAlign w:val="superscript"/>
        </w:rPr>
        <w:t>1</w:t>
      </w:r>
      <w:proofErr w:type="gramStart"/>
      <w:r w:rsidRPr="009C2AE3">
        <w:rPr>
          <w:rFonts w:ascii="Times New Roman" w:hAnsi="Times New Roman"/>
          <w:i/>
          <w:sz w:val="20"/>
        </w:rPr>
        <w:t>-  When</w:t>
      </w:r>
      <w:proofErr w:type="gramEnd"/>
      <w:r w:rsidRPr="009C2AE3">
        <w:rPr>
          <w:rFonts w:ascii="Times New Roman" w:hAnsi="Times New Roman"/>
          <w:i/>
          <w:sz w:val="20"/>
        </w:rPr>
        <w:t xml:space="preserve"> stating that the information is confidential, please provide documents and arguments which prove confidentiality. The Whole Proposal of the Supplier cannot be considered confidential information. In such instances, when the Table or its separate lines are not filled out, the Commission will consider, that this </w:t>
      </w:r>
      <w:proofErr w:type="gramStart"/>
      <w:r w:rsidRPr="009C2AE3">
        <w:rPr>
          <w:rFonts w:ascii="Times New Roman" w:hAnsi="Times New Roman"/>
          <w:i/>
          <w:sz w:val="20"/>
        </w:rPr>
        <w:t>particular information</w:t>
      </w:r>
      <w:proofErr w:type="gramEnd"/>
      <w:r w:rsidRPr="009C2AE3">
        <w:rPr>
          <w:rFonts w:ascii="Times New Roman" w:hAnsi="Times New Roman"/>
          <w:i/>
          <w:sz w:val="20"/>
        </w:rPr>
        <w:t xml:space="preserve"> or any part of it is not confidential. </w:t>
      </w:r>
    </w:p>
    <w:p w14:paraId="78FB059B" w14:textId="496215C1" w:rsidR="00175AA7" w:rsidRPr="009C2AE3" w:rsidRDefault="00175AA7" w:rsidP="00175AA7">
      <w:pPr>
        <w:spacing w:line="240" w:lineRule="auto"/>
        <w:jc w:val="both"/>
        <w:rPr>
          <w:rFonts w:ascii="Times New Roman" w:eastAsiaTheme="minorEastAsia" w:hAnsi="Times New Roman" w:cs="Times New Roman"/>
          <w:i/>
          <w:sz w:val="20"/>
          <w:szCs w:val="20"/>
        </w:rPr>
      </w:pPr>
      <w:r w:rsidRPr="009C2AE3">
        <w:rPr>
          <w:rFonts w:ascii="Times New Roman" w:hAnsi="Times New Roman"/>
          <w:i/>
          <w:sz w:val="20"/>
        </w:rPr>
        <w:t xml:space="preserve">Please note that according to the Public Procurement Act and / or, as the case may be, information that complies with Article 20 (2) of the Public Procurement Act and the conditions set out in the Public Procurement Contract cannot be considered Confidential, if the Commission has doubts about the confidentiality of the information provided in the Supplier's Proposal, it shall apply to the Supplier to prove the confidentiality of the information provided.  If the Supplier fails to provide such evidence or provides incorrect evidence within the time limit specified by the Commission (which may not be less than </w:t>
      </w:r>
      <w:r w:rsidR="000A5765" w:rsidRPr="009C2AE3">
        <w:rPr>
          <w:rFonts w:ascii="Times New Roman" w:hAnsi="Times New Roman"/>
          <w:i/>
          <w:sz w:val="20"/>
        </w:rPr>
        <w:t>3</w:t>
      </w:r>
      <w:r w:rsidRPr="009C2AE3">
        <w:rPr>
          <w:rFonts w:ascii="Times New Roman" w:hAnsi="Times New Roman"/>
          <w:i/>
          <w:sz w:val="20"/>
        </w:rPr>
        <w:t xml:space="preserve"> working days), such information specified in the Proposal shall be deemed non-confidential. </w:t>
      </w:r>
    </w:p>
    <w:p w14:paraId="5112F4CF" w14:textId="77777777" w:rsidR="00175AA7" w:rsidRPr="009C2AE3" w:rsidRDefault="00175AA7" w:rsidP="00175AA7">
      <w:pPr>
        <w:spacing w:line="240" w:lineRule="auto"/>
        <w:jc w:val="both"/>
        <w:rPr>
          <w:rFonts w:ascii="Times New Roman" w:eastAsiaTheme="minorEastAsia" w:hAnsi="Times New Roman" w:cs="Times New Roman"/>
          <w:i/>
          <w:sz w:val="20"/>
          <w:szCs w:val="20"/>
          <w:lang w:eastAsia="lt-LT"/>
        </w:rPr>
      </w:pPr>
    </w:p>
    <w:p w14:paraId="5F467972" w14:textId="2EF9C877" w:rsidR="00175AA7" w:rsidRPr="009C2AE3" w:rsidRDefault="005F00EF" w:rsidP="005F00EF">
      <w:pPr>
        <w:spacing w:after="200" w:line="276" w:lineRule="auto"/>
        <w:ind w:left="360"/>
        <w:jc w:val="both"/>
        <w:rPr>
          <w:rFonts w:ascii="Times New Roman" w:eastAsia="Times New Roman" w:hAnsi="Times New Roman" w:cs="Times New Roman"/>
          <w:b/>
          <w:bCs/>
        </w:rPr>
      </w:pPr>
      <w:r w:rsidRPr="009C2AE3">
        <w:rPr>
          <w:rFonts w:ascii="Times New Roman" w:hAnsi="Times New Roman"/>
          <w:b/>
        </w:rPr>
        <w:t>4.</w:t>
      </w:r>
      <w:r w:rsidR="00175AA7" w:rsidRPr="009C2AE3">
        <w:rPr>
          <w:rFonts w:ascii="Times New Roman" w:hAnsi="Times New Roman"/>
          <w:b/>
        </w:rPr>
        <w:t xml:space="preserve">We offer a procurement object for the following price: </w:t>
      </w:r>
    </w:p>
    <w:tbl>
      <w:tblPr>
        <w:tblW w:w="10789" w:type="dxa"/>
        <w:tblInd w:w="-176" w:type="dxa"/>
        <w:tblLayout w:type="fixed"/>
        <w:tblLook w:val="04A0" w:firstRow="1" w:lastRow="0" w:firstColumn="1" w:lastColumn="0" w:noHBand="0" w:noVBand="1"/>
      </w:tblPr>
      <w:tblGrid>
        <w:gridCol w:w="666"/>
        <w:gridCol w:w="2565"/>
        <w:gridCol w:w="1350"/>
        <w:gridCol w:w="1260"/>
        <w:gridCol w:w="1620"/>
        <w:gridCol w:w="1664"/>
        <w:gridCol w:w="1664"/>
      </w:tblGrid>
      <w:tr w:rsidR="009C2AE3" w:rsidRPr="009C2AE3" w14:paraId="0152A97A" w14:textId="77777777" w:rsidTr="00A50024">
        <w:trPr>
          <w:trHeight w:val="890"/>
        </w:trPr>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7856D" w14:textId="77777777" w:rsidR="00A50024" w:rsidRPr="009C2AE3" w:rsidRDefault="00A50024" w:rsidP="009636FD">
            <w:pPr>
              <w:pStyle w:val="ListParagraph"/>
              <w:numPr>
                <w:ilvl w:val="0"/>
                <w:numId w:val="1"/>
              </w:numPr>
              <w:spacing w:after="0" w:line="240" w:lineRule="auto"/>
              <w:jc w:val="center"/>
              <w:rPr>
                <w:rFonts w:ascii="Times New Roman" w:eastAsia="Times New Roman" w:hAnsi="Times New Roman" w:cs="Times New Roman"/>
                <w:b/>
              </w:rPr>
            </w:pPr>
            <w:r w:rsidRPr="009C2AE3">
              <w:rPr>
                <w:rFonts w:ascii="Times New Roman" w:hAnsi="Times New Roman"/>
                <w:b/>
              </w:rPr>
              <w:t>Line No.</w:t>
            </w:r>
          </w:p>
        </w:tc>
        <w:tc>
          <w:tcPr>
            <w:tcW w:w="2565" w:type="dxa"/>
            <w:tcBorders>
              <w:top w:val="single" w:sz="4" w:space="0" w:color="auto"/>
              <w:left w:val="nil"/>
              <w:bottom w:val="single" w:sz="4" w:space="0" w:color="auto"/>
              <w:right w:val="single" w:sz="4" w:space="0" w:color="auto"/>
            </w:tcBorders>
            <w:shd w:val="clear" w:color="auto" w:fill="F2F2F2" w:themeFill="background1" w:themeFillShade="F2"/>
            <w:hideMark/>
          </w:tcPr>
          <w:p w14:paraId="39C66B15" w14:textId="77777777" w:rsidR="00A50024" w:rsidRPr="009C2AE3" w:rsidRDefault="00A50024" w:rsidP="00B379E4">
            <w:pPr>
              <w:spacing w:after="0" w:line="240" w:lineRule="auto"/>
              <w:jc w:val="center"/>
              <w:rPr>
                <w:rFonts w:ascii="Times New Roman" w:eastAsia="Times New Roman" w:hAnsi="Times New Roman" w:cs="Times New Roman"/>
                <w:b/>
              </w:rPr>
            </w:pPr>
            <w:r w:rsidRPr="009C2AE3">
              <w:rPr>
                <w:rFonts w:ascii="Times New Roman" w:hAnsi="Times New Roman"/>
                <w:b/>
              </w:rPr>
              <w:t>Title of products</w:t>
            </w:r>
          </w:p>
          <w:p w14:paraId="0C06DF39" w14:textId="77777777" w:rsidR="00A50024" w:rsidRPr="009C2AE3" w:rsidRDefault="00A50024" w:rsidP="00B379E4">
            <w:pPr>
              <w:spacing w:after="0" w:line="240" w:lineRule="auto"/>
              <w:jc w:val="center"/>
              <w:rPr>
                <w:rFonts w:ascii="Times New Roman" w:eastAsia="Times New Roman" w:hAnsi="Times New Roman" w:cs="Times New Roman"/>
                <w:b/>
              </w:rPr>
            </w:pPr>
          </w:p>
          <w:p w14:paraId="7EAE31F8" w14:textId="77777777" w:rsidR="00A50024" w:rsidRPr="009C2AE3" w:rsidRDefault="00A50024" w:rsidP="00B379E4">
            <w:pPr>
              <w:spacing w:after="0" w:line="240" w:lineRule="auto"/>
              <w:jc w:val="center"/>
              <w:rPr>
                <w:rFonts w:ascii="Times New Roman" w:eastAsia="Times New Roman" w:hAnsi="Times New Roman" w:cs="Times New Roman"/>
                <w:b/>
                <w:u w:val="single"/>
              </w:rPr>
            </w:pP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tcPr>
          <w:p w14:paraId="7BBFF3FF" w14:textId="77777777" w:rsidR="00A50024" w:rsidRPr="009C2AE3" w:rsidRDefault="00A50024" w:rsidP="00B379E4">
            <w:pPr>
              <w:spacing w:after="0" w:line="240" w:lineRule="auto"/>
              <w:jc w:val="center"/>
              <w:rPr>
                <w:rFonts w:ascii="Times New Roman" w:eastAsia="Times New Roman" w:hAnsi="Times New Roman" w:cs="Times New Roman"/>
                <w:b/>
              </w:rPr>
            </w:pPr>
            <w:r w:rsidRPr="009C2AE3">
              <w:rPr>
                <w:rFonts w:ascii="Times New Roman" w:hAnsi="Times New Roman"/>
                <w:b/>
              </w:rPr>
              <w:t>Unit of measure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tcPr>
          <w:p w14:paraId="0E00760D" w14:textId="46B32775" w:rsidR="00A50024" w:rsidRPr="009C2AE3" w:rsidRDefault="00A50024" w:rsidP="00B379E4">
            <w:pPr>
              <w:spacing w:after="0" w:line="240" w:lineRule="auto"/>
              <w:jc w:val="center"/>
              <w:rPr>
                <w:rFonts w:ascii="Times New Roman" w:eastAsia="Calibri" w:hAnsi="Times New Roman" w:cs="Times New Roman"/>
                <w:b/>
              </w:rPr>
            </w:pPr>
            <w:r w:rsidRPr="009C2AE3">
              <w:rPr>
                <w:rFonts w:ascii="Times New Roman" w:hAnsi="Times New Roman"/>
                <w:b/>
              </w:rPr>
              <w:t>Amount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46099" w14:textId="44F81D27" w:rsidR="00A50024" w:rsidRPr="009C2AE3" w:rsidRDefault="00A50024" w:rsidP="00DD6D3C">
            <w:pPr>
              <w:spacing w:after="0" w:line="256" w:lineRule="auto"/>
              <w:jc w:val="center"/>
              <w:rPr>
                <w:rFonts w:ascii="Times New Roman" w:eastAsia="Calibri" w:hAnsi="Times New Roman" w:cs="Times New Roman"/>
              </w:rPr>
            </w:pPr>
            <w:r w:rsidRPr="009C2AE3">
              <w:rPr>
                <w:rFonts w:ascii="Times New Roman" w:hAnsi="Times New Roman"/>
                <w:b/>
                <w:bCs/>
              </w:rPr>
              <w:t xml:space="preserve">* Model of the offered product </w:t>
            </w:r>
            <w:r w:rsidRPr="009C2AE3">
              <w:rPr>
                <w:rFonts w:ascii="Times New Roman" w:hAnsi="Times New Roman"/>
                <w:b/>
                <w:bCs/>
                <w:i/>
                <w:iCs/>
              </w:rPr>
              <w:t>(if applicable)</w:t>
            </w:r>
            <w:r w:rsidRPr="009C2AE3">
              <w:rPr>
                <w:rFonts w:ascii="Times New Roman" w:hAnsi="Times New Roman"/>
                <w:b/>
                <w:bCs/>
              </w:rPr>
              <w:t xml:space="preserve"> and code </w:t>
            </w:r>
            <w:r w:rsidRPr="009C2AE3">
              <w:rPr>
                <w:rFonts w:ascii="Times New Roman" w:hAnsi="Times New Roman"/>
                <w:b/>
                <w:bCs/>
                <w:i/>
                <w:iCs/>
              </w:rPr>
              <w:t xml:space="preserve">(if applicable) </w:t>
            </w:r>
            <w:r w:rsidRPr="009C2AE3">
              <w:rPr>
                <w:rFonts w:ascii="Times New Roman" w:hAnsi="Times New Roman"/>
                <w:i/>
                <w:iCs/>
              </w:rPr>
              <w:t>(to be completed by the supplier)</w:t>
            </w:r>
            <w:r w:rsidRPr="009C2AE3">
              <w:rPr>
                <w:rFonts w:ascii="Times New Roman" w:hAnsi="Times New Roman"/>
              </w:rPr>
              <w:t xml:space="preserve"> </w:t>
            </w:r>
          </w:p>
          <w:p w14:paraId="74B67F9D" w14:textId="77777777" w:rsidR="00A50024" w:rsidRPr="009C2AE3" w:rsidRDefault="00A50024" w:rsidP="00B379E4">
            <w:pPr>
              <w:spacing w:after="0"/>
              <w:jc w:val="center"/>
              <w:rPr>
                <w:rFonts w:ascii="Times New Roman" w:eastAsia="Calibri" w:hAnsi="Times New Roman" w:cs="Times New Roman"/>
                <w:b/>
                <w:bCs/>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E2BA7" w14:textId="77777777" w:rsidR="00A50024" w:rsidRPr="009C2AE3" w:rsidRDefault="00A50024" w:rsidP="00AA0BEB">
            <w:pPr>
              <w:spacing w:after="0" w:line="240" w:lineRule="auto"/>
              <w:jc w:val="center"/>
              <w:rPr>
                <w:rFonts w:ascii="Times New Roman" w:eastAsia="Calibri" w:hAnsi="Times New Roman" w:cs="Times New Roman"/>
                <w:b/>
              </w:rPr>
            </w:pPr>
            <w:r w:rsidRPr="009C2AE3">
              <w:rPr>
                <w:rFonts w:ascii="Times New Roman" w:hAnsi="Times New Roman"/>
                <w:b/>
              </w:rPr>
              <w:t xml:space="preserve">Manufacturer </w:t>
            </w:r>
          </w:p>
          <w:p w14:paraId="23CD7E89" w14:textId="77777777" w:rsidR="00A50024" w:rsidRPr="009C2AE3" w:rsidRDefault="00A50024" w:rsidP="00AA0BEB">
            <w:pPr>
              <w:spacing w:after="0" w:line="256" w:lineRule="auto"/>
              <w:jc w:val="center"/>
              <w:rPr>
                <w:rFonts w:ascii="Times New Roman" w:eastAsia="Calibri" w:hAnsi="Times New Roman" w:cs="Times New Roman"/>
              </w:rPr>
            </w:pPr>
            <w:r w:rsidRPr="009C2AE3">
              <w:rPr>
                <w:rFonts w:ascii="Times New Roman" w:hAnsi="Times New Roman"/>
                <w:i/>
                <w:iCs/>
              </w:rPr>
              <w:t>(Filled out by the supplier)</w:t>
            </w:r>
          </w:p>
          <w:p w14:paraId="7AEFF0EC" w14:textId="026E1FA2" w:rsidR="00A50024" w:rsidRPr="009C2AE3" w:rsidRDefault="00A50024" w:rsidP="00B379E4">
            <w:pPr>
              <w:spacing w:after="0"/>
              <w:jc w:val="center"/>
              <w:rPr>
                <w:rFonts w:ascii="Times New Roman" w:eastAsia="Calibri" w:hAnsi="Times New Roman" w:cs="Times New Roman"/>
                <w:b/>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A7D9A" w14:textId="77777777" w:rsidR="00A50024" w:rsidRPr="009C2AE3" w:rsidRDefault="00A50024" w:rsidP="00B379E4">
            <w:pPr>
              <w:spacing w:after="0"/>
              <w:jc w:val="center"/>
              <w:rPr>
                <w:rFonts w:ascii="Times New Roman" w:eastAsia="Calibri" w:hAnsi="Times New Roman" w:cs="Times New Roman"/>
                <w:b/>
                <w:bCs/>
              </w:rPr>
            </w:pPr>
            <w:r w:rsidRPr="009C2AE3">
              <w:rPr>
                <w:rFonts w:ascii="Times New Roman" w:hAnsi="Times New Roman"/>
                <w:b/>
              </w:rPr>
              <w:t>Total price, in Euro without VAT</w:t>
            </w:r>
          </w:p>
          <w:p w14:paraId="6C74E204" w14:textId="77777777" w:rsidR="00A50024" w:rsidRPr="009C2AE3" w:rsidRDefault="00A50024" w:rsidP="00B379E4">
            <w:pPr>
              <w:spacing w:after="0"/>
              <w:jc w:val="center"/>
              <w:rPr>
                <w:rFonts w:ascii="Times New Roman" w:eastAsia="Calibri" w:hAnsi="Times New Roman" w:cs="Times New Roman"/>
                <w:bCs/>
              </w:rPr>
            </w:pPr>
            <w:r w:rsidRPr="009C2AE3">
              <w:rPr>
                <w:rFonts w:ascii="Times New Roman" w:hAnsi="Times New Roman"/>
                <w:i/>
                <w:iCs/>
              </w:rPr>
              <w:t>(Filled out by the supplier)</w:t>
            </w:r>
          </w:p>
          <w:p w14:paraId="5B0F9EF9" w14:textId="77777777" w:rsidR="00A50024" w:rsidRPr="009C2AE3" w:rsidRDefault="00A50024" w:rsidP="00B379E4">
            <w:pPr>
              <w:spacing w:after="0"/>
              <w:jc w:val="center"/>
              <w:rPr>
                <w:rFonts w:ascii="Times New Roman" w:eastAsia="Calibri" w:hAnsi="Times New Roman" w:cs="Times New Roman"/>
                <w:b/>
                <w:bCs/>
              </w:rPr>
            </w:pPr>
          </w:p>
        </w:tc>
      </w:tr>
      <w:tr w:rsidR="009C2AE3" w:rsidRPr="009C2AE3" w14:paraId="3CF40521" w14:textId="77777777" w:rsidTr="00A50024">
        <w:trPr>
          <w:trHeight w:val="29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B3C59D4" w14:textId="77777777" w:rsidR="00A50024" w:rsidRPr="009C2AE3" w:rsidRDefault="00A50024" w:rsidP="00B379E4">
            <w:pPr>
              <w:spacing w:after="0" w:line="240" w:lineRule="auto"/>
              <w:jc w:val="center"/>
              <w:rPr>
                <w:rFonts w:ascii="Times New Roman" w:eastAsia="Times New Roman" w:hAnsi="Times New Roman" w:cs="Times New Roman"/>
                <w:i/>
              </w:rPr>
            </w:pPr>
            <w:r w:rsidRPr="009C2AE3">
              <w:rPr>
                <w:rFonts w:ascii="Times New Roman" w:hAnsi="Times New Roman"/>
                <w:i/>
              </w:rPr>
              <w:t>1</w:t>
            </w:r>
          </w:p>
        </w:tc>
        <w:tc>
          <w:tcPr>
            <w:tcW w:w="2565" w:type="dxa"/>
            <w:tcBorders>
              <w:top w:val="nil"/>
              <w:left w:val="nil"/>
              <w:bottom w:val="single" w:sz="4" w:space="0" w:color="auto"/>
              <w:right w:val="single" w:sz="4" w:space="0" w:color="auto"/>
            </w:tcBorders>
            <w:shd w:val="clear" w:color="auto" w:fill="auto"/>
            <w:vAlign w:val="center"/>
            <w:hideMark/>
          </w:tcPr>
          <w:p w14:paraId="354EEFD0" w14:textId="77777777" w:rsidR="00A50024" w:rsidRPr="009C2AE3" w:rsidRDefault="00A50024" w:rsidP="00B379E4">
            <w:pPr>
              <w:spacing w:after="0" w:line="240" w:lineRule="auto"/>
              <w:jc w:val="center"/>
              <w:rPr>
                <w:rFonts w:ascii="Times New Roman" w:eastAsia="Times New Roman" w:hAnsi="Times New Roman" w:cs="Times New Roman"/>
                <w:i/>
              </w:rPr>
            </w:pPr>
            <w:r w:rsidRPr="009C2AE3">
              <w:rPr>
                <w:rFonts w:ascii="Times New Roman" w:hAnsi="Times New Roman"/>
                <w:i/>
              </w:rPr>
              <w:t>2</w:t>
            </w:r>
          </w:p>
        </w:tc>
        <w:tc>
          <w:tcPr>
            <w:tcW w:w="1350" w:type="dxa"/>
            <w:tcBorders>
              <w:top w:val="nil"/>
              <w:left w:val="nil"/>
              <w:bottom w:val="single" w:sz="4" w:space="0" w:color="auto"/>
              <w:right w:val="single" w:sz="4" w:space="0" w:color="auto"/>
            </w:tcBorders>
            <w:vAlign w:val="center"/>
          </w:tcPr>
          <w:p w14:paraId="3052BCAE" w14:textId="77777777" w:rsidR="00A50024" w:rsidRPr="009C2AE3" w:rsidRDefault="00A50024" w:rsidP="00B379E4">
            <w:pPr>
              <w:spacing w:after="0" w:line="240" w:lineRule="auto"/>
              <w:jc w:val="center"/>
              <w:rPr>
                <w:rFonts w:ascii="Times New Roman" w:eastAsia="Times New Roman" w:hAnsi="Times New Roman" w:cs="Times New Roman"/>
                <w:i/>
              </w:rPr>
            </w:pPr>
            <w:r w:rsidRPr="009C2AE3">
              <w:rPr>
                <w:rFonts w:ascii="Times New Roman" w:hAnsi="Times New Roman"/>
                <w:i/>
              </w:rPr>
              <w:t>3</w:t>
            </w:r>
          </w:p>
        </w:tc>
        <w:tc>
          <w:tcPr>
            <w:tcW w:w="1260" w:type="dxa"/>
            <w:tcBorders>
              <w:top w:val="single" w:sz="4" w:space="0" w:color="auto"/>
              <w:left w:val="nil"/>
              <w:bottom w:val="single" w:sz="4" w:space="0" w:color="auto"/>
              <w:right w:val="single" w:sz="4" w:space="0" w:color="auto"/>
            </w:tcBorders>
          </w:tcPr>
          <w:p w14:paraId="711D28F0" w14:textId="77777777" w:rsidR="00A50024" w:rsidRPr="009C2AE3" w:rsidRDefault="00A50024" w:rsidP="00B379E4">
            <w:pPr>
              <w:spacing w:after="0" w:line="240" w:lineRule="auto"/>
              <w:jc w:val="center"/>
              <w:rPr>
                <w:rFonts w:ascii="Times New Roman" w:eastAsia="Calibri" w:hAnsi="Times New Roman" w:cs="Times New Roman"/>
                <w:i/>
              </w:rPr>
            </w:pPr>
            <w:r w:rsidRPr="009C2AE3">
              <w:rPr>
                <w:rFonts w:ascii="Times New Roman" w:hAnsi="Times New Roman"/>
                <w:i/>
              </w:rPr>
              <w:t>4</w:t>
            </w:r>
          </w:p>
        </w:tc>
        <w:tc>
          <w:tcPr>
            <w:tcW w:w="1620" w:type="dxa"/>
            <w:tcBorders>
              <w:top w:val="single" w:sz="4" w:space="0" w:color="auto"/>
              <w:left w:val="single" w:sz="4" w:space="0" w:color="auto"/>
              <w:bottom w:val="single" w:sz="4" w:space="0" w:color="auto"/>
              <w:right w:val="single" w:sz="4" w:space="0" w:color="auto"/>
            </w:tcBorders>
          </w:tcPr>
          <w:p w14:paraId="33659DA2" w14:textId="631842B8" w:rsidR="00A50024" w:rsidRPr="009C2AE3" w:rsidRDefault="00A50024" w:rsidP="00B379E4">
            <w:pPr>
              <w:spacing w:after="0" w:line="240" w:lineRule="auto"/>
              <w:jc w:val="center"/>
              <w:rPr>
                <w:rFonts w:ascii="Times New Roman" w:eastAsia="Calibri" w:hAnsi="Times New Roman" w:cs="Times New Roman"/>
                <w:i/>
              </w:rPr>
            </w:pPr>
            <w:r w:rsidRPr="009C2AE3">
              <w:rPr>
                <w:rFonts w:ascii="Times New Roman" w:hAnsi="Times New Roman"/>
                <w:i/>
              </w:rPr>
              <w:t>5</w:t>
            </w:r>
          </w:p>
        </w:tc>
        <w:tc>
          <w:tcPr>
            <w:tcW w:w="1664" w:type="dxa"/>
            <w:tcBorders>
              <w:top w:val="single" w:sz="4" w:space="0" w:color="auto"/>
              <w:left w:val="single" w:sz="4" w:space="0" w:color="auto"/>
              <w:bottom w:val="single" w:sz="4" w:space="0" w:color="auto"/>
              <w:right w:val="single" w:sz="4" w:space="0" w:color="auto"/>
            </w:tcBorders>
          </w:tcPr>
          <w:p w14:paraId="06B87534" w14:textId="6B691292" w:rsidR="00A50024" w:rsidRPr="009C2AE3" w:rsidRDefault="00A50024" w:rsidP="00B379E4">
            <w:pPr>
              <w:spacing w:after="0" w:line="240" w:lineRule="auto"/>
              <w:jc w:val="center"/>
              <w:rPr>
                <w:rFonts w:ascii="Times New Roman" w:eastAsia="Calibri" w:hAnsi="Times New Roman" w:cs="Times New Roman"/>
                <w:i/>
              </w:rPr>
            </w:pPr>
            <w:r w:rsidRPr="009C2AE3">
              <w:rPr>
                <w:rFonts w:ascii="Times New Roman" w:hAnsi="Times New Roman"/>
                <w:i/>
              </w:rPr>
              <w:t>6</w:t>
            </w:r>
          </w:p>
        </w:tc>
        <w:tc>
          <w:tcPr>
            <w:tcW w:w="1664" w:type="dxa"/>
            <w:tcBorders>
              <w:top w:val="single" w:sz="4" w:space="0" w:color="auto"/>
              <w:left w:val="single" w:sz="4" w:space="0" w:color="auto"/>
              <w:bottom w:val="single" w:sz="4" w:space="0" w:color="auto"/>
              <w:right w:val="single" w:sz="4" w:space="0" w:color="auto"/>
            </w:tcBorders>
          </w:tcPr>
          <w:p w14:paraId="6D7502A9" w14:textId="77777777" w:rsidR="00A50024" w:rsidRPr="009C2AE3" w:rsidRDefault="00A50024" w:rsidP="00B379E4">
            <w:pPr>
              <w:spacing w:after="0" w:line="240" w:lineRule="auto"/>
              <w:jc w:val="center"/>
              <w:rPr>
                <w:rFonts w:ascii="Times New Roman" w:eastAsia="Calibri" w:hAnsi="Times New Roman" w:cs="Times New Roman"/>
                <w:i/>
              </w:rPr>
            </w:pPr>
            <w:r w:rsidRPr="009C2AE3">
              <w:rPr>
                <w:rFonts w:ascii="Times New Roman" w:hAnsi="Times New Roman"/>
                <w:i/>
              </w:rPr>
              <w:t>8</w:t>
            </w:r>
          </w:p>
        </w:tc>
      </w:tr>
      <w:tr w:rsidR="009C2AE3" w:rsidRPr="009C2AE3" w14:paraId="10B4D877" w14:textId="77777777" w:rsidTr="00F12E60">
        <w:trPr>
          <w:trHeight w:val="593"/>
        </w:trPr>
        <w:tc>
          <w:tcPr>
            <w:tcW w:w="10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0D48F6" w14:textId="3E546B9E" w:rsidR="001C0E64" w:rsidRPr="009C2AE3" w:rsidRDefault="00E3233C" w:rsidP="00A50024">
            <w:pPr>
              <w:spacing w:after="0" w:line="240" w:lineRule="auto"/>
              <w:rPr>
                <w:rFonts w:ascii="Times New Roman" w:eastAsia="Calibri" w:hAnsi="Times New Roman" w:cs="Times New Roman"/>
              </w:rPr>
            </w:pPr>
            <w:r w:rsidRPr="009C2AE3">
              <w:rPr>
                <w:rFonts w:ascii="Times New Roman" w:hAnsi="Times New Roman"/>
                <w:sz w:val="24"/>
              </w:rPr>
              <w:t xml:space="preserve">1. Software package and training for the organisation and administration of international mobility and foreign partnerships: </w:t>
            </w:r>
          </w:p>
        </w:tc>
      </w:tr>
      <w:tr w:rsidR="009C2AE3" w:rsidRPr="009C2AE3" w14:paraId="35B4307A" w14:textId="77777777" w:rsidTr="00A50024">
        <w:trPr>
          <w:trHeight w:val="59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875A704" w14:textId="5F8C3EA5" w:rsidR="00A50024" w:rsidRPr="009C2AE3" w:rsidRDefault="00A50024" w:rsidP="00B379E4">
            <w:pPr>
              <w:spacing w:after="0" w:line="240" w:lineRule="auto"/>
              <w:rPr>
                <w:rFonts w:ascii="Times New Roman" w:eastAsia="Times New Roman" w:hAnsi="Times New Roman" w:cs="Times New Roman"/>
                <w:b/>
                <w:bCs/>
              </w:rPr>
            </w:pPr>
            <w:r w:rsidRPr="009C2AE3">
              <w:rPr>
                <w:rFonts w:ascii="Times New Roman" w:hAnsi="Times New Roman"/>
                <w:b/>
              </w:rPr>
              <w:t>1.1.</w:t>
            </w:r>
          </w:p>
        </w:tc>
        <w:tc>
          <w:tcPr>
            <w:tcW w:w="2565" w:type="dxa"/>
            <w:tcBorders>
              <w:top w:val="single" w:sz="4" w:space="0" w:color="auto"/>
              <w:left w:val="nil"/>
              <w:bottom w:val="single" w:sz="4" w:space="0" w:color="auto"/>
              <w:right w:val="single" w:sz="4" w:space="0" w:color="auto"/>
            </w:tcBorders>
            <w:shd w:val="clear" w:color="auto" w:fill="auto"/>
          </w:tcPr>
          <w:p w14:paraId="54953119" w14:textId="7848ADDE" w:rsidR="00A50024" w:rsidRPr="009C2AE3" w:rsidRDefault="00A50024" w:rsidP="00B379E4">
            <w:pPr>
              <w:keepNext/>
              <w:spacing w:after="0" w:line="240" w:lineRule="auto"/>
              <w:outlineLvl w:val="3"/>
              <w:rPr>
                <w:rFonts w:ascii="Times New Roman" w:eastAsia="Times New Roman" w:hAnsi="Times New Roman" w:cs="Times New Roman"/>
                <w:bCs/>
              </w:rPr>
            </w:pPr>
            <w:r w:rsidRPr="009C2AE3">
              <w:rPr>
                <w:rFonts w:ascii="Times New Roman" w:hAnsi="Times New Roman"/>
                <w:sz w:val="24"/>
              </w:rPr>
              <w:t>1. Software package for the organisation and administration of international mobility and foreign partnerships</w:t>
            </w:r>
          </w:p>
        </w:tc>
        <w:tc>
          <w:tcPr>
            <w:tcW w:w="1350" w:type="dxa"/>
            <w:tcBorders>
              <w:top w:val="single" w:sz="4" w:space="0" w:color="auto"/>
              <w:left w:val="nil"/>
              <w:bottom w:val="single" w:sz="4" w:space="0" w:color="auto"/>
              <w:right w:val="single" w:sz="4" w:space="0" w:color="auto"/>
            </w:tcBorders>
            <w:vAlign w:val="center"/>
          </w:tcPr>
          <w:p w14:paraId="7A89749B" w14:textId="69C8DD90" w:rsidR="00A50024" w:rsidRPr="009C2AE3" w:rsidRDefault="00A50024" w:rsidP="00B379E4">
            <w:pPr>
              <w:spacing w:after="0" w:line="240" w:lineRule="auto"/>
              <w:jc w:val="center"/>
              <w:rPr>
                <w:rFonts w:ascii="Times New Roman" w:eastAsia="Calibri" w:hAnsi="Times New Roman" w:cs="Times New Roman"/>
              </w:rPr>
            </w:pPr>
            <w:r w:rsidRPr="009C2AE3">
              <w:rPr>
                <w:rFonts w:ascii="Times New Roman" w:hAnsi="Times New Roman"/>
              </w:rPr>
              <w:t>Set</w:t>
            </w:r>
          </w:p>
        </w:tc>
        <w:tc>
          <w:tcPr>
            <w:tcW w:w="1260" w:type="dxa"/>
            <w:tcBorders>
              <w:top w:val="single" w:sz="4" w:space="0" w:color="auto"/>
              <w:left w:val="nil"/>
              <w:bottom w:val="single" w:sz="4" w:space="0" w:color="auto"/>
              <w:right w:val="single" w:sz="4" w:space="0" w:color="auto"/>
            </w:tcBorders>
            <w:vAlign w:val="center"/>
          </w:tcPr>
          <w:p w14:paraId="064B4710" w14:textId="69CB62A0" w:rsidR="00A50024" w:rsidRPr="009C2AE3" w:rsidRDefault="00A50024" w:rsidP="00A50024">
            <w:pPr>
              <w:spacing w:after="0" w:line="240" w:lineRule="auto"/>
              <w:jc w:val="center"/>
              <w:rPr>
                <w:rFonts w:ascii="Times New Roman" w:eastAsia="Calibri" w:hAnsi="Times New Roman" w:cs="Times New Roman"/>
              </w:rPr>
            </w:pPr>
            <w:r w:rsidRPr="009C2AE3">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3946C71E" w14:textId="77777777" w:rsidR="00A50024" w:rsidRPr="009C2AE3" w:rsidRDefault="00A50024" w:rsidP="00A50024">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10F1E1E5" w14:textId="61FE274B" w:rsidR="00A50024" w:rsidRPr="009C2AE3" w:rsidRDefault="00A50024" w:rsidP="00B379E4">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2A73C0B2" w14:textId="77777777" w:rsidR="00A50024" w:rsidRPr="009C2AE3" w:rsidRDefault="00A50024" w:rsidP="00B379E4">
            <w:pPr>
              <w:spacing w:after="0" w:line="240" w:lineRule="auto"/>
              <w:jc w:val="center"/>
              <w:rPr>
                <w:rFonts w:ascii="Times New Roman" w:eastAsia="Calibri" w:hAnsi="Times New Roman" w:cs="Times New Roman"/>
              </w:rPr>
            </w:pPr>
          </w:p>
        </w:tc>
      </w:tr>
      <w:tr w:rsidR="009C2AE3" w:rsidRPr="009C2AE3" w14:paraId="39F08FBB" w14:textId="77777777" w:rsidTr="00A50024">
        <w:trPr>
          <w:trHeight w:val="59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BEA2C01" w14:textId="1E9D5ACD" w:rsidR="00A50024" w:rsidRPr="009C2AE3" w:rsidRDefault="00A50024" w:rsidP="00E34D0F">
            <w:pPr>
              <w:spacing w:after="0" w:line="240" w:lineRule="auto"/>
              <w:ind w:left="426" w:hanging="426"/>
              <w:rPr>
                <w:rFonts w:ascii="Times New Roman" w:eastAsia="Times New Roman" w:hAnsi="Times New Roman" w:cs="Times New Roman"/>
                <w:b/>
                <w:bCs/>
              </w:rPr>
            </w:pPr>
            <w:r w:rsidRPr="009C2AE3">
              <w:rPr>
                <w:rFonts w:ascii="Times New Roman" w:hAnsi="Times New Roman"/>
                <w:b/>
              </w:rPr>
              <w:t>1.2.</w:t>
            </w:r>
          </w:p>
        </w:tc>
        <w:tc>
          <w:tcPr>
            <w:tcW w:w="2565" w:type="dxa"/>
            <w:tcBorders>
              <w:top w:val="single" w:sz="4" w:space="0" w:color="auto"/>
              <w:left w:val="nil"/>
              <w:bottom w:val="single" w:sz="4" w:space="0" w:color="auto"/>
              <w:right w:val="single" w:sz="4" w:space="0" w:color="auto"/>
            </w:tcBorders>
            <w:shd w:val="clear" w:color="auto" w:fill="auto"/>
          </w:tcPr>
          <w:p w14:paraId="01A6E8BA" w14:textId="17D76BA5" w:rsidR="00A50024" w:rsidRPr="009C2AE3" w:rsidRDefault="00A50024" w:rsidP="00B379E4">
            <w:pPr>
              <w:keepNext/>
              <w:spacing w:after="0" w:line="240" w:lineRule="auto"/>
              <w:outlineLvl w:val="3"/>
              <w:rPr>
                <w:rFonts w:ascii="Times New Roman" w:hAnsi="Times New Roman" w:cs="Times New Roman"/>
                <w:bCs/>
                <w:sz w:val="24"/>
                <w:szCs w:val="24"/>
              </w:rPr>
            </w:pPr>
            <w:r w:rsidRPr="009C2AE3">
              <w:rPr>
                <w:rFonts w:ascii="Times New Roman" w:hAnsi="Times New Roman"/>
                <w:sz w:val="24"/>
              </w:rPr>
              <w:t>Training</w:t>
            </w:r>
          </w:p>
        </w:tc>
        <w:tc>
          <w:tcPr>
            <w:tcW w:w="1350" w:type="dxa"/>
            <w:tcBorders>
              <w:top w:val="single" w:sz="4" w:space="0" w:color="auto"/>
              <w:left w:val="nil"/>
              <w:bottom w:val="single" w:sz="4" w:space="0" w:color="auto"/>
              <w:right w:val="single" w:sz="4" w:space="0" w:color="auto"/>
            </w:tcBorders>
            <w:vAlign w:val="center"/>
          </w:tcPr>
          <w:p w14:paraId="7B3ACA2F" w14:textId="59BA02F6" w:rsidR="00A50024" w:rsidRPr="009C2AE3" w:rsidRDefault="00160E4D" w:rsidP="00940517">
            <w:pPr>
              <w:spacing w:after="0" w:line="240" w:lineRule="auto"/>
              <w:rPr>
                <w:rFonts w:ascii="Times New Roman" w:eastAsia="Calibri" w:hAnsi="Times New Roman" w:cs="Times New Roman"/>
              </w:rPr>
            </w:pPr>
            <w:r w:rsidRPr="009C2AE3">
              <w:rPr>
                <w:rFonts w:ascii="Times New Roman" w:hAnsi="Times New Roman"/>
              </w:rPr>
              <w:t xml:space="preserve">       </w:t>
            </w:r>
            <w:r w:rsidR="00A50024" w:rsidRPr="009C2AE3">
              <w:rPr>
                <w:rFonts w:ascii="Times New Roman" w:hAnsi="Times New Roman"/>
              </w:rPr>
              <w:t>Set</w:t>
            </w:r>
          </w:p>
        </w:tc>
        <w:tc>
          <w:tcPr>
            <w:tcW w:w="1260" w:type="dxa"/>
            <w:tcBorders>
              <w:top w:val="single" w:sz="4" w:space="0" w:color="auto"/>
              <w:left w:val="nil"/>
              <w:bottom w:val="single" w:sz="4" w:space="0" w:color="auto"/>
              <w:right w:val="single" w:sz="4" w:space="0" w:color="auto"/>
            </w:tcBorders>
          </w:tcPr>
          <w:p w14:paraId="196B6A22" w14:textId="5B2D1923" w:rsidR="00A50024" w:rsidRPr="009C2AE3" w:rsidRDefault="00A50024" w:rsidP="00A50024">
            <w:pPr>
              <w:spacing w:after="0" w:line="240" w:lineRule="auto"/>
              <w:jc w:val="center"/>
              <w:rPr>
                <w:rFonts w:ascii="Times New Roman" w:eastAsia="Calibri" w:hAnsi="Times New Roman" w:cs="Times New Roman"/>
              </w:rPr>
            </w:pPr>
            <w:r w:rsidRPr="009C2AE3">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48D35F83" w14:textId="7961B383" w:rsidR="00A50024" w:rsidRPr="009C2AE3" w:rsidRDefault="00067C02" w:rsidP="00B379E4">
            <w:pPr>
              <w:spacing w:after="0" w:line="240" w:lineRule="auto"/>
              <w:jc w:val="center"/>
              <w:rPr>
                <w:rFonts w:ascii="Times New Roman" w:eastAsia="Calibri" w:hAnsi="Times New Roman" w:cs="Times New Roman"/>
                <w:i/>
                <w:iCs/>
              </w:rPr>
            </w:pPr>
            <w:r w:rsidRPr="009C2AE3">
              <w:rPr>
                <w:rFonts w:ascii="Times New Roman" w:hAnsi="Times New Roman"/>
                <w:i/>
              </w:rPr>
              <w:t>(n/a)</w:t>
            </w:r>
          </w:p>
        </w:tc>
        <w:tc>
          <w:tcPr>
            <w:tcW w:w="1664" w:type="dxa"/>
            <w:tcBorders>
              <w:top w:val="single" w:sz="4" w:space="0" w:color="auto"/>
              <w:left w:val="single" w:sz="4" w:space="0" w:color="auto"/>
              <w:bottom w:val="single" w:sz="4" w:space="0" w:color="auto"/>
              <w:right w:val="single" w:sz="4" w:space="0" w:color="auto"/>
            </w:tcBorders>
          </w:tcPr>
          <w:p w14:paraId="6247CA86" w14:textId="48B451E8" w:rsidR="00A50024" w:rsidRPr="009C2AE3" w:rsidRDefault="00067C02" w:rsidP="00B379E4">
            <w:pPr>
              <w:spacing w:after="0" w:line="240" w:lineRule="auto"/>
              <w:jc w:val="center"/>
              <w:rPr>
                <w:rFonts w:ascii="Times New Roman" w:eastAsia="Calibri" w:hAnsi="Times New Roman" w:cs="Times New Roman"/>
                <w:i/>
                <w:iCs/>
              </w:rPr>
            </w:pPr>
            <w:r w:rsidRPr="009C2AE3">
              <w:rPr>
                <w:rFonts w:ascii="Times New Roman" w:hAnsi="Times New Roman"/>
                <w:i/>
              </w:rPr>
              <w:t>(n/a)</w:t>
            </w:r>
          </w:p>
        </w:tc>
        <w:tc>
          <w:tcPr>
            <w:tcW w:w="1664" w:type="dxa"/>
            <w:tcBorders>
              <w:top w:val="single" w:sz="4" w:space="0" w:color="auto"/>
              <w:left w:val="single" w:sz="4" w:space="0" w:color="auto"/>
              <w:bottom w:val="single" w:sz="4" w:space="0" w:color="auto"/>
              <w:right w:val="single" w:sz="4" w:space="0" w:color="auto"/>
            </w:tcBorders>
          </w:tcPr>
          <w:p w14:paraId="773150AA" w14:textId="77777777" w:rsidR="00A50024" w:rsidRPr="009C2AE3" w:rsidRDefault="00A50024" w:rsidP="00B379E4">
            <w:pPr>
              <w:spacing w:after="0" w:line="240" w:lineRule="auto"/>
              <w:jc w:val="center"/>
              <w:rPr>
                <w:rFonts w:ascii="Times New Roman" w:eastAsia="Calibri" w:hAnsi="Times New Roman" w:cs="Times New Roman"/>
              </w:rPr>
            </w:pPr>
          </w:p>
        </w:tc>
      </w:tr>
      <w:tr w:rsidR="009C2AE3" w:rsidRPr="009C2AE3" w14:paraId="13AFF477" w14:textId="77777777" w:rsidTr="000C00E8">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AB7E" w14:textId="3A3E49C2" w:rsidR="002C5453" w:rsidRPr="009C2AE3" w:rsidRDefault="002C5453" w:rsidP="00B379E4">
            <w:pPr>
              <w:spacing w:after="0" w:line="240" w:lineRule="auto"/>
              <w:jc w:val="both"/>
              <w:rPr>
                <w:rFonts w:ascii="Times New Roman" w:eastAsia="Calibri" w:hAnsi="Times New Roman" w:cs="Times New Roman"/>
              </w:rPr>
            </w:pPr>
            <w:r w:rsidRPr="009C2AE3">
              <w:rPr>
                <w:rFonts w:ascii="Times New Roman" w:hAnsi="Times New Roman"/>
                <w:b/>
              </w:rPr>
              <w:t>Total price of the proposal without VAT (in numbers)</w:t>
            </w:r>
          </w:p>
        </w:tc>
        <w:tc>
          <w:tcPr>
            <w:tcW w:w="1664" w:type="dxa"/>
            <w:tcBorders>
              <w:top w:val="single" w:sz="4" w:space="0" w:color="auto"/>
              <w:left w:val="single" w:sz="4" w:space="0" w:color="auto"/>
              <w:bottom w:val="single" w:sz="4" w:space="0" w:color="auto"/>
              <w:right w:val="single" w:sz="4" w:space="0" w:color="auto"/>
            </w:tcBorders>
          </w:tcPr>
          <w:p w14:paraId="2A9AE780" w14:textId="77777777" w:rsidR="002C5453" w:rsidRPr="009C2AE3" w:rsidRDefault="002C5453" w:rsidP="00B379E4">
            <w:pPr>
              <w:spacing w:after="0" w:line="240" w:lineRule="auto"/>
              <w:jc w:val="center"/>
              <w:rPr>
                <w:rFonts w:ascii="Times New Roman" w:eastAsia="Calibri" w:hAnsi="Times New Roman" w:cs="Times New Roman"/>
              </w:rPr>
            </w:pPr>
          </w:p>
        </w:tc>
      </w:tr>
      <w:tr w:rsidR="009C2AE3" w:rsidRPr="009C2AE3" w14:paraId="04E6A758" w14:textId="77777777" w:rsidTr="00B42FD1">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24056" w14:textId="673241A5" w:rsidR="002C5453" w:rsidRPr="009C2AE3" w:rsidRDefault="002C5453" w:rsidP="00B379E4">
            <w:pPr>
              <w:spacing w:after="0" w:line="240" w:lineRule="auto"/>
              <w:jc w:val="both"/>
              <w:rPr>
                <w:rFonts w:ascii="Times New Roman" w:eastAsia="Calibri" w:hAnsi="Times New Roman" w:cs="Times New Roman"/>
              </w:rPr>
            </w:pPr>
            <w:r w:rsidRPr="009C2AE3">
              <w:rPr>
                <w:rFonts w:ascii="Times New Roman" w:hAnsi="Times New Roman"/>
                <w:b/>
              </w:rPr>
              <w:t>VAT payment (in numbers)</w:t>
            </w:r>
          </w:p>
        </w:tc>
        <w:tc>
          <w:tcPr>
            <w:tcW w:w="1664" w:type="dxa"/>
            <w:tcBorders>
              <w:top w:val="single" w:sz="4" w:space="0" w:color="auto"/>
              <w:left w:val="single" w:sz="4" w:space="0" w:color="auto"/>
              <w:bottom w:val="single" w:sz="4" w:space="0" w:color="auto"/>
              <w:right w:val="single" w:sz="4" w:space="0" w:color="auto"/>
            </w:tcBorders>
          </w:tcPr>
          <w:p w14:paraId="68AB0B8A" w14:textId="77777777" w:rsidR="002C5453" w:rsidRPr="009C2AE3" w:rsidRDefault="002C5453" w:rsidP="00B379E4">
            <w:pPr>
              <w:spacing w:after="0" w:line="240" w:lineRule="auto"/>
              <w:jc w:val="center"/>
              <w:rPr>
                <w:rFonts w:ascii="Times New Roman" w:eastAsia="Calibri" w:hAnsi="Times New Roman" w:cs="Times New Roman"/>
              </w:rPr>
            </w:pPr>
          </w:p>
        </w:tc>
      </w:tr>
      <w:tr w:rsidR="009C2AE3" w:rsidRPr="009C2AE3" w14:paraId="0422BE10" w14:textId="77777777" w:rsidTr="00F70B14">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E9843" w14:textId="02A068A1" w:rsidR="002C5453" w:rsidRPr="009C2AE3" w:rsidRDefault="002C5453" w:rsidP="00B379E4">
            <w:pPr>
              <w:spacing w:after="0" w:line="240" w:lineRule="auto"/>
              <w:jc w:val="both"/>
              <w:rPr>
                <w:rFonts w:ascii="Times New Roman" w:eastAsia="Calibri" w:hAnsi="Times New Roman" w:cs="Times New Roman"/>
              </w:rPr>
            </w:pPr>
            <w:r w:rsidRPr="009C2AE3">
              <w:rPr>
                <w:rFonts w:ascii="Times New Roman" w:hAnsi="Times New Roman"/>
                <w:b/>
              </w:rPr>
              <w:t>Total price of the proposal with VAT (in numbers)</w:t>
            </w:r>
          </w:p>
        </w:tc>
        <w:tc>
          <w:tcPr>
            <w:tcW w:w="1664" w:type="dxa"/>
            <w:tcBorders>
              <w:top w:val="single" w:sz="4" w:space="0" w:color="auto"/>
              <w:left w:val="single" w:sz="4" w:space="0" w:color="auto"/>
              <w:bottom w:val="single" w:sz="4" w:space="0" w:color="auto"/>
              <w:right w:val="single" w:sz="4" w:space="0" w:color="auto"/>
            </w:tcBorders>
          </w:tcPr>
          <w:p w14:paraId="08140C26" w14:textId="77777777" w:rsidR="002C5453" w:rsidRPr="009C2AE3" w:rsidRDefault="002C5453" w:rsidP="00B379E4">
            <w:pPr>
              <w:spacing w:after="0" w:line="240" w:lineRule="auto"/>
              <w:jc w:val="center"/>
              <w:rPr>
                <w:rFonts w:ascii="Times New Roman" w:eastAsia="Calibri" w:hAnsi="Times New Roman" w:cs="Times New Roman"/>
              </w:rPr>
            </w:pPr>
          </w:p>
        </w:tc>
      </w:tr>
    </w:tbl>
    <w:p w14:paraId="192419CD" w14:textId="77777777" w:rsidR="00CC5457" w:rsidRPr="009C2AE3" w:rsidRDefault="00CC5457" w:rsidP="00CC5457">
      <w:pPr>
        <w:spacing w:after="0" w:line="276" w:lineRule="auto"/>
        <w:jc w:val="both"/>
        <w:rPr>
          <w:rFonts w:ascii="Calibri" w:eastAsia="Calibri" w:hAnsi="Calibri" w:cs="Times New Roman"/>
        </w:rPr>
      </w:pPr>
      <w:r w:rsidRPr="009C2AE3">
        <w:rPr>
          <w:rFonts w:ascii="Times New Roman" w:hAnsi="Times New Roman"/>
          <w:b/>
        </w:rPr>
        <w:t>Notes:</w:t>
      </w:r>
      <w:r w:rsidRPr="009C2AE3">
        <w:rPr>
          <w:rFonts w:ascii="Calibri" w:hAnsi="Calibri"/>
        </w:rPr>
        <w:t xml:space="preserve"> </w:t>
      </w:r>
    </w:p>
    <w:p w14:paraId="18FE86DF" w14:textId="77777777" w:rsidR="00CC5457" w:rsidRPr="009C2AE3" w:rsidRDefault="00CC5457" w:rsidP="00CC5457">
      <w:pPr>
        <w:spacing w:after="0" w:line="276" w:lineRule="auto"/>
        <w:jc w:val="both"/>
        <w:rPr>
          <w:rFonts w:ascii="Times New Roman" w:eastAsia="Calibri" w:hAnsi="Times New Roman" w:cs="Times New Roman"/>
          <w:i/>
        </w:rPr>
      </w:pPr>
      <w:r w:rsidRPr="009C2AE3">
        <w:rPr>
          <w:rFonts w:ascii="Times New Roman" w:hAnsi="Times New Roman"/>
          <w:i/>
        </w:rPr>
        <w:t xml:space="preserve">(a) The total proposal price, inclusive of VAT, shall be indicated in the proposal, rounded to two decimal </w:t>
      </w:r>
      <w:proofErr w:type="gramStart"/>
      <w:r w:rsidRPr="009C2AE3">
        <w:rPr>
          <w:rFonts w:ascii="Times New Roman" w:hAnsi="Times New Roman"/>
          <w:i/>
        </w:rPr>
        <w:t>places;</w:t>
      </w:r>
      <w:proofErr w:type="gramEnd"/>
      <w:r w:rsidRPr="009C2AE3">
        <w:rPr>
          <w:rFonts w:ascii="Times New Roman" w:hAnsi="Times New Roman"/>
          <w:i/>
        </w:rPr>
        <w:t xml:space="preserve"> </w:t>
      </w:r>
    </w:p>
    <w:p w14:paraId="7788D1BB" w14:textId="77777777" w:rsidR="00CC5457" w:rsidRPr="009C2AE3" w:rsidRDefault="00CC5457" w:rsidP="00CC5457">
      <w:pPr>
        <w:spacing w:after="0" w:line="276" w:lineRule="auto"/>
        <w:jc w:val="both"/>
        <w:rPr>
          <w:rFonts w:ascii="Times New Roman" w:eastAsia="Calibri" w:hAnsi="Times New Roman" w:cs="Times New Roman"/>
          <w:i/>
        </w:rPr>
      </w:pPr>
      <w:r w:rsidRPr="009C2AE3">
        <w:rPr>
          <w:rFonts w:ascii="Times New Roman" w:hAnsi="Times New Roman"/>
          <w:i/>
        </w:rPr>
        <w:t>b) in cases where the applicable legislation does not require the supplier to pay VAT, the Supplier may omit the line "VAT (in figures)", but must indicate the reasons for not paying VAT: ___________ (state the reasons</w:t>
      </w:r>
      <w:proofErr w:type="gramStart"/>
      <w:r w:rsidRPr="009C2AE3">
        <w:rPr>
          <w:rFonts w:ascii="Times New Roman" w:hAnsi="Times New Roman"/>
          <w:i/>
        </w:rPr>
        <w:t>);</w:t>
      </w:r>
      <w:proofErr w:type="gramEnd"/>
      <w:r w:rsidRPr="009C2AE3">
        <w:rPr>
          <w:rFonts w:ascii="Times New Roman" w:hAnsi="Times New Roman"/>
          <w:i/>
        </w:rPr>
        <w:t xml:space="preserve"> </w:t>
      </w:r>
    </w:p>
    <w:p w14:paraId="56E2E007" w14:textId="77777777" w:rsidR="00CC5457" w:rsidRPr="009C2AE3"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9C2AE3">
        <w:rPr>
          <w:rFonts w:ascii="Times New Roman" w:hAnsi="Times New Roman"/>
          <w:i/>
        </w:rPr>
        <w:t xml:space="preserve">(c) the total price of the proposal must correspond to the sum of the </w:t>
      </w:r>
      <w:proofErr w:type="gramStart"/>
      <w:r w:rsidRPr="009C2AE3">
        <w:rPr>
          <w:rFonts w:ascii="Times New Roman" w:hAnsi="Times New Roman"/>
          <w:i/>
        </w:rPr>
        <w:t>components;</w:t>
      </w:r>
      <w:proofErr w:type="gramEnd"/>
      <w:r w:rsidRPr="009C2AE3">
        <w:rPr>
          <w:rFonts w:ascii="Times New Roman" w:hAnsi="Times New Roman"/>
          <w:i/>
        </w:rPr>
        <w:t xml:space="preserve"> </w:t>
      </w:r>
    </w:p>
    <w:p w14:paraId="58B9585D" w14:textId="290CCF48" w:rsidR="00CC5457" w:rsidRPr="009C2AE3"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9C2AE3">
        <w:rPr>
          <w:i/>
          <w:iCs/>
        </w:rPr>
        <w:t>d) if the total price</w:t>
      </w:r>
      <w:bookmarkStart w:id="5" w:name="_Hlk65141825"/>
      <w:r w:rsidRPr="009C2AE3">
        <w:rPr>
          <w:rFonts w:ascii="Times New Roman" w:hAnsi="Times New Roman"/>
          <w:i/>
          <w:iCs/>
        </w:rPr>
        <w:t xml:space="preserve"> </w:t>
      </w:r>
      <w:bookmarkEnd w:id="5"/>
      <w:r w:rsidRPr="009C2AE3">
        <w:rPr>
          <w:i/>
          <w:iCs/>
        </w:rPr>
        <w:t xml:space="preserve">of the proposal is higher than the amount of funds allocated for the procurement provided for in clause 2.3 of these procurement conditions, the proposal of the supplier will be </w:t>
      </w:r>
      <w:proofErr w:type="gramStart"/>
      <w:r w:rsidRPr="009C2AE3">
        <w:rPr>
          <w:i/>
          <w:iCs/>
        </w:rPr>
        <w:t>rejected;</w:t>
      </w:r>
      <w:proofErr w:type="gramEnd"/>
      <w:r w:rsidRPr="009C2AE3">
        <w:rPr>
          <w:i/>
          <w:iCs/>
        </w:rPr>
        <w:t xml:space="preserve"> </w:t>
      </w:r>
    </w:p>
    <w:p w14:paraId="27C4449F" w14:textId="1C03C983" w:rsidR="000C0FB1" w:rsidRPr="009C2AE3" w:rsidRDefault="00CC5457" w:rsidP="00CC5457">
      <w:pPr>
        <w:autoSpaceDE w:val="0"/>
        <w:autoSpaceDN w:val="0"/>
        <w:spacing w:line="276" w:lineRule="auto"/>
        <w:jc w:val="both"/>
        <w:rPr>
          <w:rFonts w:ascii="Times New Roman" w:hAnsi="Times New Roman" w:cs="Times New Roman"/>
          <w:i/>
        </w:rPr>
      </w:pPr>
      <w:r w:rsidRPr="009C2AE3">
        <w:rPr>
          <w:rFonts w:ascii="Times New Roman" w:hAnsi="Times New Roman"/>
          <w:i/>
        </w:rPr>
        <w:lastRenderedPageBreak/>
        <w:t xml:space="preserve">e) * If the supplier does not indicate the model and / or code of the product, it will be considered that the model and / or code does not apply to the </w:t>
      </w:r>
      <w:proofErr w:type="gramStart"/>
      <w:r w:rsidRPr="009C2AE3">
        <w:rPr>
          <w:rFonts w:ascii="Times New Roman" w:hAnsi="Times New Roman"/>
          <w:i/>
        </w:rPr>
        <w:t>product;</w:t>
      </w:r>
      <w:proofErr w:type="gramEnd"/>
      <w:r w:rsidRPr="009C2AE3">
        <w:rPr>
          <w:rFonts w:ascii="Times New Roman" w:hAnsi="Times New Roman"/>
          <w:i/>
        </w:rPr>
        <w:t xml:space="preserve"> </w:t>
      </w:r>
    </w:p>
    <w:p w14:paraId="063A01E0" w14:textId="77777777" w:rsidR="00175AA7" w:rsidRPr="009C2AE3" w:rsidRDefault="00175AA7" w:rsidP="00175AA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By submitting this proposal, we confirm that all costs and fees are included in the price of our proposal and that we assume the risk of all costs that we were required to include in the proposed price when submitting the proposal and in accordance with the requirements set out in the procurement </w:t>
      </w:r>
      <w:proofErr w:type="gramStart"/>
      <w:r w:rsidRPr="009C2AE3">
        <w:rPr>
          <w:rFonts w:ascii="Times New Roman" w:hAnsi="Times New Roman"/>
          <w:sz w:val="24"/>
        </w:rPr>
        <w:t>documents;</w:t>
      </w:r>
      <w:proofErr w:type="gramEnd"/>
      <w:r w:rsidRPr="009C2AE3">
        <w:rPr>
          <w:rFonts w:ascii="Times New Roman" w:hAnsi="Times New Roman"/>
          <w:sz w:val="24"/>
        </w:rPr>
        <w:t xml:space="preserve"> </w:t>
      </w:r>
    </w:p>
    <w:p w14:paraId="7A6695B6" w14:textId="77777777"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 xml:space="preserve">We also certify that all information provided in the proposal is correct, true and includes everything necessary for the full and proper performance of the </w:t>
      </w:r>
      <w:proofErr w:type="gramStart"/>
      <w:r w:rsidRPr="009C2AE3">
        <w:rPr>
          <w:rFonts w:ascii="Times New Roman" w:hAnsi="Times New Roman"/>
          <w:sz w:val="24"/>
        </w:rPr>
        <w:t>contract;</w:t>
      </w:r>
      <w:proofErr w:type="gramEnd"/>
      <w:r w:rsidRPr="009C2AE3">
        <w:rPr>
          <w:rFonts w:ascii="Times New Roman" w:hAnsi="Times New Roman"/>
          <w:sz w:val="24"/>
        </w:rPr>
        <w:t xml:space="preserve"> </w:t>
      </w:r>
    </w:p>
    <w:p w14:paraId="4C8A4ED1" w14:textId="414BC7C1"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We confirm that the procurement object complies with all the technical specifications in the Annex No. 1 of the procurement conditions.</w:t>
      </w:r>
    </w:p>
    <w:p w14:paraId="133B0CD6" w14:textId="631734E3" w:rsidR="00FA03A0" w:rsidRPr="009C2AE3" w:rsidRDefault="00FA03A0" w:rsidP="00FA03A0">
      <w:pPr>
        <w:numPr>
          <w:ilvl w:val="0"/>
          <w:numId w:val="4"/>
        </w:numPr>
        <w:tabs>
          <w:tab w:val="left" w:pos="720"/>
        </w:tabs>
        <w:spacing w:after="0" w:line="240" w:lineRule="auto"/>
        <w:contextualSpacing/>
        <w:jc w:val="both"/>
        <w:rPr>
          <w:rFonts w:ascii="Times New Roman" w:hAnsi="Times New Roman" w:cs="Times New Roman"/>
          <w:highlight w:val="yellow"/>
        </w:rPr>
      </w:pPr>
      <w:r w:rsidRPr="009C2AE3">
        <w:rPr>
          <w:rFonts w:ascii="Times New Roman" w:hAnsi="Times New Roman"/>
          <w:b/>
          <w:sz w:val="24"/>
          <w:highlight w:val="yellow"/>
          <w:u w:val="single"/>
        </w:rPr>
        <w:t xml:space="preserve">To prove the compliance of the technical specifications, we provide the completed Annex No.  1 to the procurement conditions, column 3 of which contains the technical characteristics of the proposed procurement object. </w:t>
      </w:r>
    </w:p>
    <w:p w14:paraId="5E501976" w14:textId="75F91047" w:rsidR="00F33014" w:rsidRPr="009C2AE3" w:rsidRDefault="00175AA7" w:rsidP="00175AA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We confirm that the procurement contract will be performed only by persons entitled to engage in such activity. </w:t>
      </w:r>
    </w:p>
    <w:p w14:paraId="568DFA7B" w14:textId="77777777" w:rsidR="00F33014" w:rsidRPr="009C2AE3" w:rsidRDefault="00F33014" w:rsidP="00175AA7">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3AE0C93E" w14:textId="5E90D0AC" w:rsidR="00175AA7" w:rsidRPr="009C2AE3" w:rsidRDefault="00175AA7" w:rsidP="006F23D0">
      <w:pPr>
        <w:pStyle w:val="ListParagraph"/>
        <w:numPr>
          <w:ilvl w:val="0"/>
          <w:numId w:val="1"/>
        </w:numPr>
        <w:spacing w:after="0" w:line="240" w:lineRule="auto"/>
        <w:jc w:val="both"/>
        <w:rPr>
          <w:rFonts w:ascii="Times New Roman" w:eastAsia="Calibri" w:hAnsi="Times New Roman" w:cs="Times New Roman"/>
          <w:b/>
          <w:bCs/>
          <w:sz w:val="24"/>
          <w:szCs w:val="24"/>
        </w:rPr>
      </w:pPr>
      <w:r w:rsidRPr="009C2AE3">
        <w:rPr>
          <w:rFonts w:ascii="Times New Roman" w:hAnsi="Times New Roman"/>
          <w:sz w:val="24"/>
        </w:rPr>
        <w:t xml:space="preserve">The proposal is accompanied by the following documents (by submitting the proposal by CVP IS, I certify that the digital copies of the documents are genuine): </w:t>
      </w:r>
      <w:r w:rsidRPr="009C2AE3">
        <w:rPr>
          <w:rFonts w:ascii="Times New Roman" w:hAnsi="Times New Roman"/>
          <w:b/>
          <w:sz w:val="24"/>
        </w:rPr>
        <w:t xml:space="preserve"> </w:t>
      </w:r>
    </w:p>
    <w:p w14:paraId="5C9529A9"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9C2AE3" w:rsidRPr="009C2AE3" w14:paraId="6662DC19" w14:textId="77777777" w:rsidTr="00A246ED">
        <w:tc>
          <w:tcPr>
            <w:tcW w:w="666" w:type="dxa"/>
          </w:tcPr>
          <w:p w14:paraId="616C25F0"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Line No.</w:t>
            </w:r>
          </w:p>
        </w:tc>
        <w:tc>
          <w:tcPr>
            <w:tcW w:w="6386" w:type="dxa"/>
          </w:tcPr>
          <w:p w14:paraId="0CF85776"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Title of the documents provided</w:t>
            </w:r>
          </w:p>
        </w:tc>
        <w:tc>
          <w:tcPr>
            <w:tcW w:w="3291" w:type="dxa"/>
          </w:tcPr>
          <w:p w14:paraId="2E3FF33B"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Number of pages</w:t>
            </w:r>
          </w:p>
        </w:tc>
      </w:tr>
      <w:tr w:rsidR="009C2AE3" w:rsidRPr="009C2AE3" w14:paraId="088BB70E" w14:textId="77777777" w:rsidTr="00A246ED">
        <w:tc>
          <w:tcPr>
            <w:tcW w:w="666" w:type="dxa"/>
          </w:tcPr>
          <w:p w14:paraId="79A297B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6DA3A2F1"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39AEF8CE"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24B26E9D" w14:textId="77777777" w:rsidTr="00A246ED">
        <w:tc>
          <w:tcPr>
            <w:tcW w:w="666" w:type="dxa"/>
          </w:tcPr>
          <w:p w14:paraId="72FA3ABF"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04ACA71A" w14:textId="77777777" w:rsidR="00175AA7" w:rsidRPr="009C2AE3" w:rsidRDefault="00175AA7" w:rsidP="00A246ED">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E9351B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08199D80" w14:textId="77777777" w:rsidTr="00A246ED">
        <w:tc>
          <w:tcPr>
            <w:tcW w:w="666" w:type="dxa"/>
          </w:tcPr>
          <w:p w14:paraId="6C4A3933"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7681544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5A8A563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59BBE91A" w14:textId="77777777" w:rsidR="00175AA7" w:rsidRPr="009C2AE3" w:rsidRDefault="00175AA7" w:rsidP="00175AA7">
      <w:pPr>
        <w:tabs>
          <w:tab w:val="left" w:pos="9460"/>
        </w:tabs>
        <w:spacing w:after="0" w:line="240" w:lineRule="auto"/>
        <w:jc w:val="both"/>
        <w:rPr>
          <w:rFonts w:ascii="Times New Roman" w:eastAsia="Calibri" w:hAnsi="Times New Roman" w:cs="Times New Roman"/>
          <w:sz w:val="24"/>
          <w:szCs w:val="24"/>
          <w:lang w:eastAsia="lt-LT"/>
        </w:rPr>
      </w:pPr>
    </w:p>
    <w:p w14:paraId="748045E5" w14:textId="54983C54" w:rsidR="00175AA7" w:rsidRPr="009C2AE3" w:rsidRDefault="00175AA7" w:rsidP="006F23D0">
      <w:pPr>
        <w:pStyle w:val="ListParagraph"/>
        <w:numPr>
          <w:ilvl w:val="0"/>
          <w:numId w:val="1"/>
        </w:numPr>
        <w:spacing w:after="0" w:line="256" w:lineRule="auto"/>
        <w:jc w:val="both"/>
        <w:rPr>
          <w:rFonts w:ascii="Times New Roman" w:eastAsia="Times New Roman" w:hAnsi="Times New Roman" w:cs="Times New Roman"/>
        </w:rPr>
      </w:pPr>
      <w:r w:rsidRPr="009C2AE3">
        <w:rPr>
          <w:rFonts w:ascii="Times New Roman" w:hAnsi="Times New Roman"/>
        </w:rPr>
        <w:t>The proposal is valid until _________________________________</w:t>
      </w:r>
    </w:p>
    <w:p w14:paraId="78064D69" w14:textId="77777777" w:rsidR="00175AA7" w:rsidRPr="009C2AE3" w:rsidRDefault="00175AA7" w:rsidP="00175AA7">
      <w:pPr>
        <w:spacing w:line="256" w:lineRule="auto"/>
        <w:ind w:left="284"/>
        <w:jc w:val="both"/>
        <w:rPr>
          <w:rFonts w:ascii="Times New Roman" w:eastAsia="Calibri" w:hAnsi="Times New Roman"/>
          <w:i/>
          <w:sz w:val="20"/>
        </w:rPr>
      </w:pPr>
      <w:r w:rsidRPr="009C2AE3">
        <w:rPr>
          <w:rFonts w:ascii="Times New Roman" w:hAnsi="Times New Roman"/>
          <w:i/>
          <w:sz w:val="20"/>
        </w:rPr>
        <w:t>(</w:t>
      </w:r>
      <w:proofErr w:type="gramStart"/>
      <w:r w:rsidRPr="009C2AE3">
        <w:rPr>
          <w:rFonts w:ascii="Times New Roman" w:hAnsi="Times New Roman"/>
          <w:i/>
          <w:sz w:val="20"/>
        </w:rPr>
        <w:t>the</w:t>
      </w:r>
      <w:proofErr w:type="gramEnd"/>
      <w:r w:rsidRPr="009C2AE3">
        <w:rPr>
          <w:rFonts w:ascii="Times New Roman" w:hAnsi="Times New Roman"/>
          <w:i/>
          <w:sz w:val="20"/>
        </w:rPr>
        <w:t xml:space="preserve"> proposal must be valid at least until the deadline specified in clause 5.9 of the procurement conditions.  If the proposal does not specify its period of validity, the proposal shall be deemed to be valid to the extent provided for in the procurement documents). </w:t>
      </w:r>
    </w:p>
    <w:tbl>
      <w:tblPr>
        <w:tblW w:w="6499" w:type="dxa"/>
        <w:tblLayout w:type="fixed"/>
        <w:tblLook w:val="01E0" w:firstRow="1" w:lastRow="1" w:firstColumn="1" w:lastColumn="1" w:noHBand="0" w:noVBand="0"/>
      </w:tblPr>
      <w:tblGrid>
        <w:gridCol w:w="3888"/>
        <w:gridCol w:w="2611"/>
      </w:tblGrid>
      <w:tr w:rsidR="00C76234" w:rsidRPr="009C2AE3" w14:paraId="57E870EE" w14:textId="77777777" w:rsidTr="00A246ED">
        <w:trPr>
          <w:trHeight w:val="186"/>
        </w:trPr>
        <w:tc>
          <w:tcPr>
            <w:tcW w:w="3888" w:type="dxa"/>
          </w:tcPr>
          <w:p w14:paraId="0ED66DBD" w14:textId="77777777" w:rsidR="00175AA7" w:rsidRPr="009C2AE3" w:rsidRDefault="00175AA7" w:rsidP="00A246ED">
            <w:pPr>
              <w:rPr>
                <w:rFonts w:ascii="Times New Roman" w:eastAsia="Calibri" w:hAnsi="Times New Roman" w:cs="Times New Roman"/>
                <w:position w:val="6"/>
                <w:lang w:eastAsia="lt-LT"/>
              </w:rPr>
            </w:pPr>
          </w:p>
        </w:tc>
        <w:tc>
          <w:tcPr>
            <w:tcW w:w="2611" w:type="dxa"/>
          </w:tcPr>
          <w:p w14:paraId="533CA08F" w14:textId="77777777" w:rsidR="00175AA7" w:rsidRPr="009C2AE3" w:rsidRDefault="00175AA7" w:rsidP="00A246ED">
            <w:pPr>
              <w:spacing w:after="0" w:line="240" w:lineRule="auto"/>
              <w:rPr>
                <w:rFonts w:ascii="Times New Roman" w:eastAsia="Calibri" w:hAnsi="Times New Roman" w:cs="Times New Roman"/>
                <w:position w:val="6"/>
                <w:lang w:eastAsia="lt-LT"/>
              </w:rPr>
            </w:pPr>
          </w:p>
        </w:tc>
      </w:tr>
    </w:tbl>
    <w:p w14:paraId="5468ADD5" w14:textId="77777777" w:rsidR="00DE6833" w:rsidRPr="009C2AE3" w:rsidRDefault="00DE6833" w:rsidP="00175AA7">
      <w:pPr>
        <w:spacing w:after="0" w:line="240" w:lineRule="auto"/>
        <w:ind w:left="5102"/>
        <w:jc w:val="right"/>
        <w:rPr>
          <w:rFonts w:ascii="Times New Roman" w:hAnsi="Times New Roman"/>
          <w:sz w:val="24"/>
        </w:rPr>
      </w:pPr>
    </w:p>
    <w:p w14:paraId="417C90A3" w14:textId="77777777" w:rsidR="00DE6833" w:rsidRPr="009C2AE3" w:rsidRDefault="00DE6833">
      <w:pPr>
        <w:rPr>
          <w:rFonts w:ascii="Times New Roman" w:hAnsi="Times New Roman"/>
          <w:sz w:val="24"/>
        </w:rPr>
      </w:pPr>
      <w:r w:rsidRPr="009C2AE3">
        <w:rPr>
          <w:rFonts w:ascii="Times New Roman" w:hAnsi="Times New Roman"/>
          <w:sz w:val="24"/>
        </w:rPr>
        <w:br w:type="page"/>
      </w:r>
    </w:p>
    <w:p w14:paraId="1B0981B7" w14:textId="4EE1A4D0"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56C1F78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3</w:t>
      </w:r>
    </w:p>
    <w:p w14:paraId="6A431DFC"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2BE2421C" w14:textId="77777777" w:rsidR="00175AA7" w:rsidRPr="009C2AE3" w:rsidRDefault="00175AA7" w:rsidP="00175AA7">
      <w:pPr>
        <w:spacing w:after="200" w:line="276" w:lineRule="auto"/>
        <w:jc w:val="center"/>
        <w:rPr>
          <w:rFonts w:ascii="Times New Roman" w:eastAsia="Calibri" w:hAnsi="Times New Roman" w:cs="Times New Roman"/>
          <w:b/>
        </w:rPr>
      </w:pPr>
      <w:r w:rsidRPr="009C2AE3">
        <w:rPr>
          <w:rFonts w:ascii="Times New Roman" w:hAnsi="Times New Roman"/>
          <w:b/>
        </w:rPr>
        <w:t xml:space="preserve">Draft Contract </w:t>
      </w:r>
    </w:p>
    <w:p w14:paraId="220F05CA" w14:textId="77777777" w:rsidR="00175AA7" w:rsidRPr="009C2AE3" w:rsidRDefault="00175AA7" w:rsidP="00175AA7">
      <w:pPr>
        <w:spacing w:after="200" w:line="276" w:lineRule="auto"/>
        <w:jc w:val="center"/>
        <w:rPr>
          <w:rFonts w:ascii="Times New Roman" w:eastAsia="Calibri" w:hAnsi="Times New Roman" w:cs="Times New Roman"/>
          <w:i/>
        </w:rPr>
      </w:pPr>
      <w:r w:rsidRPr="009C2AE3">
        <w:rPr>
          <w:rFonts w:ascii="Times New Roman" w:hAnsi="Times New Roman"/>
          <w:i/>
        </w:rPr>
        <w:t>(Supplied as a separate document)</w:t>
      </w:r>
    </w:p>
    <w:p w14:paraId="355DD327" w14:textId="77777777" w:rsidR="00175AA7" w:rsidRPr="009C2AE3" w:rsidRDefault="00175AA7" w:rsidP="00175AA7">
      <w:pPr>
        <w:jc w:val="right"/>
      </w:pPr>
    </w:p>
    <w:p w14:paraId="6B7A3E8E" w14:textId="77777777" w:rsidR="00175AA7" w:rsidRPr="009C2AE3" w:rsidRDefault="00175AA7" w:rsidP="00175AA7"/>
    <w:p w14:paraId="4BBEC10D" w14:textId="77777777" w:rsidR="00175AA7" w:rsidRPr="009C2AE3" w:rsidRDefault="00175AA7" w:rsidP="00175AA7"/>
    <w:p w14:paraId="7000E61D" w14:textId="77777777" w:rsidR="00175AA7" w:rsidRPr="009C2AE3" w:rsidRDefault="00175AA7" w:rsidP="00175AA7"/>
    <w:p w14:paraId="6D88D0EE" w14:textId="77777777" w:rsidR="00A246ED" w:rsidRPr="009C2AE3" w:rsidRDefault="00A246ED"/>
    <w:sectPr w:rsidR="00A246ED" w:rsidRPr="009C2AE3" w:rsidSect="00A246ED">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EA4A6" w14:textId="77777777" w:rsidR="002B4E39" w:rsidRDefault="002B4E39" w:rsidP="00175AA7">
      <w:pPr>
        <w:spacing w:after="0" w:line="240" w:lineRule="auto"/>
      </w:pPr>
      <w:r>
        <w:separator/>
      </w:r>
    </w:p>
  </w:endnote>
  <w:endnote w:type="continuationSeparator" w:id="0">
    <w:p w14:paraId="7B6D2A34" w14:textId="77777777" w:rsidR="002B4E39" w:rsidRDefault="002B4E39" w:rsidP="0017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79159D4A" w14:textId="2079325E" w:rsidR="00A246ED" w:rsidRDefault="00A246ED">
        <w:pPr>
          <w:pStyle w:val="Footer"/>
          <w:jc w:val="center"/>
        </w:pPr>
        <w:r>
          <w:fldChar w:fldCharType="begin"/>
        </w:r>
        <w:r>
          <w:instrText xml:space="preserve"> PAGE   \* MERGEFORMAT </w:instrText>
        </w:r>
        <w:r>
          <w:fldChar w:fldCharType="separate"/>
        </w:r>
        <w:r w:rsidR="00052ECE">
          <w:rPr>
            <w:noProof/>
          </w:rPr>
          <w:t>21</w:t>
        </w:r>
        <w:r>
          <w:fldChar w:fldCharType="end"/>
        </w:r>
      </w:p>
    </w:sdtContent>
  </w:sdt>
  <w:p w14:paraId="4D401811" w14:textId="77777777" w:rsidR="00A246ED" w:rsidRDefault="00A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B46CC" w14:textId="77777777" w:rsidR="002B4E39" w:rsidRDefault="002B4E39" w:rsidP="00175AA7">
      <w:pPr>
        <w:spacing w:after="0" w:line="240" w:lineRule="auto"/>
      </w:pPr>
      <w:r>
        <w:separator/>
      </w:r>
    </w:p>
  </w:footnote>
  <w:footnote w:type="continuationSeparator" w:id="0">
    <w:p w14:paraId="0A59046D" w14:textId="77777777" w:rsidR="002B4E39" w:rsidRDefault="002B4E39" w:rsidP="00175AA7">
      <w:pPr>
        <w:spacing w:after="0" w:line="240" w:lineRule="auto"/>
      </w:pPr>
      <w:r>
        <w:continuationSeparator/>
      </w:r>
    </w:p>
  </w:footnote>
  <w:footnote w:id="1">
    <w:p w14:paraId="77AB0DC8" w14:textId="663D541D" w:rsidR="000F67F3" w:rsidRPr="000F67F3" w:rsidRDefault="000F67F3">
      <w:pPr>
        <w:pStyle w:val="FootnoteText"/>
        <w:rPr>
          <w:lang w:val="lt-LT"/>
        </w:rPr>
      </w:pPr>
      <w:r>
        <w:rPr>
          <w:rStyle w:val="FootnoteReference"/>
        </w:rPr>
        <w:footnoteRef/>
      </w:r>
      <w:r>
        <w:t xml:space="preserve"> </w:t>
      </w:r>
      <w:r w:rsidR="006552BE">
        <w:t>“</w:t>
      </w:r>
      <w:r w:rsidR="006552BE" w:rsidRPr="006552BE">
        <w:rPr>
          <w:rFonts w:ascii="Times New Roman" w:hAnsi="Times New Roman" w:cs="Times New Roman"/>
          <w:sz w:val="18"/>
          <w:szCs w:val="18"/>
        </w:rPr>
        <w:t>Rules for Clarification, Amendment, or Explanation of Proposals, approved by Order No. 1S-240 of the Director of the Public Procurement Office on December 30, 2022, "On the Approval of Rules for Clarification, Amendment, or Explanation of Proposals"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4" w15:restartNumberingAfterBreak="0">
    <w:nsid w:val="3D006425"/>
    <w:multiLevelType w:val="hybridMultilevel"/>
    <w:tmpl w:val="7FA6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6E057758"/>
    <w:multiLevelType w:val="hybridMultilevel"/>
    <w:tmpl w:val="7164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892029">
    <w:abstractNumId w:val="1"/>
  </w:num>
  <w:num w:numId="2" w16cid:durableId="1978341949">
    <w:abstractNumId w:val="5"/>
  </w:num>
  <w:num w:numId="3" w16cid:durableId="1465076661">
    <w:abstractNumId w:val="6"/>
  </w:num>
  <w:num w:numId="4" w16cid:durableId="1143815369">
    <w:abstractNumId w:val="2"/>
  </w:num>
  <w:num w:numId="5" w16cid:durableId="1257061349">
    <w:abstractNumId w:val="9"/>
  </w:num>
  <w:num w:numId="6" w16cid:durableId="222646747">
    <w:abstractNumId w:val="4"/>
  </w:num>
  <w:num w:numId="7" w16cid:durableId="1256598759">
    <w:abstractNumId w:val="8"/>
  </w:num>
  <w:num w:numId="8" w16cid:durableId="1684551655">
    <w:abstractNumId w:val="0"/>
  </w:num>
  <w:num w:numId="9" w16cid:durableId="913122302">
    <w:abstractNumId w:val="7"/>
  </w:num>
  <w:num w:numId="10" w16cid:durableId="10524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A7"/>
    <w:rsid w:val="000106ED"/>
    <w:rsid w:val="000207BE"/>
    <w:rsid w:val="000240B4"/>
    <w:rsid w:val="0002462C"/>
    <w:rsid w:val="00035A48"/>
    <w:rsid w:val="00042055"/>
    <w:rsid w:val="00042EC2"/>
    <w:rsid w:val="00052ECE"/>
    <w:rsid w:val="00054FA8"/>
    <w:rsid w:val="00056D5D"/>
    <w:rsid w:val="000614DF"/>
    <w:rsid w:val="00066586"/>
    <w:rsid w:val="00067C02"/>
    <w:rsid w:val="00075218"/>
    <w:rsid w:val="000829FA"/>
    <w:rsid w:val="00085CA0"/>
    <w:rsid w:val="00092474"/>
    <w:rsid w:val="000A4401"/>
    <w:rsid w:val="000A5765"/>
    <w:rsid w:val="000A7092"/>
    <w:rsid w:val="000B0479"/>
    <w:rsid w:val="000C0FB1"/>
    <w:rsid w:val="000C1BB4"/>
    <w:rsid w:val="000C5B9B"/>
    <w:rsid w:val="000D7D92"/>
    <w:rsid w:val="000E023D"/>
    <w:rsid w:val="000F3821"/>
    <w:rsid w:val="000F67F3"/>
    <w:rsid w:val="00105CED"/>
    <w:rsid w:val="00106013"/>
    <w:rsid w:val="00107F32"/>
    <w:rsid w:val="001157CF"/>
    <w:rsid w:val="001173F1"/>
    <w:rsid w:val="001420A0"/>
    <w:rsid w:val="00146B72"/>
    <w:rsid w:val="00146EE2"/>
    <w:rsid w:val="001507C0"/>
    <w:rsid w:val="001518F7"/>
    <w:rsid w:val="00153BA7"/>
    <w:rsid w:val="00153DE2"/>
    <w:rsid w:val="00160E4D"/>
    <w:rsid w:val="00163224"/>
    <w:rsid w:val="00175AA7"/>
    <w:rsid w:val="001772A8"/>
    <w:rsid w:val="001772E4"/>
    <w:rsid w:val="0018000D"/>
    <w:rsid w:val="00192322"/>
    <w:rsid w:val="00195A2A"/>
    <w:rsid w:val="001A356F"/>
    <w:rsid w:val="001B6729"/>
    <w:rsid w:val="001B73DE"/>
    <w:rsid w:val="001C0E64"/>
    <w:rsid w:val="001C105D"/>
    <w:rsid w:val="001C2C6B"/>
    <w:rsid w:val="001C4E79"/>
    <w:rsid w:val="001C6204"/>
    <w:rsid w:val="001C64D3"/>
    <w:rsid w:val="001D5DD3"/>
    <w:rsid w:val="001E28BD"/>
    <w:rsid w:val="001F6DCD"/>
    <w:rsid w:val="00200952"/>
    <w:rsid w:val="002047E8"/>
    <w:rsid w:val="002321FC"/>
    <w:rsid w:val="002419CC"/>
    <w:rsid w:val="00244542"/>
    <w:rsid w:val="0024718A"/>
    <w:rsid w:val="00250542"/>
    <w:rsid w:val="002507A9"/>
    <w:rsid w:val="00251684"/>
    <w:rsid w:val="00251998"/>
    <w:rsid w:val="0027071D"/>
    <w:rsid w:val="00271808"/>
    <w:rsid w:val="002826A1"/>
    <w:rsid w:val="00292222"/>
    <w:rsid w:val="00295C6B"/>
    <w:rsid w:val="0029759A"/>
    <w:rsid w:val="002A060A"/>
    <w:rsid w:val="002B4E39"/>
    <w:rsid w:val="002C3856"/>
    <w:rsid w:val="002C5453"/>
    <w:rsid w:val="002D5C92"/>
    <w:rsid w:val="002D7CBD"/>
    <w:rsid w:val="002E1B4E"/>
    <w:rsid w:val="002F1434"/>
    <w:rsid w:val="00304DBF"/>
    <w:rsid w:val="0030627B"/>
    <w:rsid w:val="003160DA"/>
    <w:rsid w:val="00317C5B"/>
    <w:rsid w:val="00321F0E"/>
    <w:rsid w:val="00321F90"/>
    <w:rsid w:val="003249A3"/>
    <w:rsid w:val="0033536E"/>
    <w:rsid w:val="0033618E"/>
    <w:rsid w:val="0036239D"/>
    <w:rsid w:val="0036267B"/>
    <w:rsid w:val="00367953"/>
    <w:rsid w:val="00373981"/>
    <w:rsid w:val="00373C0D"/>
    <w:rsid w:val="0039566D"/>
    <w:rsid w:val="003971AE"/>
    <w:rsid w:val="003A1F2A"/>
    <w:rsid w:val="003B62AC"/>
    <w:rsid w:val="003C29CC"/>
    <w:rsid w:val="003C71C8"/>
    <w:rsid w:val="003C74CD"/>
    <w:rsid w:val="003F33B6"/>
    <w:rsid w:val="003F4970"/>
    <w:rsid w:val="0040454F"/>
    <w:rsid w:val="004303A3"/>
    <w:rsid w:val="00433AFE"/>
    <w:rsid w:val="00444E2B"/>
    <w:rsid w:val="00471AC1"/>
    <w:rsid w:val="00486EA6"/>
    <w:rsid w:val="00491F73"/>
    <w:rsid w:val="00494B8A"/>
    <w:rsid w:val="004A5E05"/>
    <w:rsid w:val="004B7CA2"/>
    <w:rsid w:val="004C7C55"/>
    <w:rsid w:val="004D225F"/>
    <w:rsid w:val="004F370D"/>
    <w:rsid w:val="00500AA6"/>
    <w:rsid w:val="00511474"/>
    <w:rsid w:val="005319B5"/>
    <w:rsid w:val="005363A6"/>
    <w:rsid w:val="00550010"/>
    <w:rsid w:val="00551031"/>
    <w:rsid w:val="00572E05"/>
    <w:rsid w:val="0058229C"/>
    <w:rsid w:val="00586FC5"/>
    <w:rsid w:val="00590660"/>
    <w:rsid w:val="005A5063"/>
    <w:rsid w:val="005A6570"/>
    <w:rsid w:val="005C337E"/>
    <w:rsid w:val="005C37C0"/>
    <w:rsid w:val="005D0AFF"/>
    <w:rsid w:val="005D5AD9"/>
    <w:rsid w:val="005E5DBE"/>
    <w:rsid w:val="005E71FF"/>
    <w:rsid w:val="005F00EF"/>
    <w:rsid w:val="005F01D5"/>
    <w:rsid w:val="005F3714"/>
    <w:rsid w:val="005F65C3"/>
    <w:rsid w:val="005F755B"/>
    <w:rsid w:val="005F7A59"/>
    <w:rsid w:val="00612720"/>
    <w:rsid w:val="00614ED4"/>
    <w:rsid w:val="00627F60"/>
    <w:rsid w:val="00643A48"/>
    <w:rsid w:val="0065174E"/>
    <w:rsid w:val="006552BE"/>
    <w:rsid w:val="00676B59"/>
    <w:rsid w:val="00692E6B"/>
    <w:rsid w:val="006A1E1D"/>
    <w:rsid w:val="006A5D47"/>
    <w:rsid w:val="006B0698"/>
    <w:rsid w:val="006B7470"/>
    <w:rsid w:val="006C15F1"/>
    <w:rsid w:val="006D2344"/>
    <w:rsid w:val="006D3239"/>
    <w:rsid w:val="006E111F"/>
    <w:rsid w:val="006E1435"/>
    <w:rsid w:val="006E3C86"/>
    <w:rsid w:val="006E68DD"/>
    <w:rsid w:val="006F23D0"/>
    <w:rsid w:val="006F788C"/>
    <w:rsid w:val="00700647"/>
    <w:rsid w:val="00712401"/>
    <w:rsid w:val="007218EF"/>
    <w:rsid w:val="00726E51"/>
    <w:rsid w:val="00732F9B"/>
    <w:rsid w:val="00743101"/>
    <w:rsid w:val="00745C17"/>
    <w:rsid w:val="007515DA"/>
    <w:rsid w:val="0075720E"/>
    <w:rsid w:val="00757367"/>
    <w:rsid w:val="007771DC"/>
    <w:rsid w:val="007842E5"/>
    <w:rsid w:val="00791BEB"/>
    <w:rsid w:val="007921FE"/>
    <w:rsid w:val="00793A97"/>
    <w:rsid w:val="007B130E"/>
    <w:rsid w:val="007B316A"/>
    <w:rsid w:val="007C1EF3"/>
    <w:rsid w:val="007D7F30"/>
    <w:rsid w:val="007E1C15"/>
    <w:rsid w:val="007E5F42"/>
    <w:rsid w:val="007F4BF4"/>
    <w:rsid w:val="00803EE2"/>
    <w:rsid w:val="00804018"/>
    <w:rsid w:val="00810111"/>
    <w:rsid w:val="008148AA"/>
    <w:rsid w:val="008243F6"/>
    <w:rsid w:val="00827ED0"/>
    <w:rsid w:val="008318CC"/>
    <w:rsid w:val="00832730"/>
    <w:rsid w:val="00832FAF"/>
    <w:rsid w:val="00837511"/>
    <w:rsid w:val="008456DA"/>
    <w:rsid w:val="008565FF"/>
    <w:rsid w:val="00865BD5"/>
    <w:rsid w:val="0088282F"/>
    <w:rsid w:val="008B5B52"/>
    <w:rsid w:val="008C395F"/>
    <w:rsid w:val="008D3EA5"/>
    <w:rsid w:val="008D473C"/>
    <w:rsid w:val="008D665E"/>
    <w:rsid w:val="008F3DFF"/>
    <w:rsid w:val="008F5D4B"/>
    <w:rsid w:val="008F6403"/>
    <w:rsid w:val="008F67E7"/>
    <w:rsid w:val="008F78EE"/>
    <w:rsid w:val="0090102B"/>
    <w:rsid w:val="0090428C"/>
    <w:rsid w:val="00910306"/>
    <w:rsid w:val="00914618"/>
    <w:rsid w:val="00926421"/>
    <w:rsid w:val="00926848"/>
    <w:rsid w:val="009279C3"/>
    <w:rsid w:val="00931DE1"/>
    <w:rsid w:val="00940517"/>
    <w:rsid w:val="009608B9"/>
    <w:rsid w:val="009636FD"/>
    <w:rsid w:val="00964025"/>
    <w:rsid w:val="00972B13"/>
    <w:rsid w:val="00977F08"/>
    <w:rsid w:val="00982266"/>
    <w:rsid w:val="00984FBF"/>
    <w:rsid w:val="00985D8D"/>
    <w:rsid w:val="00991F37"/>
    <w:rsid w:val="009A0F71"/>
    <w:rsid w:val="009A38CE"/>
    <w:rsid w:val="009A69B8"/>
    <w:rsid w:val="009A6FEB"/>
    <w:rsid w:val="009B136E"/>
    <w:rsid w:val="009B54B3"/>
    <w:rsid w:val="009B6F67"/>
    <w:rsid w:val="009B77D5"/>
    <w:rsid w:val="009C2AE3"/>
    <w:rsid w:val="009D185E"/>
    <w:rsid w:val="009D25E2"/>
    <w:rsid w:val="009D5317"/>
    <w:rsid w:val="009D60C4"/>
    <w:rsid w:val="009D6D17"/>
    <w:rsid w:val="009E0B8D"/>
    <w:rsid w:val="009E2F16"/>
    <w:rsid w:val="00A0355F"/>
    <w:rsid w:val="00A0771A"/>
    <w:rsid w:val="00A10829"/>
    <w:rsid w:val="00A1363A"/>
    <w:rsid w:val="00A14C39"/>
    <w:rsid w:val="00A15298"/>
    <w:rsid w:val="00A20B0F"/>
    <w:rsid w:val="00A246ED"/>
    <w:rsid w:val="00A26303"/>
    <w:rsid w:val="00A31801"/>
    <w:rsid w:val="00A31A95"/>
    <w:rsid w:val="00A34E9B"/>
    <w:rsid w:val="00A350FA"/>
    <w:rsid w:val="00A369A7"/>
    <w:rsid w:val="00A50024"/>
    <w:rsid w:val="00A5086C"/>
    <w:rsid w:val="00A53DAA"/>
    <w:rsid w:val="00A61274"/>
    <w:rsid w:val="00A65263"/>
    <w:rsid w:val="00A725A2"/>
    <w:rsid w:val="00AA0BEB"/>
    <w:rsid w:val="00AA27DF"/>
    <w:rsid w:val="00AB54CE"/>
    <w:rsid w:val="00AC5C2C"/>
    <w:rsid w:val="00AD1209"/>
    <w:rsid w:val="00AD3672"/>
    <w:rsid w:val="00AF611D"/>
    <w:rsid w:val="00AF6D7B"/>
    <w:rsid w:val="00B01255"/>
    <w:rsid w:val="00B2072E"/>
    <w:rsid w:val="00B24306"/>
    <w:rsid w:val="00B71B87"/>
    <w:rsid w:val="00B72697"/>
    <w:rsid w:val="00B73D66"/>
    <w:rsid w:val="00B76B54"/>
    <w:rsid w:val="00B8711F"/>
    <w:rsid w:val="00B94242"/>
    <w:rsid w:val="00BA2DF3"/>
    <w:rsid w:val="00BA6A2C"/>
    <w:rsid w:val="00BC348A"/>
    <w:rsid w:val="00BC5523"/>
    <w:rsid w:val="00BD2C5C"/>
    <w:rsid w:val="00BD3001"/>
    <w:rsid w:val="00BE1431"/>
    <w:rsid w:val="00BE1803"/>
    <w:rsid w:val="00BE4641"/>
    <w:rsid w:val="00BE474D"/>
    <w:rsid w:val="00BE5CA1"/>
    <w:rsid w:val="00BE7CB8"/>
    <w:rsid w:val="00BF0CF8"/>
    <w:rsid w:val="00BF1596"/>
    <w:rsid w:val="00BF1962"/>
    <w:rsid w:val="00BF57D7"/>
    <w:rsid w:val="00C14BE8"/>
    <w:rsid w:val="00C16886"/>
    <w:rsid w:val="00C238BF"/>
    <w:rsid w:val="00C30EE4"/>
    <w:rsid w:val="00C40A9D"/>
    <w:rsid w:val="00C44A9D"/>
    <w:rsid w:val="00C46D51"/>
    <w:rsid w:val="00C5578B"/>
    <w:rsid w:val="00C60991"/>
    <w:rsid w:val="00C62D6A"/>
    <w:rsid w:val="00C64BDE"/>
    <w:rsid w:val="00C707C9"/>
    <w:rsid w:val="00C76234"/>
    <w:rsid w:val="00C77FAE"/>
    <w:rsid w:val="00C84051"/>
    <w:rsid w:val="00CA01F3"/>
    <w:rsid w:val="00CA1D3B"/>
    <w:rsid w:val="00CA3EF9"/>
    <w:rsid w:val="00CA727D"/>
    <w:rsid w:val="00CB2252"/>
    <w:rsid w:val="00CB4755"/>
    <w:rsid w:val="00CC3DA2"/>
    <w:rsid w:val="00CC5457"/>
    <w:rsid w:val="00CC63B7"/>
    <w:rsid w:val="00CD7C06"/>
    <w:rsid w:val="00CE704F"/>
    <w:rsid w:val="00D003CA"/>
    <w:rsid w:val="00D0142F"/>
    <w:rsid w:val="00D11CC2"/>
    <w:rsid w:val="00D12767"/>
    <w:rsid w:val="00D23439"/>
    <w:rsid w:val="00D31792"/>
    <w:rsid w:val="00D345F8"/>
    <w:rsid w:val="00D44C8D"/>
    <w:rsid w:val="00D639B0"/>
    <w:rsid w:val="00D71BB5"/>
    <w:rsid w:val="00D72CBB"/>
    <w:rsid w:val="00D81DFF"/>
    <w:rsid w:val="00D92F96"/>
    <w:rsid w:val="00D9697C"/>
    <w:rsid w:val="00DA0780"/>
    <w:rsid w:val="00DA0D45"/>
    <w:rsid w:val="00DA7657"/>
    <w:rsid w:val="00DB462A"/>
    <w:rsid w:val="00DB5E47"/>
    <w:rsid w:val="00DC542D"/>
    <w:rsid w:val="00DD6D3C"/>
    <w:rsid w:val="00DD7892"/>
    <w:rsid w:val="00DE6833"/>
    <w:rsid w:val="00DE68BF"/>
    <w:rsid w:val="00DE769D"/>
    <w:rsid w:val="00DF1533"/>
    <w:rsid w:val="00DF1E01"/>
    <w:rsid w:val="00DF56AD"/>
    <w:rsid w:val="00DF6D8B"/>
    <w:rsid w:val="00E0318D"/>
    <w:rsid w:val="00E0428E"/>
    <w:rsid w:val="00E0602E"/>
    <w:rsid w:val="00E062BB"/>
    <w:rsid w:val="00E10F91"/>
    <w:rsid w:val="00E14721"/>
    <w:rsid w:val="00E14CF4"/>
    <w:rsid w:val="00E16580"/>
    <w:rsid w:val="00E2287D"/>
    <w:rsid w:val="00E3233C"/>
    <w:rsid w:val="00E34D0F"/>
    <w:rsid w:val="00E4351B"/>
    <w:rsid w:val="00E50542"/>
    <w:rsid w:val="00E75F88"/>
    <w:rsid w:val="00EB27DC"/>
    <w:rsid w:val="00EB54FC"/>
    <w:rsid w:val="00EE1EE5"/>
    <w:rsid w:val="00EF2CAA"/>
    <w:rsid w:val="00EF3CB6"/>
    <w:rsid w:val="00F01F16"/>
    <w:rsid w:val="00F04E8C"/>
    <w:rsid w:val="00F10E6D"/>
    <w:rsid w:val="00F12993"/>
    <w:rsid w:val="00F155E0"/>
    <w:rsid w:val="00F167D4"/>
    <w:rsid w:val="00F25158"/>
    <w:rsid w:val="00F259F0"/>
    <w:rsid w:val="00F25A9D"/>
    <w:rsid w:val="00F33014"/>
    <w:rsid w:val="00F36188"/>
    <w:rsid w:val="00F546DD"/>
    <w:rsid w:val="00F71A4C"/>
    <w:rsid w:val="00F81F89"/>
    <w:rsid w:val="00F95083"/>
    <w:rsid w:val="00F958C0"/>
    <w:rsid w:val="00FA03A0"/>
    <w:rsid w:val="00FB4C9B"/>
    <w:rsid w:val="00FC0860"/>
    <w:rsid w:val="00FC431E"/>
    <w:rsid w:val="00FD28AF"/>
    <w:rsid w:val="00FD511E"/>
    <w:rsid w:val="00FD6732"/>
    <w:rsid w:val="00FE6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F27BA"/>
  <w15:docId w15:val="{A615B26A-EB8E-4660-AB1E-388395FE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AA7"/>
  </w:style>
  <w:style w:type="paragraph" w:styleId="Footer">
    <w:name w:val="footer"/>
    <w:basedOn w:val="Normal"/>
    <w:link w:val="FooterChar"/>
    <w:uiPriority w:val="99"/>
    <w:unhideWhenUsed/>
    <w:rsid w:val="00175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AA7"/>
  </w:style>
  <w:style w:type="paragraph" w:styleId="ListParagraph">
    <w:name w:val="List Paragraph"/>
    <w:basedOn w:val="Normal"/>
    <w:uiPriority w:val="34"/>
    <w:qFormat/>
    <w:rsid w:val="00175AA7"/>
    <w:pPr>
      <w:ind w:left="720"/>
      <w:contextualSpacing/>
    </w:pPr>
  </w:style>
  <w:style w:type="paragraph" w:styleId="BalloonText">
    <w:name w:val="Balloon Text"/>
    <w:basedOn w:val="Normal"/>
    <w:link w:val="BalloonTextChar"/>
    <w:uiPriority w:val="99"/>
    <w:semiHidden/>
    <w:unhideWhenUsed/>
    <w:rsid w:val="00175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A7"/>
    <w:rPr>
      <w:rFonts w:ascii="Segoe UI" w:hAnsi="Segoe UI" w:cs="Segoe UI"/>
      <w:sz w:val="18"/>
      <w:szCs w:val="18"/>
    </w:rPr>
  </w:style>
  <w:style w:type="character" w:styleId="Hyperlink">
    <w:name w:val="Hyperlink"/>
    <w:basedOn w:val="DefaultParagraphFont"/>
    <w:uiPriority w:val="99"/>
    <w:unhideWhenUsed/>
    <w:rsid w:val="00175AA7"/>
    <w:rPr>
      <w:color w:val="0563C1" w:themeColor="hyperlink"/>
      <w:u w:val="single"/>
    </w:rPr>
  </w:style>
  <w:style w:type="character" w:customStyle="1" w:styleId="UnresolvedMention1">
    <w:name w:val="Unresolved Mention1"/>
    <w:basedOn w:val="DefaultParagraphFont"/>
    <w:uiPriority w:val="99"/>
    <w:semiHidden/>
    <w:unhideWhenUsed/>
    <w:rsid w:val="00175AA7"/>
    <w:rPr>
      <w:color w:val="605E5C"/>
      <w:shd w:val="clear" w:color="auto" w:fill="E1DFDD"/>
    </w:rPr>
  </w:style>
  <w:style w:type="character" w:styleId="CommentReference">
    <w:name w:val="annotation reference"/>
    <w:basedOn w:val="DefaultParagraphFont"/>
    <w:uiPriority w:val="99"/>
    <w:unhideWhenUsed/>
    <w:rsid w:val="00175AA7"/>
    <w:rPr>
      <w:sz w:val="16"/>
      <w:szCs w:val="16"/>
    </w:rPr>
  </w:style>
  <w:style w:type="paragraph" w:styleId="CommentText">
    <w:name w:val="annotation text"/>
    <w:basedOn w:val="Normal"/>
    <w:link w:val="CommentTextChar"/>
    <w:uiPriority w:val="99"/>
    <w:semiHidden/>
    <w:unhideWhenUsed/>
    <w:rsid w:val="00175AA7"/>
    <w:pPr>
      <w:spacing w:line="240" w:lineRule="auto"/>
    </w:pPr>
    <w:rPr>
      <w:sz w:val="20"/>
      <w:szCs w:val="20"/>
    </w:rPr>
  </w:style>
  <w:style w:type="character" w:customStyle="1" w:styleId="CommentTextChar">
    <w:name w:val="Comment Text Char"/>
    <w:basedOn w:val="DefaultParagraphFont"/>
    <w:link w:val="CommentText"/>
    <w:uiPriority w:val="99"/>
    <w:semiHidden/>
    <w:rsid w:val="00175AA7"/>
    <w:rPr>
      <w:sz w:val="20"/>
      <w:szCs w:val="20"/>
    </w:rPr>
  </w:style>
  <w:style w:type="paragraph" w:styleId="CommentSubject">
    <w:name w:val="annotation subject"/>
    <w:basedOn w:val="CommentText"/>
    <w:next w:val="CommentText"/>
    <w:link w:val="CommentSubjectChar"/>
    <w:uiPriority w:val="99"/>
    <w:semiHidden/>
    <w:unhideWhenUsed/>
    <w:rsid w:val="00175AA7"/>
    <w:rPr>
      <w:b/>
      <w:bCs/>
    </w:rPr>
  </w:style>
  <w:style w:type="character" w:customStyle="1" w:styleId="CommentSubjectChar">
    <w:name w:val="Comment Subject Char"/>
    <w:basedOn w:val="CommentTextChar"/>
    <w:link w:val="CommentSubject"/>
    <w:uiPriority w:val="99"/>
    <w:semiHidden/>
    <w:rsid w:val="00175AA7"/>
    <w:rPr>
      <w:b/>
      <w:bCs/>
      <w:sz w:val="20"/>
      <w:szCs w:val="20"/>
    </w:rPr>
  </w:style>
  <w:style w:type="paragraph" w:styleId="NormalWeb">
    <w:name w:val="Normal (Web)"/>
    <w:basedOn w:val="Normal"/>
    <w:uiPriority w:val="99"/>
    <w:unhideWhenUsed/>
    <w:rsid w:val="00BE464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1">
    <w:name w:val="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11">
    <w:name w:val="1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FC431E"/>
    <w:rPr>
      <w:color w:val="605E5C"/>
      <w:shd w:val="clear" w:color="auto" w:fill="E1DFDD"/>
    </w:rPr>
  </w:style>
  <w:style w:type="character" w:styleId="UnresolvedMention">
    <w:name w:val="Unresolved Mention"/>
    <w:basedOn w:val="DefaultParagraphFont"/>
    <w:uiPriority w:val="99"/>
    <w:semiHidden/>
    <w:unhideWhenUsed/>
    <w:rsid w:val="0002462C"/>
    <w:rPr>
      <w:color w:val="605E5C"/>
      <w:shd w:val="clear" w:color="auto" w:fill="E1DFDD"/>
    </w:rPr>
  </w:style>
  <w:style w:type="paragraph" w:styleId="FootnoteText">
    <w:name w:val="footnote text"/>
    <w:basedOn w:val="Normal"/>
    <w:link w:val="FootnoteTextChar"/>
    <w:uiPriority w:val="99"/>
    <w:semiHidden/>
    <w:unhideWhenUsed/>
    <w:rsid w:val="000F6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7F3"/>
    <w:rPr>
      <w:sz w:val="20"/>
      <w:szCs w:val="20"/>
    </w:rPr>
  </w:style>
  <w:style w:type="character" w:styleId="FootnoteReference">
    <w:name w:val="footnote reference"/>
    <w:basedOn w:val="DefaultParagraphFont"/>
    <w:uiPriority w:val="99"/>
    <w:semiHidden/>
    <w:unhideWhenUsed/>
    <w:rsid w:val="000F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27830">
      <w:bodyDiv w:val="1"/>
      <w:marLeft w:val="0"/>
      <w:marRight w:val="0"/>
      <w:marTop w:val="0"/>
      <w:marBottom w:val="0"/>
      <w:divBdr>
        <w:top w:val="none" w:sz="0" w:space="0" w:color="auto"/>
        <w:left w:val="none" w:sz="0" w:space="0" w:color="auto"/>
        <w:bottom w:val="none" w:sz="0" w:space="0" w:color="auto"/>
        <w:right w:val="none" w:sz="0" w:space="0" w:color="auto"/>
      </w:divBdr>
    </w:div>
    <w:div w:id="457989210">
      <w:bodyDiv w:val="1"/>
      <w:marLeft w:val="0"/>
      <w:marRight w:val="0"/>
      <w:marTop w:val="0"/>
      <w:marBottom w:val="0"/>
      <w:divBdr>
        <w:top w:val="none" w:sz="0" w:space="0" w:color="auto"/>
        <w:left w:val="none" w:sz="0" w:space="0" w:color="auto"/>
        <w:bottom w:val="none" w:sz="0" w:space="0" w:color="auto"/>
        <w:right w:val="none" w:sz="0" w:space="0" w:color="auto"/>
      </w:divBdr>
    </w:div>
    <w:div w:id="477961382">
      <w:bodyDiv w:val="1"/>
      <w:marLeft w:val="0"/>
      <w:marRight w:val="0"/>
      <w:marTop w:val="0"/>
      <w:marBottom w:val="0"/>
      <w:divBdr>
        <w:top w:val="none" w:sz="0" w:space="0" w:color="auto"/>
        <w:left w:val="none" w:sz="0" w:space="0" w:color="auto"/>
        <w:bottom w:val="none" w:sz="0" w:space="0" w:color="auto"/>
        <w:right w:val="none" w:sz="0" w:space="0" w:color="auto"/>
      </w:divBdr>
    </w:div>
    <w:div w:id="611670315">
      <w:bodyDiv w:val="1"/>
      <w:marLeft w:val="0"/>
      <w:marRight w:val="0"/>
      <w:marTop w:val="0"/>
      <w:marBottom w:val="0"/>
      <w:divBdr>
        <w:top w:val="none" w:sz="0" w:space="0" w:color="auto"/>
        <w:left w:val="none" w:sz="0" w:space="0" w:color="auto"/>
        <w:bottom w:val="none" w:sz="0" w:space="0" w:color="auto"/>
        <w:right w:val="none" w:sz="0" w:space="0" w:color="auto"/>
      </w:divBdr>
    </w:div>
    <w:div w:id="698777275">
      <w:bodyDiv w:val="1"/>
      <w:marLeft w:val="0"/>
      <w:marRight w:val="0"/>
      <w:marTop w:val="0"/>
      <w:marBottom w:val="0"/>
      <w:divBdr>
        <w:top w:val="none" w:sz="0" w:space="0" w:color="auto"/>
        <w:left w:val="none" w:sz="0" w:space="0" w:color="auto"/>
        <w:bottom w:val="none" w:sz="0" w:space="0" w:color="auto"/>
        <w:right w:val="none" w:sz="0" w:space="0" w:color="auto"/>
      </w:divBdr>
    </w:div>
    <w:div w:id="782770280">
      <w:bodyDiv w:val="1"/>
      <w:marLeft w:val="0"/>
      <w:marRight w:val="0"/>
      <w:marTop w:val="0"/>
      <w:marBottom w:val="0"/>
      <w:divBdr>
        <w:top w:val="none" w:sz="0" w:space="0" w:color="auto"/>
        <w:left w:val="none" w:sz="0" w:space="0" w:color="auto"/>
        <w:bottom w:val="none" w:sz="0" w:space="0" w:color="auto"/>
        <w:right w:val="none" w:sz="0" w:space="0" w:color="auto"/>
      </w:divBdr>
    </w:div>
    <w:div w:id="1094090291">
      <w:bodyDiv w:val="1"/>
      <w:marLeft w:val="0"/>
      <w:marRight w:val="0"/>
      <w:marTop w:val="0"/>
      <w:marBottom w:val="0"/>
      <w:divBdr>
        <w:top w:val="none" w:sz="0" w:space="0" w:color="auto"/>
        <w:left w:val="none" w:sz="0" w:space="0" w:color="auto"/>
        <w:bottom w:val="none" w:sz="0" w:space="0" w:color="auto"/>
        <w:right w:val="none" w:sz="0" w:space="0" w:color="auto"/>
      </w:divBdr>
      <w:divsChild>
        <w:div w:id="205997266">
          <w:marLeft w:val="0"/>
          <w:marRight w:val="0"/>
          <w:marTop w:val="0"/>
          <w:marBottom w:val="0"/>
          <w:divBdr>
            <w:top w:val="none" w:sz="0" w:space="0" w:color="auto"/>
            <w:left w:val="none" w:sz="0" w:space="0" w:color="auto"/>
            <w:bottom w:val="none" w:sz="0" w:space="0" w:color="auto"/>
            <w:right w:val="none" w:sz="0" w:space="0" w:color="auto"/>
          </w:divBdr>
          <w:divsChild>
            <w:div w:id="1040785330">
              <w:marLeft w:val="0"/>
              <w:marRight w:val="0"/>
              <w:marTop w:val="0"/>
              <w:marBottom w:val="0"/>
              <w:divBdr>
                <w:top w:val="none" w:sz="0" w:space="0" w:color="auto"/>
                <w:left w:val="none" w:sz="0" w:space="0" w:color="auto"/>
                <w:bottom w:val="none" w:sz="0" w:space="0" w:color="auto"/>
                <w:right w:val="none" w:sz="0" w:space="0" w:color="auto"/>
              </w:divBdr>
              <w:divsChild>
                <w:div w:id="533076105">
                  <w:marLeft w:val="0"/>
                  <w:marRight w:val="0"/>
                  <w:marTop w:val="0"/>
                  <w:marBottom w:val="0"/>
                  <w:divBdr>
                    <w:top w:val="none" w:sz="0" w:space="0" w:color="auto"/>
                    <w:left w:val="none" w:sz="0" w:space="0" w:color="auto"/>
                    <w:bottom w:val="none" w:sz="0" w:space="0" w:color="auto"/>
                    <w:right w:val="none" w:sz="0" w:space="0" w:color="auto"/>
                  </w:divBdr>
                  <w:divsChild>
                    <w:div w:id="1380207619">
                      <w:marLeft w:val="0"/>
                      <w:marRight w:val="0"/>
                      <w:marTop w:val="0"/>
                      <w:marBottom w:val="0"/>
                      <w:divBdr>
                        <w:top w:val="none" w:sz="0" w:space="0" w:color="auto"/>
                        <w:left w:val="none" w:sz="0" w:space="0" w:color="auto"/>
                        <w:bottom w:val="none" w:sz="0" w:space="0" w:color="auto"/>
                        <w:right w:val="none" w:sz="0" w:space="0" w:color="auto"/>
                      </w:divBdr>
                      <w:divsChild>
                        <w:div w:id="1023632303">
                          <w:marLeft w:val="0"/>
                          <w:marRight w:val="0"/>
                          <w:marTop w:val="0"/>
                          <w:marBottom w:val="0"/>
                          <w:divBdr>
                            <w:top w:val="none" w:sz="0" w:space="0" w:color="auto"/>
                            <w:left w:val="none" w:sz="0" w:space="0" w:color="auto"/>
                            <w:bottom w:val="none" w:sz="0" w:space="0" w:color="auto"/>
                            <w:right w:val="none" w:sz="0" w:space="0" w:color="auto"/>
                          </w:divBdr>
                          <w:divsChild>
                            <w:div w:id="1595166240">
                              <w:marLeft w:val="0"/>
                              <w:marRight w:val="0"/>
                              <w:marTop w:val="0"/>
                              <w:marBottom w:val="0"/>
                              <w:divBdr>
                                <w:top w:val="none" w:sz="0" w:space="0" w:color="auto"/>
                                <w:left w:val="none" w:sz="0" w:space="0" w:color="auto"/>
                                <w:bottom w:val="none" w:sz="0" w:space="0" w:color="auto"/>
                                <w:right w:val="none" w:sz="0" w:space="0" w:color="auto"/>
                              </w:divBdr>
                              <w:divsChild>
                                <w:div w:id="1888445176">
                                  <w:marLeft w:val="0"/>
                                  <w:marRight w:val="0"/>
                                  <w:marTop w:val="0"/>
                                  <w:marBottom w:val="0"/>
                                  <w:divBdr>
                                    <w:top w:val="none" w:sz="0" w:space="0" w:color="auto"/>
                                    <w:left w:val="none" w:sz="0" w:space="0" w:color="auto"/>
                                    <w:bottom w:val="none" w:sz="0" w:space="0" w:color="auto"/>
                                    <w:right w:val="none" w:sz="0" w:space="0" w:color="auto"/>
                                  </w:divBdr>
                                  <w:divsChild>
                                    <w:div w:id="1465079460">
                                      <w:marLeft w:val="0"/>
                                      <w:marRight w:val="0"/>
                                      <w:marTop w:val="0"/>
                                      <w:marBottom w:val="0"/>
                                      <w:divBdr>
                                        <w:top w:val="none" w:sz="0" w:space="0" w:color="auto"/>
                                        <w:left w:val="none" w:sz="0" w:space="0" w:color="auto"/>
                                        <w:bottom w:val="none" w:sz="0" w:space="0" w:color="auto"/>
                                        <w:right w:val="none" w:sz="0" w:space="0" w:color="auto"/>
                                      </w:divBdr>
                                      <w:divsChild>
                                        <w:div w:id="1431393124">
                                          <w:marLeft w:val="0"/>
                                          <w:marRight w:val="0"/>
                                          <w:marTop w:val="0"/>
                                          <w:marBottom w:val="0"/>
                                          <w:divBdr>
                                            <w:top w:val="none" w:sz="0" w:space="0" w:color="auto"/>
                                            <w:left w:val="none" w:sz="0" w:space="0" w:color="auto"/>
                                            <w:bottom w:val="none" w:sz="0" w:space="0" w:color="auto"/>
                                            <w:right w:val="none" w:sz="0" w:space="0" w:color="auto"/>
                                          </w:divBdr>
                                          <w:divsChild>
                                            <w:div w:id="172762137">
                                              <w:marLeft w:val="0"/>
                                              <w:marRight w:val="0"/>
                                              <w:marTop w:val="0"/>
                                              <w:marBottom w:val="0"/>
                                              <w:divBdr>
                                                <w:top w:val="none" w:sz="0" w:space="0" w:color="auto"/>
                                                <w:left w:val="none" w:sz="0" w:space="0" w:color="auto"/>
                                                <w:bottom w:val="none" w:sz="0" w:space="0" w:color="auto"/>
                                                <w:right w:val="none" w:sz="0" w:space="0" w:color="auto"/>
                                              </w:divBdr>
                                              <w:divsChild>
                                                <w:div w:id="1680963586">
                                                  <w:marLeft w:val="0"/>
                                                  <w:marRight w:val="0"/>
                                                  <w:marTop w:val="0"/>
                                                  <w:marBottom w:val="0"/>
                                                  <w:divBdr>
                                                    <w:top w:val="none" w:sz="0" w:space="0" w:color="auto"/>
                                                    <w:left w:val="none" w:sz="0" w:space="0" w:color="auto"/>
                                                    <w:bottom w:val="none" w:sz="0" w:space="0" w:color="auto"/>
                                                    <w:right w:val="none" w:sz="0" w:space="0" w:color="auto"/>
                                                  </w:divBdr>
                                                  <w:divsChild>
                                                    <w:div w:id="1137182476">
                                                      <w:marLeft w:val="0"/>
                                                      <w:marRight w:val="0"/>
                                                      <w:marTop w:val="0"/>
                                                      <w:marBottom w:val="0"/>
                                                      <w:divBdr>
                                                        <w:top w:val="none" w:sz="0" w:space="0" w:color="auto"/>
                                                        <w:left w:val="none" w:sz="0" w:space="0" w:color="auto"/>
                                                        <w:bottom w:val="none" w:sz="0" w:space="0" w:color="auto"/>
                                                        <w:right w:val="none" w:sz="0" w:space="0" w:color="auto"/>
                                                      </w:divBdr>
                                                      <w:divsChild>
                                                        <w:div w:id="6073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58337">
          <w:marLeft w:val="0"/>
          <w:marRight w:val="0"/>
          <w:marTop w:val="0"/>
          <w:marBottom w:val="0"/>
          <w:divBdr>
            <w:top w:val="none" w:sz="0" w:space="0" w:color="auto"/>
            <w:left w:val="none" w:sz="0" w:space="0" w:color="auto"/>
            <w:bottom w:val="none" w:sz="0" w:space="0" w:color="auto"/>
            <w:right w:val="none" w:sz="0" w:space="0" w:color="auto"/>
          </w:divBdr>
          <w:divsChild>
            <w:div w:id="1964380468">
              <w:marLeft w:val="0"/>
              <w:marRight w:val="0"/>
              <w:marTop w:val="0"/>
              <w:marBottom w:val="0"/>
              <w:divBdr>
                <w:top w:val="none" w:sz="0" w:space="0" w:color="auto"/>
                <w:left w:val="none" w:sz="0" w:space="0" w:color="auto"/>
                <w:bottom w:val="none" w:sz="0" w:space="0" w:color="auto"/>
                <w:right w:val="none" w:sz="0" w:space="0" w:color="auto"/>
              </w:divBdr>
              <w:divsChild>
                <w:div w:id="1352881768">
                  <w:marLeft w:val="0"/>
                  <w:marRight w:val="0"/>
                  <w:marTop w:val="0"/>
                  <w:marBottom w:val="0"/>
                  <w:divBdr>
                    <w:top w:val="none" w:sz="0" w:space="0" w:color="auto"/>
                    <w:left w:val="none" w:sz="0" w:space="0" w:color="auto"/>
                    <w:bottom w:val="none" w:sz="0" w:space="0" w:color="auto"/>
                    <w:right w:val="none" w:sz="0" w:space="0" w:color="auto"/>
                  </w:divBdr>
                  <w:divsChild>
                    <w:div w:id="330256058">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1455564372">
                              <w:marLeft w:val="0"/>
                              <w:marRight w:val="0"/>
                              <w:marTop w:val="0"/>
                              <w:marBottom w:val="0"/>
                              <w:divBdr>
                                <w:top w:val="none" w:sz="0" w:space="0" w:color="auto"/>
                                <w:left w:val="none" w:sz="0" w:space="0" w:color="auto"/>
                                <w:bottom w:val="none" w:sz="0" w:space="0" w:color="auto"/>
                                <w:right w:val="none" w:sz="0" w:space="0" w:color="auto"/>
                              </w:divBdr>
                              <w:divsChild>
                                <w:div w:id="2055617305">
                                  <w:marLeft w:val="0"/>
                                  <w:marRight w:val="0"/>
                                  <w:marTop w:val="0"/>
                                  <w:marBottom w:val="0"/>
                                  <w:divBdr>
                                    <w:top w:val="none" w:sz="0" w:space="0" w:color="auto"/>
                                    <w:left w:val="none" w:sz="0" w:space="0" w:color="auto"/>
                                    <w:bottom w:val="none" w:sz="0" w:space="0" w:color="auto"/>
                                    <w:right w:val="none" w:sz="0" w:space="0" w:color="auto"/>
                                  </w:divBdr>
                                  <w:divsChild>
                                    <w:div w:id="653753916">
                                      <w:marLeft w:val="0"/>
                                      <w:marRight w:val="0"/>
                                      <w:marTop w:val="0"/>
                                      <w:marBottom w:val="0"/>
                                      <w:divBdr>
                                        <w:top w:val="none" w:sz="0" w:space="0" w:color="auto"/>
                                        <w:left w:val="none" w:sz="0" w:space="0" w:color="auto"/>
                                        <w:bottom w:val="none" w:sz="0" w:space="0" w:color="auto"/>
                                        <w:right w:val="none" w:sz="0" w:space="0" w:color="auto"/>
                                      </w:divBdr>
                                      <w:divsChild>
                                        <w:div w:id="830680995">
                                          <w:marLeft w:val="0"/>
                                          <w:marRight w:val="0"/>
                                          <w:marTop w:val="0"/>
                                          <w:marBottom w:val="0"/>
                                          <w:divBdr>
                                            <w:top w:val="none" w:sz="0" w:space="0" w:color="auto"/>
                                            <w:left w:val="none" w:sz="0" w:space="0" w:color="auto"/>
                                            <w:bottom w:val="none" w:sz="0" w:space="0" w:color="auto"/>
                                            <w:right w:val="none" w:sz="0" w:space="0" w:color="auto"/>
                                          </w:divBdr>
                                          <w:divsChild>
                                            <w:div w:id="1841042558">
                                              <w:marLeft w:val="0"/>
                                              <w:marRight w:val="0"/>
                                              <w:marTop w:val="0"/>
                                              <w:marBottom w:val="0"/>
                                              <w:divBdr>
                                                <w:top w:val="none" w:sz="0" w:space="0" w:color="auto"/>
                                                <w:left w:val="none" w:sz="0" w:space="0" w:color="auto"/>
                                                <w:bottom w:val="none" w:sz="0" w:space="0" w:color="auto"/>
                                                <w:right w:val="none" w:sz="0" w:space="0" w:color="auto"/>
                                              </w:divBdr>
                                              <w:divsChild>
                                                <w:div w:id="1406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362108">
      <w:bodyDiv w:val="1"/>
      <w:marLeft w:val="0"/>
      <w:marRight w:val="0"/>
      <w:marTop w:val="0"/>
      <w:marBottom w:val="0"/>
      <w:divBdr>
        <w:top w:val="none" w:sz="0" w:space="0" w:color="auto"/>
        <w:left w:val="none" w:sz="0" w:space="0" w:color="auto"/>
        <w:bottom w:val="none" w:sz="0" w:space="0" w:color="auto"/>
        <w:right w:val="none" w:sz="0" w:space="0" w:color="auto"/>
      </w:divBdr>
    </w:div>
    <w:div w:id="1398479516">
      <w:bodyDiv w:val="1"/>
      <w:marLeft w:val="0"/>
      <w:marRight w:val="0"/>
      <w:marTop w:val="0"/>
      <w:marBottom w:val="0"/>
      <w:divBdr>
        <w:top w:val="none" w:sz="0" w:space="0" w:color="auto"/>
        <w:left w:val="none" w:sz="0" w:space="0" w:color="auto"/>
        <w:bottom w:val="none" w:sz="0" w:space="0" w:color="auto"/>
        <w:right w:val="none" w:sz="0" w:space="0" w:color="auto"/>
      </w:divBdr>
    </w:div>
    <w:div w:id="1605573381">
      <w:bodyDiv w:val="1"/>
      <w:marLeft w:val="0"/>
      <w:marRight w:val="0"/>
      <w:marTop w:val="0"/>
      <w:marBottom w:val="0"/>
      <w:divBdr>
        <w:top w:val="none" w:sz="0" w:space="0" w:color="auto"/>
        <w:left w:val="none" w:sz="0" w:space="0" w:color="auto"/>
        <w:bottom w:val="none" w:sz="0" w:space="0" w:color="auto"/>
        <w:right w:val="none" w:sz="0" w:space="0" w:color="auto"/>
      </w:divBdr>
    </w:div>
    <w:div w:id="1611929872">
      <w:bodyDiv w:val="1"/>
      <w:marLeft w:val="0"/>
      <w:marRight w:val="0"/>
      <w:marTop w:val="0"/>
      <w:marBottom w:val="0"/>
      <w:divBdr>
        <w:top w:val="none" w:sz="0" w:space="0" w:color="auto"/>
        <w:left w:val="none" w:sz="0" w:space="0" w:color="auto"/>
        <w:bottom w:val="none" w:sz="0" w:space="0" w:color="auto"/>
        <w:right w:val="none" w:sz="0" w:space="0" w:color="auto"/>
      </w:divBdr>
    </w:div>
    <w:div w:id="1839080200">
      <w:bodyDiv w:val="1"/>
      <w:marLeft w:val="0"/>
      <w:marRight w:val="0"/>
      <w:marTop w:val="0"/>
      <w:marBottom w:val="0"/>
      <w:divBdr>
        <w:top w:val="none" w:sz="0" w:space="0" w:color="auto"/>
        <w:left w:val="none" w:sz="0" w:space="0" w:color="auto"/>
        <w:bottom w:val="none" w:sz="0" w:space="0" w:color="auto"/>
        <w:right w:val="none" w:sz="0" w:space="0" w:color="auto"/>
      </w:divBdr>
    </w:div>
    <w:div w:id="1848324011">
      <w:bodyDiv w:val="1"/>
      <w:marLeft w:val="0"/>
      <w:marRight w:val="0"/>
      <w:marTop w:val="0"/>
      <w:marBottom w:val="0"/>
      <w:divBdr>
        <w:top w:val="none" w:sz="0" w:space="0" w:color="auto"/>
        <w:left w:val="none" w:sz="0" w:space="0" w:color="auto"/>
        <w:bottom w:val="none" w:sz="0" w:space="0" w:color="auto"/>
        <w:right w:val="none" w:sz="0" w:space="0" w:color="auto"/>
      </w:divBdr>
    </w:div>
    <w:div w:id="1954827006">
      <w:bodyDiv w:val="1"/>
      <w:marLeft w:val="0"/>
      <w:marRight w:val="0"/>
      <w:marTop w:val="0"/>
      <w:marBottom w:val="0"/>
      <w:divBdr>
        <w:top w:val="none" w:sz="0" w:space="0" w:color="auto"/>
        <w:left w:val="none" w:sz="0" w:space="0" w:color="auto"/>
        <w:bottom w:val="none" w:sz="0" w:space="0" w:color="auto"/>
        <w:right w:val="none" w:sz="0" w:space="0" w:color="auto"/>
      </w:divBdr>
      <w:divsChild>
        <w:div w:id="120609618">
          <w:marLeft w:val="0"/>
          <w:marRight w:val="0"/>
          <w:marTop w:val="0"/>
          <w:marBottom w:val="0"/>
          <w:divBdr>
            <w:top w:val="none" w:sz="0" w:space="0" w:color="auto"/>
            <w:left w:val="none" w:sz="0" w:space="0" w:color="auto"/>
            <w:bottom w:val="none" w:sz="0" w:space="0" w:color="auto"/>
            <w:right w:val="none" w:sz="0" w:space="0" w:color="auto"/>
          </w:divBdr>
          <w:divsChild>
            <w:div w:id="1223563603">
              <w:marLeft w:val="0"/>
              <w:marRight w:val="0"/>
              <w:marTop w:val="0"/>
              <w:marBottom w:val="0"/>
              <w:divBdr>
                <w:top w:val="none" w:sz="0" w:space="0" w:color="auto"/>
                <w:left w:val="none" w:sz="0" w:space="0" w:color="auto"/>
                <w:bottom w:val="none" w:sz="0" w:space="0" w:color="auto"/>
                <w:right w:val="none" w:sz="0" w:space="0" w:color="auto"/>
              </w:divBdr>
              <w:divsChild>
                <w:div w:id="893661623">
                  <w:marLeft w:val="0"/>
                  <w:marRight w:val="0"/>
                  <w:marTop w:val="0"/>
                  <w:marBottom w:val="0"/>
                  <w:divBdr>
                    <w:top w:val="none" w:sz="0" w:space="0" w:color="auto"/>
                    <w:left w:val="none" w:sz="0" w:space="0" w:color="auto"/>
                    <w:bottom w:val="none" w:sz="0" w:space="0" w:color="auto"/>
                    <w:right w:val="none" w:sz="0" w:space="0" w:color="auto"/>
                  </w:divBdr>
                  <w:divsChild>
                    <w:div w:id="320426334">
                      <w:marLeft w:val="0"/>
                      <w:marRight w:val="0"/>
                      <w:marTop w:val="0"/>
                      <w:marBottom w:val="0"/>
                      <w:divBdr>
                        <w:top w:val="none" w:sz="0" w:space="0" w:color="auto"/>
                        <w:left w:val="none" w:sz="0" w:space="0" w:color="auto"/>
                        <w:bottom w:val="none" w:sz="0" w:space="0" w:color="auto"/>
                        <w:right w:val="none" w:sz="0" w:space="0" w:color="auto"/>
                      </w:divBdr>
                      <w:divsChild>
                        <w:div w:id="784076474">
                          <w:marLeft w:val="0"/>
                          <w:marRight w:val="0"/>
                          <w:marTop w:val="0"/>
                          <w:marBottom w:val="0"/>
                          <w:divBdr>
                            <w:top w:val="none" w:sz="0" w:space="0" w:color="auto"/>
                            <w:left w:val="none" w:sz="0" w:space="0" w:color="auto"/>
                            <w:bottom w:val="none" w:sz="0" w:space="0" w:color="auto"/>
                            <w:right w:val="none" w:sz="0" w:space="0" w:color="auto"/>
                          </w:divBdr>
                          <w:divsChild>
                            <w:div w:id="882912557">
                              <w:marLeft w:val="0"/>
                              <w:marRight w:val="0"/>
                              <w:marTop w:val="0"/>
                              <w:marBottom w:val="0"/>
                              <w:divBdr>
                                <w:top w:val="none" w:sz="0" w:space="0" w:color="auto"/>
                                <w:left w:val="none" w:sz="0" w:space="0" w:color="auto"/>
                                <w:bottom w:val="none" w:sz="0" w:space="0" w:color="auto"/>
                                <w:right w:val="none" w:sz="0" w:space="0" w:color="auto"/>
                              </w:divBdr>
                              <w:divsChild>
                                <w:div w:id="297607612">
                                  <w:marLeft w:val="0"/>
                                  <w:marRight w:val="0"/>
                                  <w:marTop w:val="0"/>
                                  <w:marBottom w:val="0"/>
                                  <w:divBdr>
                                    <w:top w:val="none" w:sz="0" w:space="0" w:color="auto"/>
                                    <w:left w:val="none" w:sz="0" w:space="0" w:color="auto"/>
                                    <w:bottom w:val="none" w:sz="0" w:space="0" w:color="auto"/>
                                    <w:right w:val="none" w:sz="0" w:space="0" w:color="auto"/>
                                  </w:divBdr>
                                  <w:divsChild>
                                    <w:div w:id="1776175613">
                                      <w:marLeft w:val="0"/>
                                      <w:marRight w:val="0"/>
                                      <w:marTop w:val="0"/>
                                      <w:marBottom w:val="0"/>
                                      <w:divBdr>
                                        <w:top w:val="none" w:sz="0" w:space="0" w:color="auto"/>
                                        <w:left w:val="none" w:sz="0" w:space="0" w:color="auto"/>
                                        <w:bottom w:val="none" w:sz="0" w:space="0" w:color="auto"/>
                                        <w:right w:val="none" w:sz="0" w:space="0" w:color="auto"/>
                                      </w:divBdr>
                                      <w:divsChild>
                                        <w:div w:id="2034185943">
                                          <w:marLeft w:val="0"/>
                                          <w:marRight w:val="0"/>
                                          <w:marTop w:val="0"/>
                                          <w:marBottom w:val="0"/>
                                          <w:divBdr>
                                            <w:top w:val="none" w:sz="0" w:space="0" w:color="auto"/>
                                            <w:left w:val="none" w:sz="0" w:space="0" w:color="auto"/>
                                            <w:bottom w:val="none" w:sz="0" w:space="0" w:color="auto"/>
                                            <w:right w:val="none" w:sz="0" w:space="0" w:color="auto"/>
                                          </w:divBdr>
                                          <w:divsChild>
                                            <w:div w:id="1798525080">
                                              <w:marLeft w:val="0"/>
                                              <w:marRight w:val="0"/>
                                              <w:marTop w:val="0"/>
                                              <w:marBottom w:val="0"/>
                                              <w:divBdr>
                                                <w:top w:val="none" w:sz="0" w:space="0" w:color="auto"/>
                                                <w:left w:val="none" w:sz="0" w:space="0" w:color="auto"/>
                                                <w:bottom w:val="none" w:sz="0" w:space="0" w:color="auto"/>
                                                <w:right w:val="none" w:sz="0" w:space="0" w:color="auto"/>
                                              </w:divBdr>
                                              <w:divsChild>
                                                <w:div w:id="362751605">
                                                  <w:marLeft w:val="0"/>
                                                  <w:marRight w:val="0"/>
                                                  <w:marTop w:val="0"/>
                                                  <w:marBottom w:val="0"/>
                                                  <w:divBdr>
                                                    <w:top w:val="none" w:sz="0" w:space="0" w:color="auto"/>
                                                    <w:left w:val="none" w:sz="0" w:space="0" w:color="auto"/>
                                                    <w:bottom w:val="none" w:sz="0" w:space="0" w:color="auto"/>
                                                    <w:right w:val="none" w:sz="0" w:space="0" w:color="auto"/>
                                                  </w:divBdr>
                                                  <w:divsChild>
                                                    <w:div w:id="747458386">
                                                      <w:marLeft w:val="0"/>
                                                      <w:marRight w:val="0"/>
                                                      <w:marTop w:val="0"/>
                                                      <w:marBottom w:val="0"/>
                                                      <w:divBdr>
                                                        <w:top w:val="none" w:sz="0" w:space="0" w:color="auto"/>
                                                        <w:left w:val="none" w:sz="0" w:space="0" w:color="auto"/>
                                                        <w:bottom w:val="none" w:sz="0" w:space="0" w:color="auto"/>
                                                        <w:right w:val="none" w:sz="0" w:space="0" w:color="auto"/>
                                                      </w:divBdr>
                                                      <w:divsChild>
                                                        <w:div w:id="4690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630299">
          <w:marLeft w:val="0"/>
          <w:marRight w:val="0"/>
          <w:marTop w:val="0"/>
          <w:marBottom w:val="0"/>
          <w:divBdr>
            <w:top w:val="none" w:sz="0" w:space="0" w:color="auto"/>
            <w:left w:val="none" w:sz="0" w:space="0" w:color="auto"/>
            <w:bottom w:val="none" w:sz="0" w:space="0" w:color="auto"/>
            <w:right w:val="none" w:sz="0" w:space="0" w:color="auto"/>
          </w:divBdr>
          <w:divsChild>
            <w:div w:id="1540700969">
              <w:marLeft w:val="0"/>
              <w:marRight w:val="0"/>
              <w:marTop w:val="0"/>
              <w:marBottom w:val="0"/>
              <w:divBdr>
                <w:top w:val="none" w:sz="0" w:space="0" w:color="auto"/>
                <w:left w:val="none" w:sz="0" w:space="0" w:color="auto"/>
                <w:bottom w:val="none" w:sz="0" w:space="0" w:color="auto"/>
                <w:right w:val="none" w:sz="0" w:space="0" w:color="auto"/>
              </w:divBdr>
              <w:divsChild>
                <w:div w:id="400367554">
                  <w:marLeft w:val="0"/>
                  <w:marRight w:val="0"/>
                  <w:marTop w:val="0"/>
                  <w:marBottom w:val="0"/>
                  <w:divBdr>
                    <w:top w:val="none" w:sz="0" w:space="0" w:color="auto"/>
                    <w:left w:val="none" w:sz="0" w:space="0" w:color="auto"/>
                    <w:bottom w:val="none" w:sz="0" w:space="0" w:color="auto"/>
                    <w:right w:val="none" w:sz="0" w:space="0" w:color="auto"/>
                  </w:divBdr>
                  <w:divsChild>
                    <w:div w:id="1359506680">
                      <w:marLeft w:val="0"/>
                      <w:marRight w:val="0"/>
                      <w:marTop w:val="0"/>
                      <w:marBottom w:val="0"/>
                      <w:divBdr>
                        <w:top w:val="none" w:sz="0" w:space="0" w:color="auto"/>
                        <w:left w:val="none" w:sz="0" w:space="0" w:color="auto"/>
                        <w:bottom w:val="none" w:sz="0" w:space="0" w:color="auto"/>
                        <w:right w:val="none" w:sz="0" w:space="0" w:color="auto"/>
                      </w:divBdr>
                      <w:divsChild>
                        <w:div w:id="464860463">
                          <w:marLeft w:val="0"/>
                          <w:marRight w:val="0"/>
                          <w:marTop w:val="0"/>
                          <w:marBottom w:val="0"/>
                          <w:divBdr>
                            <w:top w:val="none" w:sz="0" w:space="0" w:color="auto"/>
                            <w:left w:val="none" w:sz="0" w:space="0" w:color="auto"/>
                            <w:bottom w:val="none" w:sz="0" w:space="0" w:color="auto"/>
                            <w:right w:val="none" w:sz="0" w:space="0" w:color="auto"/>
                          </w:divBdr>
                          <w:divsChild>
                            <w:div w:id="131414414">
                              <w:marLeft w:val="0"/>
                              <w:marRight w:val="0"/>
                              <w:marTop w:val="0"/>
                              <w:marBottom w:val="0"/>
                              <w:divBdr>
                                <w:top w:val="none" w:sz="0" w:space="0" w:color="auto"/>
                                <w:left w:val="none" w:sz="0" w:space="0" w:color="auto"/>
                                <w:bottom w:val="none" w:sz="0" w:space="0" w:color="auto"/>
                                <w:right w:val="none" w:sz="0" w:space="0" w:color="auto"/>
                              </w:divBdr>
                              <w:divsChild>
                                <w:div w:id="962927548">
                                  <w:marLeft w:val="0"/>
                                  <w:marRight w:val="0"/>
                                  <w:marTop w:val="0"/>
                                  <w:marBottom w:val="0"/>
                                  <w:divBdr>
                                    <w:top w:val="none" w:sz="0" w:space="0" w:color="auto"/>
                                    <w:left w:val="none" w:sz="0" w:space="0" w:color="auto"/>
                                    <w:bottom w:val="none" w:sz="0" w:space="0" w:color="auto"/>
                                    <w:right w:val="none" w:sz="0" w:space="0" w:color="auto"/>
                                  </w:divBdr>
                                  <w:divsChild>
                                    <w:div w:id="1618218490">
                                      <w:marLeft w:val="0"/>
                                      <w:marRight w:val="0"/>
                                      <w:marTop w:val="0"/>
                                      <w:marBottom w:val="0"/>
                                      <w:divBdr>
                                        <w:top w:val="none" w:sz="0" w:space="0" w:color="auto"/>
                                        <w:left w:val="none" w:sz="0" w:space="0" w:color="auto"/>
                                        <w:bottom w:val="none" w:sz="0" w:space="0" w:color="auto"/>
                                        <w:right w:val="none" w:sz="0" w:space="0" w:color="auto"/>
                                      </w:divBdr>
                                      <w:divsChild>
                                        <w:div w:id="492527472">
                                          <w:marLeft w:val="0"/>
                                          <w:marRight w:val="0"/>
                                          <w:marTop w:val="0"/>
                                          <w:marBottom w:val="0"/>
                                          <w:divBdr>
                                            <w:top w:val="none" w:sz="0" w:space="0" w:color="auto"/>
                                            <w:left w:val="none" w:sz="0" w:space="0" w:color="auto"/>
                                            <w:bottom w:val="none" w:sz="0" w:space="0" w:color="auto"/>
                                            <w:right w:val="none" w:sz="0" w:space="0" w:color="auto"/>
                                          </w:divBdr>
                                          <w:divsChild>
                                            <w:div w:id="569383615">
                                              <w:marLeft w:val="0"/>
                                              <w:marRight w:val="0"/>
                                              <w:marTop w:val="0"/>
                                              <w:marBottom w:val="0"/>
                                              <w:divBdr>
                                                <w:top w:val="none" w:sz="0" w:space="0" w:color="auto"/>
                                                <w:left w:val="none" w:sz="0" w:space="0" w:color="auto"/>
                                                <w:bottom w:val="none" w:sz="0" w:space="0" w:color="auto"/>
                                                <w:right w:val="none" w:sz="0" w:space="0" w:color="auto"/>
                                              </w:divBdr>
                                              <w:divsChild>
                                                <w:div w:id="1920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vpt.lrv.lt/lt/naujienos/kaip-sekmingai-dalyvauti-viesuosiuose-pirkimuose-2020-met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n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75848-8573-4CA4-A06B-99FEB97FE56E}">
  <ds:schemaRefs>
    <ds:schemaRef ds:uri="http://schemas.openxmlformats.org/officeDocument/2006/bibliography"/>
  </ds:schemaRefs>
</ds:datastoreItem>
</file>

<file path=customXml/itemProps2.xml><?xml version="1.0" encoding="utf-8"?>
<ds:datastoreItem xmlns:ds="http://schemas.openxmlformats.org/officeDocument/2006/customXml" ds:itemID="{75707C62-B2FD-4552-B398-D8209B9B4E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5FD3C-6477-4F16-8B52-7F2FE5D5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17595-57AD-4D10-9EE2-63D43A65D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35399</Words>
  <Characters>20178</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Šarkauskienė</dc:creator>
  <cp:lastModifiedBy>Sigita Varneckienė</cp:lastModifiedBy>
  <cp:revision>62</cp:revision>
  <cp:lastPrinted>2024-12-09T12:29:00Z</cp:lastPrinted>
  <dcterms:created xsi:type="dcterms:W3CDTF">2024-12-08T13:11:00Z</dcterms:created>
  <dcterms:modified xsi:type="dcterms:W3CDTF">2024-12-09T15:20:00Z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