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3940FFB3" w:rsidR="003470BD" w:rsidRPr="004D4B7E" w:rsidRDefault="004739D8" w:rsidP="003470BD">
            <w:pPr>
              <w:jc w:val="both"/>
              <w:rPr>
                <w:rFonts w:ascii="Cambria" w:hAnsi="Cambria"/>
                <w:kern w:val="2"/>
                <w:sz w:val="20"/>
              </w:rPr>
            </w:pPr>
            <w:r>
              <w:rPr>
                <w:rFonts w:ascii="Cambria" w:hAnsi="Cambria"/>
                <w:kern w:val="2"/>
                <w:sz w:val="20"/>
              </w:rPr>
              <w:t xml:space="preserve">Ekranuojanti </w:t>
            </w:r>
            <w:proofErr w:type="spellStart"/>
            <w:r>
              <w:rPr>
                <w:rFonts w:ascii="Cambria" w:hAnsi="Cambria"/>
                <w:kern w:val="2"/>
                <w:sz w:val="20"/>
              </w:rPr>
              <w:t>laminarinė</w:t>
            </w:r>
            <w:proofErr w:type="spellEnd"/>
            <w:r>
              <w:rPr>
                <w:rFonts w:ascii="Cambria" w:hAnsi="Cambria"/>
                <w:kern w:val="2"/>
                <w:sz w:val="20"/>
              </w:rPr>
              <w:t xml:space="preserve"> traukos spinta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240"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510" w:type="dxa"/>
          </w:tcPr>
          <w:p w14:paraId="1A86750A" w14:textId="01B18010" w:rsidR="003470BD" w:rsidRPr="004D4B7E" w:rsidRDefault="003470BD" w:rsidP="003470BD">
            <w:pPr>
              <w:jc w:val="both"/>
              <w:rPr>
                <w:rFonts w:ascii="Cambria" w:hAnsi="Cambria"/>
                <w:kern w:val="2"/>
                <w:sz w:val="20"/>
              </w:rPr>
            </w:pPr>
            <w:r w:rsidRPr="0088592B">
              <w:rPr>
                <w:rFonts w:ascii="Cambria" w:hAnsi="Cambria"/>
                <w:sz w:val="20"/>
              </w:rPr>
              <w:t>Lietuvos sveikatos mokslų universiteto ligoninė Kauno klinikos</w:t>
            </w:r>
          </w:p>
        </w:tc>
      </w:tr>
      <w:tr w:rsidR="003470BD" w:rsidRPr="004D4B7E" w14:paraId="3C548A23" w14:textId="77777777">
        <w:tc>
          <w:tcPr>
            <w:tcW w:w="2808" w:type="dxa"/>
            <w:vMerge/>
          </w:tcPr>
          <w:p w14:paraId="6F39D6C5" w14:textId="77777777" w:rsidR="003470BD" w:rsidRPr="004D4B7E" w:rsidRDefault="003470BD" w:rsidP="003470BD">
            <w:pPr>
              <w:rPr>
                <w:rFonts w:ascii="Cambria" w:hAnsi="Cambria"/>
                <w:kern w:val="2"/>
                <w:sz w:val="20"/>
              </w:rPr>
            </w:pPr>
          </w:p>
        </w:tc>
        <w:tc>
          <w:tcPr>
            <w:tcW w:w="3240"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510"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tc>
          <w:tcPr>
            <w:tcW w:w="2808" w:type="dxa"/>
            <w:vMerge/>
          </w:tcPr>
          <w:p w14:paraId="12442C78" w14:textId="77777777" w:rsidR="003470BD" w:rsidRPr="004D4B7E" w:rsidRDefault="003470BD" w:rsidP="003470BD">
            <w:pPr>
              <w:rPr>
                <w:rFonts w:ascii="Cambria" w:hAnsi="Cambria"/>
                <w:kern w:val="2"/>
                <w:sz w:val="20"/>
              </w:rPr>
            </w:pPr>
          </w:p>
        </w:tc>
        <w:tc>
          <w:tcPr>
            <w:tcW w:w="3240"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510"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tc>
          <w:tcPr>
            <w:tcW w:w="2808" w:type="dxa"/>
            <w:vMerge/>
          </w:tcPr>
          <w:p w14:paraId="08391543" w14:textId="77777777" w:rsidR="003470BD" w:rsidRPr="004D4B7E" w:rsidRDefault="003470BD" w:rsidP="003470BD">
            <w:pPr>
              <w:rPr>
                <w:rFonts w:ascii="Cambria" w:hAnsi="Cambria"/>
                <w:kern w:val="2"/>
                <w:sz w:val="20"/>
              </w:rPr>
            </w:pPr>
          </w:p>
        </w:tc>
        <w:tc>
          <w:tcPr>
            <w:tcW w:w="3240"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510"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tc>
          <w:tcPr>
            <w:tcW w:w="2808" w:type="dxa"/>
            <w:vMerge/>
          </w:tcPr>
          <w:p w14:paraId="28CCF5F1" w14:textId="77777777" w:rsidR="003470BD" w:rsidRPr="004D4B7E" w:rsidRDefault="003470BD" w:rsidP="003470BD">
            <w:pPr>
              <w:rPr>
                <w:rFonts w:ascii="Cambria" w:hAnsi="Cambria"/>
                <w:kern w:val="2"/>
                <w:sz w:val="20"/>
              </w:rPr>
            </w:pPr>
          </w:p>
        </w:tc>
        <w:tc>
          <w:tcPr>
            <w:tcW w:w="3240"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510"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tc>
          <w:tcPr>
            <w:tcW w:w="2808" w:type="dxa"/>
            <w:vMerge/>
          </w:tcPr>
          <w:p w14:paraId="237F0EA0" w14:textId="77777777" w:rsidR="003470BD" w:rsidRPr="004D4B7E" w:rsidRDefault="003470BD" w:rsidP="003470BD">
            <w:pPr>
              <w:rPr>
                <w:rFonts w:ascii="Cambria" w:hAnsi="Cambria"/>
                <w:kern w:val="2"/>
                <w:sz w:val="20"/>
              </w:rPr>
            </w:pPr>
          </w:p>
        </w:tc>
        <w:tc>
          <w:tcPr>
            <w:tcW w:w="3240"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510"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tc>
          <w:tcPr>
            <w:tcW w:w="2808" w:type="dxa"/>
            <w:vMerge/>
          </w:tcPr>
          <w:p w14:paraId="1E99B4CF" w14:textId="77777777" w:rsidR="003470BD" w:rsidRPr="004D4B7E" w:rsidRDefault="003470BD" w:rsidP="003470BD">
            <w:pPr>
              <w:rPr>
                <w:rFonts w:ascii="Cambria" w:hAnsi="Cambria"/>
                <w:kern w:val="2"/>
                <w:sz w:val="20"/>
              </w:rPr>
            </w:pPr>
          </w:p>
        </w:tc>
        <w:tc>
          <w:tcPr>
            <w:tcW w:w="3240"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510"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tc>
          <w:tcPr>
            <w:tcW w:w="2808" w:type="dxa"/>
            <w:vMerge/>
          </w:tcPr>
          <w:p w14:paraId="0F34584F" w14:textId="77777777" w:rsidR="003470BD" w:rsidRPr="004D4B7E" w:rsidRDefault="003470BD" w:rsidP="003470BD">
            <w:pPr>
              <w:rPr>
                <w:rFonts w:ascii="Cambria" w:hAnsi="Cambria"/>
                <w:kern w:val="2"/>
                <w:sz w:val="20"/>
              </w:rPr>
            </w:pPr>
          </w:p>
        </w:tc>
        <w:tc>
          <w:tcPr>
            <w:tcW w:w="3240"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510"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8B386F" w:rsidRPr="004D4B7E" w14:paraId="75BE758F" w14:textId="77777777">
        <w:tc>
          <w:tcPr>
            <w:tcW w:w="2808" w:type="dxa"/>
            <w:vMerge/>
          </w:tcPr>
          <w:p w14:paraId="40F4E194" w14:textId="77777777" w:rsidR="008B386F" w:rsidRPr="004D4B7E" w:rsidRDefault="008B386F" w:rsidP="008B386F">
            <w:pPr>
              <w:rPr>
                <w:rFonts w:ascii="Cambria" w:hAnsi="Cambria"/>
                <w:kern w:val="2"/>
                <w:sz w:val="20"/>
              </w:rPr>
            </w:pPr>
          </w:p>
        </w:tc>
        <w:tc>
          <w:tcPr>
            <w:tcW w:w="3240" w:type="dxa"/>
          </w:tcPr>
          <w:p w14:paraId="0D7EB16D" w14:textId="77777777" w:rsidR="008B386F" w:rsidRPr="004D4B7E" w:rsidRDefault="008B386F" w:rsidP="008B386F">
            <w:pPr>
              <w:rPr>
                <w:rFonts w:ascii="Cambria" w:hAnsi="Cambria"/>
                <w:kern w:val="2"/>
                <w:sz w:val="20"/>
              </w:rPr>
            </w:pPr>
            <w:r w:rsidRPr="004D4B7E">
              <w:rPr>
                <w:rFonts w:ascii="Cambria" w:hAnsi="Cambria"/>
                <w:kern w:val="2"/>
                <w:sz w:val="20"/>
              </w:rPr>
              <w:t>1.1.9. Šalies atstovas</w:t>
            </w:r>
          </w:p>
        </w:tc>
        <w:tc>
          <w:tcPr>
            <w:tcW w:w="3510" w:type="dxa"/>
          </w:tcPr>
          <w:p w14:paraId="50696116" w14:textId="621A404A" w:rsidR="008B386F" w:rsidRPr="004D4B7E" w:rsidRDefault="008B386F" w:rsidP="008B386F">
            <w:pPr>
              <w:jc w:val="both"/>
              <w:rPr>
                <w:rFonts w:ascii="Cambria" w:hAnsi="Cambria"/>
                <w:kern w:val="2"/>
                <w:sz w:val="20"/>
              </w:rPr>
            </w:pPr>
            <w:r w:rsidRPr="00861702">
              <w:rPr>
                <w:rFonts w:ascii="Cambria" w:hAnsi="Cambria"/>
                <w:sz w:val="20"/>
              </w:rPr>
              <w:t xml:space="preserve">Teisės tarnybos vadovė Aušrinė </w:t>
            </w:r>
            <w:proofErr w:type="spellStart"/>
            <w:r w:rsidRPr="00861702">
              <w:rPr>
                <w:rFonts w:ascii="Cambria" w:hAnsi="Cambria"/>
                <w:sz w:val="20"/>
              </w:rPr>
              <w:t>Amšiejūtė</w:t>
            </w:r>
            <w:proofErr w:type="spellEnd"/>
          </w:p>
        </w:tc>
      </w:tr>
      <w:tr w:rsidR="008B386F" w:rsidRPr="004D4B7E" w14:paraId="10B903FF" w14:textId="77777777">
        <w:tc>
          <w:tcPr>
            <w:tcW w:w="2808" w:type="dxa"/>
            <w:vMerge/>
          </w:tcPr>
          <w:p w14:paraId="26B0F6B9" w14:textId="77777777" w:rsidR="008B386F" w:rsidRPr="004D4B7E" w:rsidRDefault="008B386F" w:rsidP="008B386F">
            <w:pPr>
              <w:rPr>
                <w:rFonts w:ascii="Cambria" w:hAnsi="Cambria"/>
                <w:kern w:val="2"/>
                <w:sz w:val="20"/>
              </w:rPr>
            </w:pPr>
          </w:p>
        </w:tc>
        <w:tc>
          <w:tcPr>
            <w:tcW w:w="3240" w:type="dxa"/>
          </w:tcPr>
          <w:p w14:paraId="6DF5CFC7" w14:textId="77777777" w:rsidR="008B386F" w:rsidRPr="004D4B7E" w:rsidRDefault="008B386F" w:rsidP="008B386F">
            <w:pPr>
              <w:rPr>
                <w:rFonts w:ascii="Cambria" w:hAnsi="Cambria"/>
                <w:kern w:val="2"/>
                <w:sz w:val="20"/>
              </w:rPr>
            </w:pPr>
            <w:r w:rsidRPr="004D4B7E">
              <w:rPr>
                <w:rFonts w:ascii="Cambria" w:hAnsi="Cambria"/>
                <w:kern w:val="2"/>
                <w:sz w:val="20"/>
              </w:rPr>
              <w:t>1.1.10. Atstovavimo pagrindas</w:t>
            </w:r>
          </w:p>
        </w:tc>
        <w:tc>
          <w:tcPr>
            <w:tcW w:w="3510" w:type="dxa"/>
          </w:tcPr>
          <w:p w14:paraId="0A30E475" w14:textId="2BF4913D" w:rsidR="008B386F" w:rsidRPr="004D4B7E" w:rsidRDefault="008B386F" w:rsidP="008B386F">
            <w:pPr>
              <w:jc w:val="both"/>
              <w:rPr>
                <w:rFonts w:ascii="Cambria" w:hAnsi="Cambria"/>
                <w:kern w:val="2"/>
                <w:sz w:val="20"/>
              </w:rPr>
            </w:pPr>
            <w:r w:rsidRPr="00861702">
              <w:rPr>
                <w:rFonts w:ascii="Cambria" w:hAnsi="Cambria"/>
                <w:sz w:val="20"/>
              </w:rPr>
              <w:t>Lietuvos Respublikos sveikatos apsaugos ministro 2018 m. lapkričio 29 d. įsakymas Nr. V-1364</w:t>
            </w:r>
          </w:p>
        </w:tc>
      </w:tr>
      <w:tr w:rsidR="00B767F3" w:rsidRPr="004D4B7E" w14:paraId="297540DE" w14:textId="77777777">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240"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510"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tc>
          <w:tcPr>
            <w:tcW w:w="2808" w:type="dxa"/>
            <w:vMerge/>
          </w:tcPr>
          <w:p w14:paraId="124649CF" w14:textId="77777777" w:rsidR="00B767F3" w:rsidRPr="004D4B7E" w:rsidRDefault="00B767F3">
            <w:pPr>
              <w:rPr>
                <w:rFonts w:ascii="Cambria" w:hAnsi="Cambria"/>
                <w:b/>
                <w:bCs/>
                <w:kern w:val="2"/>
                <w:sz w:val="20"/>
              </w:rPr>
            </w:pPr>
          </w:p>
        </w:tc>
        <w:tc>
          <w:tcPr>
            <w:tcW w:w="3240"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510"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tc>
          <w:tcPr>
            <w:tcW w:w="2808" w:type="dxa"/>
            <w:vMerge/>
          </w:tcPr>
          <w:p w14:paraId="7C838BE7" w14:textId="77777777" w:rsidR="00B767F3" w:rsidRPr="004D4B7E" w:rsidRDefault="00B767F3">
            <w:pPr>
              <w:rPr>
                <w:rFonts w:ascii="Cambria" w:hAnsi="Cambria"/>
                <w:b/>
                <w:bCs/>
                <w:kern w:val="2"/>
                <w:sz w:val="20"/>
              </w:rPr>
            </w:pPr>
          </w:p>
        </w:tc>
        <w:tc>
          <w:tcPr>
            <w:tcW w:w="3240"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510"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tc>
          <w:tcPr>
            <w:tcW w:w="2808" w:type="dxa"/>
            <w:vMerge/>
          </w:tcPr>
          <w:p w14:paraId="60DFBC9E" w14:textId="77777777" w:rsidR="00B767F3" w:rsidRPr="004D4B7E" w:rsidRDefault="00B767F3">
            <w:pPr>
              <w:rPr>
                <w:rFonts w:ascii="Cambria" w:hAnsi="Cambria"/>
                <w:b/>
                <w:bCs/>
                <w:kern w:val="2"/>
                <w:sz w:val="20"/>
              </w:rPr>
            </w:pPr>
          </w:p>
        </w:tc>
        <w:tc>
          <w:tcPr>
            <w:tcW w:w="3240"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510"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tc>
          <w:tcPr>
            <w:tcW w:w="2808" w:type="dxa"/>
            <w:vMerge/>
          </w:tcPr>
          <w:p w14:paraId="7F9384F3" w14:textId="77777777" w:rsidR="00B767F3" w:rsidRPr="004D4B7E" w:rsidRDefault="00B767F3">
            <w:pPr>
              <w:rPr>
                <w:rFonts w:ascii="Cambria" w:hAnsi="Cambria"/>
                <w:b/>
                <w:bCs/>
                <w:kern w:val="2"/>
                <w:sz w:val="20"/>
              </w:rPr>
            </w:pPr>
          </w:p>
        </w:tc>
        <w:tc>
          <w:tcPr>
            <w:tcW w:w="3240"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510"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tc>
          <w:tcPr>
            <w:tcW w:w="2808" w:type="dxa"/>
            <w:vMerge/>
          </w:tcPr>
          <w:p w14:paraId="008F27AB" w14:textId="77777777" w:rsidR="00B767F3" w:rsidRPr="004D4B7E" w:rsidRDefault="00B767F3">
            <w:pPr>
              <w:rPr>
                <w:rFonts w:ascii="Cambria" w:hAnsi="Cambria"/>
                <w:b/>
                <w:bCs/>
                <w:kern w:val="2"/>
                <w:sz w:val="20"/>
              </w:rPr>
            </w:pPr>
          </w:p>
        </w:tc>
        <w:tc>
          <w:tcPr>
            <w:tcW w:w="3240"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510"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tc>
          <w:tcPr>
            <w:tcW w:w="2808" w:type="dxa"/>
            <w:vMerge/>
          </w:tcPr>
          <w:p w14:paraId="7F57DC4A" w14:textId="77777777" w:rsidR="00B767F3" w:rsidRPr="004D4B7E" w:rsidRDefault="00B767F3">
            <w:pPr>
              <w:rPr>
                <w:rFonts w:ascii="Cambria" w:hAnsi="Cambria"/>
                <w:b/>
                <w:bCs/>
                <w:kern w:val="2"/>
                <w:sz w:val="20"/>
              </w:rPr>
            </w:pPr>
          </w:p>
        </w:tc>
        <w:tc>
          <w:tcPr>
            <w:tcW w:w="3240"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510"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tc>
          <w:tcPr>
            <w:tcW w:w="2808" w:type="dxa"/>
            <w:vMerge/>
          </w:tcPr>
          <w:p w14:paraId="052EF525" w14:textId="77777777" w:rsidR="00B767F3" w:rsidRPr="004D4B7E" w:rsidRDefault="00B767F3">
            <w:pPr>
              <w:rPr>
                <w:rFonts w:ascii="Cambria" w:hAnsi="Cambria"/>
                <w:b/>
                <w:bCs/>
                <w:kern w:val="2"/>
                <w:sz w:val="20"/>
              </w:rPr>
            </w:pPr>
          </w:p>
        </w:tc>
        <w:tc>
          <w:tcPr>
            <w:tcW w:w="3240"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510"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tc>
          <w:tcPr>
            <w:tcW w:w="2808" w:type="dxa"/>
            <w:vMerge/>
          </w:tcPr>
          <w:p w14:paraId="3A32526B" w14:textId="77777777" w:rsidR="00B767F3" w:rsidRPr="004D4B7E" w:rsidRDefault="00B767F3">
            <w:pPr>
              <w:rPr>
                <w:rFonts w:ascii="Cambria" w:hAnsi="Cambria"/>
                <w:b/>
                <w:bCs/>
                <w:kern w:val="2"/>
                <w:sz w:val="20"/>
              </w:rPr>
            </w:pPr>
          </w:p>
        </w:tc>
        <w:tc>
          <w:tcPr>
            <w:tcW w:w="3240"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510"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tc>
          <w:tcPr>
            <w:tcW w:w="2808" w:type="dxa"/>
            <w:vMerge/>
          </w:tcPr>
          <w:p w14:paraId="0207F6D8" w14:textId="77777777" w:rsidR="00B767F3" w:rsidRPr="004D4B7E" w:rsidRDefault="00B767F3">
            <w:pPr>
              <w:rPr>
                <w:rFonts w:ascii="Cambria" w:hAnsi="Cambria"/>
                <w:b/>
                <w:bCs/>
                <w:kern w:val="2"/>
                <w:sz w:val="20"/>
              </w:rPr>
            </w:pPr>
          </w:p>
        </w:tc>
        <w:tc>
          <w:tcPr>
            <w:tcW w:w="3240"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510"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097268C6"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4739D8" w:rsidRPr="004739D8">
              <w:rPr>
                <w:rFonts w:ascii="Cambria" w:hAnsi="Cambria"/>
                <w:b/>
                <w:kern w:val="2"/>
                <w:sz w:val="20"/>
              </w:rPr>
              <w:t>ekranuojan</w:t>
            </w:r>
            <w:r w:rsidR="004739D8">
              <w:rPr>
                <w:rFonts w:ascii="Cambria" w:hAnsi="Cambria"/>
                <w:b/>
                <w:kern w:val="2"/>
                <w:sz w:val="20"/>
              </w:rPr>
              <w:t>čią</w:t>
            </w:r>
            <w:r w:rsidR="004739D8" w:rsidRPr="004739D8">
              <w:rPr>
                <w:rFonts w:ascii="Cambria" w:hAnsi="Cambria"/>
                <w:b/>
                <w:kern w:val="2"/>
                <w:sz w:val="20"/>
              </w:rPr>
              <w:t xml:space="preserve"> </w:t>
            </w:r>
            <w:proofErr w:type="spellStart"/>
            <w:r w:rsidR="004739D8" w:rsidRPr="004739D8">
              <w:rPr>
                <w:rFonts w:ascii="Cambria" w:hAnsi="Cambria"/>
                <w:b/>
                <w:kern w:val="2"/>
                <w:sz w:val="20"/>
              </w:rPr>
              <w:t>laminarin</w:t>
            </w:r>
            <w:r w:rsidR="004739D8">
              <w:rPr>
                <w:rFonts w:ascii="Cambria" w:hAnsi="Cambria"/>
                <w:b/>
                <w:kern w:val="2"/>
                <w:sz w:val="20"/>
              </w:rPr>
              <w:t>ę</w:t>
            </w:r>
            <w:proofErr w:type="spellEnd"/>
            <w:r w:rsidR="004739D8" w:rsidRPr="004739D8">
              <w:rPr>
                <w:rFonts w:ascii="Cambria" w:hAnsi="Cambria"/>
                <w:b/>
                <w:kern w:val="2"/>
                <w:sz w:val="20"/>
              </w:rPr>
              <w:t xml:space="preserve"> traukos spint</w:t>
            </w:r>
            <w:r w:rsidR="004739D8">
              <w:rPr>
                <w:rFonts w:ascii="Cambria" w:hAnsi="Cambria"/>
                <w:b/>
                <w:kern w:val="2"/>
                <w:sz w:val="20"/>
              </w:rPr>
              <w:t>ą</w:t>
            </w:r>
            <w:r w:rsidR="004739D8" w:rsidRPr="00321EFD">
              <w:rPr>
                <w:rFonts w:ascii="Cambria" w:hAnsi="Cambria"/>
                <w:color w:val="000000"/>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 xml:space="preserve">įskaitant su jomis susijusias paslaugas, t. y. pristatymą, iškrovimą, pervežimą į </w:t>
            </w:r>
            <w:r w:rsidR="008B386F">
              <w:rPr>
                <w:rFonts w:ascii="Cambria" w:hAnsi="Cambria"/>
                <w:color w:val="000000" w:themeColor="text1"/>
                <w:sz w:val="20"/>
              </w:rPr>
              <w:t>montavimo</w:t>
            </w:r>
            <w:r w:rsidRPr="00321EFD">
              <w:rPr>
                <w:rFonts w:ascii="Cambria" w:hAnsi="Cambria"/>
                <w:color w:val="000000" w:themeColor="text1"/>
                <w:sz w:val="20"/>
              </w:rPr>
              <w:t xml:space="preserve"> vietą,</w:t>
            </w:r>
            <w:r w:rsidR="008B386F">
              <w:rPr>
                <w:rFonts w:ascii="Cambria" w:hAnsi="Cambria"/>
                <w:color w:val="000000" w:themeColor="text1"/>
                <w:sz w:val="20"/>
              </w:rPr>
              <w:t xml:space="preserve"> montavimą,</w:t>
            </w:r>
            <w:r w:rsidRPr="00321EFD">
              <w:rPr>
                <w:rFonts w:ascii="Cambria" w:hAnsi="Cambria"/>
                <w:color w:val="000000" w:themeColor="text1"/>
                <w:sz w:val="20"/>
              </w:rPr>
              <w:t xml:space="preserve"> instaliavimą,</w:t>
            </w:r>
            <w:r w:rsidR="008B386F">
              <w:rPr>
                <w:rFonts w:ascii="Cambria" w:hAnsi="Cambria"/>
                <w:color w:val="000000" w:themeColor="text1"/>
                <w:sz w:val="20"/>
              </w:rPr>
              <w:t xml:space="preserve"> paleidimą ir testavimą,</w:t>
            </w:r>
            <w:r w:rsidRPr="00321EFD">
              <w:rPr>
                <w:rFonts w:ascii="Cambria" w:hAnsi="Cambria"/>
                <w:color w:val="000000" w:themeColor="text1"/>
                <w:sz w:val="20"/>
              </w:rPr>
              <w:t xml:space="preserve"> po </w:t>
            </w:r>
            <w:r w:rsidR="008B386F">
              <w:rPr>
                <w:rFonts w:ascii="Cambria" w:hAnsi="Cambria"/>
                <w:color w:val="000000" w:themeColor="text1"/>
                <w:sz w:val="20"/>
              </w:rPr>
              <w:t xml:space="preserve">montavimo, </w:t>
            </w:r>
            <w:r w:rsidRPr="00321EFD">
              <w:rPr>
                <w:rFonts w:ascii="Cambria" w:hAnsi="Cambria"/>
                <w:color w:val="000000" w:themeColor="text1"/>
                <w:sz w:val="20"/>
              </w:rPr>
              <w:t>instaliavimo likusių įpakavimo medžiagų išvežimą (utilizavimą), Pirkėjo specialistų apmokymą naudotis Prekėmis</w:t>
            </w:r>
            <w:r w:rsidR="00966341">
              <w:rPr>
                <w:rFonts w:ascii="Cambria" w:hAnsi="Cambria"/>
                <w:color w:val="000000" w:themeColor="text1"/>
                <w:sz w:val="20"/>
              </w:rPr>
              <w:t xml:space="preserve"> </w:t>
            </w:r>
            <w:r w:rsidR="00966341" w:rsidRPr="00394D02">
              <w:rPr>
                <w:rFonts w:ascii="Cambria" w:hAnsi="Cambria"/>
                <w:sz w:val="20"/>
              </w:rPr>
              <w:t xml:space="preserve">ir Pirkėjo techninio personalo apmokymą atlikti įrangos </w:t>
            </w:r>
            <w:proofErr w:type="spellStart"/>
            <w:r w:rsidR="00966341" w:rsidRPr="00394D02">
              <w:rPr>
                <w:rFonts w:ascii="Cambria" w:hAnsi="Cambria"/>
                <w:sz w:val="20"/>
              </w:rPr>
              <w:t>pogarantinę</w:t>
            </w:r>
            <w:proofErr w:type="spellEnd"/>
            <w:r w:rsidR="00966341" w:rsidRPr="00394D02">
              <w:rPr>
                <w:rFonts w:ascii="Cambria" w:hAnsi="Cambria"/>
                <w:sz w:val="20"/>
              </w:rPr>
              <w:t xml:space="preserve"> techninę priežiūrą</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1E0C4D"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195A1F">
              <w:rPr>
                <w:rFonts w:ascii="Cambria" w:hAnsi="Cambria"/>
                <w:b/>
                <w:kern w:val="2"/>
                <w:sz w:val="20"/>
              </w:rPr>
              <w:t>„</w:t>
            </w:r>
            <w:r w:rsidR="004739D8">
              <w:rPr>
                <w:rFonts w:ascii="Cambria" w:hAnsi="Cambria"/>
                <w:kern w:val="2"/>
                <w:sz w:val="20"/>
              </w:rPr>
              <w:t xml:space="preserve">Ekranuojanti </w:t>
            </w:r>
            <w:proofErr w:type="spellStart"/>
            <w:r w:rsidR="004739D8">
              <w:rPr>
                <w:rFonts w:ascii="Cambria" w:hAnsi="Cambria"/>
                <w:kern w:val="2"/>
                <w:sz w:val="20"/>
              </w:rPr>
              <w:t>laminarinė</w:t>
            </w:r>
            <w:proofErr w:type="spellEnd"/>
            <w:r w:rsidR="004739D8">
              <w:rPr>
                <w:rFonts w:ascii="Cambria" w:hAnsi="Cambria"/>
                <w:kern w:val="2"/>
                <w:sz w:val="20"/>
              </w:rPr>
              <w:t xml:space="preserve"> traukos spinta</w:t>
            </w:r>
            <w:r w:rsidRPr="00195A1F">
              <w:rPr>
                <w:rFonts w:ascii="Cambria" w:hAnsi="Cambria"/>
                <w:b/>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6FFEF006"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sidR="008B386F" w:rsidRPr="008B386F">
              <w:rPr>
                <w:rFonts w:ascii="Cambria" w:hAnsi="Cambria"/>
                <w:b/>
                <w:kern w:val="2"/>
                <w:sz w:val="20"/>
              </w:rPr>
              <w:t>32</w:t>
            </w:r>
            <w:r w:rsidRPr="00321EFD">
              <w:rPr>
                <w:rFonts w:ascii="Cambria" w:hAnsi="Cambria"/>
                <w:b/>
                <w:kern w:val="2"/>
                <w:sz w:val="20"/>
              </w:rPr>
              <w:t xml:space="preserve"> (</w:t>
            </w:r>
            <w:r w:rsidR="008B386F">
              <w:rPr>
                <w:rFonts w:ascii="Cambria" w:hAnsi="Cambria"/>
                <w:b/>
                <w:kern w:val="2"/>
                <w:sz w:val="20"/>
              </w:rPr>
              <w:t>trisdešimt dvi</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2B2DE296" w:rsidR="003470BD" w:rsidRPr="004D4B7E" w:rsidRDefault="003470BD" w:rsidP="003470BD">
            <w:pPr>
              <w:jc w:val="both"/>
              <w:textAlignment w:val="baseline"/>
              <w:rPr>
                <w:rFonts w:ascii="Cambria" w:hAnsi="Cambria"/>
                <w:sz w:val="20"/>
              </w:rPr>
            </w:pPr>
            <w:r w:rsidRPr="00321EFD">
              <w:rPr>
                <w:rFonts w:ascii="Cambria" w:hAnsi="Cambria"/>
                <w:sz w:val="20"/>
              </w:rPr>
              <w:t>Kitas su Prekėmis susijusias paslaugas (Sutarties specialiųjų sąlygų 3.1 punktas), t. y. Prekių</w:t>
            </w:r>
            <w:r w:rsidR="008B386F">
              <w:rPr>
                <w:rFonts w:ascii="Cambria" w:hAnsi="Cambria"/>
                <w:sz w:val="20"/>
              </w:rPr>
              <w:t xml:space="preserve"> montavimą,</w:t>
            </w:r>
            <w:r w:rsidRPr="00321EFD">
              <w:rPr>
                <w:rFonts w:ascii="Cambria" w:hAnsi="Cambria"/>
                <w:sz w:val="20"/>
              </w:rPr>
              <w:t xml:space="preserve"> instaliavimą, </w:t>
            </w:r>
            <w:r w:rsidR="008B386F">
              <w:rPr>
                <w:rFonts w:ascii="Cambria" w:hAnsi="Cambria"/>
                <w:sz w:val="20"/>
              </w:rPr>
              <w:t xml:space="preserve">paleidimą ir testavimą, </w:t>
            </w:r>
            <w:r w:rsidRPr="00321EFD">
              <w:rPr>
                <w:rFonts w:ascii="Cambria" w:hAnsi="Cambria"/>
                <w:color w:val="000000" w:themeColor="text1"/>
                <w:sz w:val="20"/>
              </w:rPr>
              <w:t>po</w:t>
            </w:r>
            <w:r w:rsidR="008B386F">
              <w:rPr>
                <w:rFonts w:ascii="Cambria" w:hAnsi="Cambria"/>
                <w:color w:val="000000" w:themeColor="text1"/>
                <w:sz w:val="20"/>
              </w:rPr>
              <w:t xml:space="preserve"> montavimo,</w:t>
            </w:r>
            <w:r w:rsidRPr="00321EFD">
              <w:rPr>
                <w:rFonts w:ascii="Cambria" w:hAnsi="Cambria"/>
                <w:color w:val="000000" w:themeColor="text1"/>
                <w:sz w:val="20"/>
              </w:rPr>
              <w:t xml:space="preserve"> instaliavimo likusių įpakavimo medžiagų išvežimą (utilizavimą), </w:t>
            </w:r>
            <w:r w:rsidRPr="00321EFD">
              <w:rPr>
                <w:rFonts w:ascii="Cambria" w:hAnsi="Cambria"/>
                <w:sz w:val="20"/>
              </w:rPr>
              <w:t xml:space="preserve">Pirkėjo specialistų apmokymą naudotis Prekėmis </w:t>
            </w:r>
            <w:r w:rsidR="00617C60">
              <w:rPr>
                <w:rFonts w:ascii="Cambria" w:hAnsi="Cambria"/>
                <w:sz w:val="20"/>
              </w:rPr>
              <w:t>ir</w:t>
            </w:r>
            <w:r w:rsidR="00617C60" w:rsidRPr="00394D02">
              <w:rPr>
                <w:rFonts w:ascii="Cambria" w:hAnsi="Cambria"/>
                <w:sz w:val="20"/>
              </w:rPr>
              <w:t xml:space="preserve"> Pirk</w:t>
            </w:r>
            <w:r w:rsidR="00617C60">
              <w:rPr>
                <w:rFonts w:ascii="Cambria" w:hAnsi="Cambria"/>
                <w:sz w:val="20"/>
              </w:rPr>
              <w:t>ėjo techninio personalo apmokymą</w:t>
            </w:r>
            <w:r w:rsidR="00617C60" w:rsidRPr="00394D02">
              <w:rPr>
                <w:rFonts w:ascii="Cambria" w:hAnsi="Cambria"/>
                <w:sz w:val="20"/>
              </w:rPr>
              <w:t xml:space="preserve"> atlikti įrangos </w:t>
            </w:r>
            <w:proofErr w:type="spellStart"/>
            <w:r w:rsidR="00617C60" w:rsidRPr="00394D02">
              <w:rPr>
                <w:rFonts w:ascii="Cambria" w:hAnsi="Cambria"/>
                <w:sz w:val="20"/>
              </w:rPr>
              <w:t>pogarantinę</w:t>
            </w:r>
            <w:proofErr w:type="spellEnd"/>
            <w:r w:rsidR="00617C60" w:rsidRPr="00394D02">
              <w:rPr>
                <w:rFonts w:ascii="Cambria" w:hAnsi="Cambria"/>
                <w:sz w:val="20"/>
              </w:rPr>
              <w:t xml:space="preserve"> techninę priežiūrą</w:t>
            </w:r>
            <w:r w:rsidR="00617C60" w:rsidRPr="00527376">
              <w:rPr>
                <w:rFonts w:ascii="Cambria" w:hAnsi="Cambria"/>
                <w:sz w:val="20"/>
              </w:rPr>
              <w:t xml:space="preserve"> 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E3A32DB"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8B386F">
              <w:rPr>
                <w:rFonts w:ascii="Cambria" w:hAnsi="Cambria"/>
                <w:kern w:val="2"/>
                <w:sz w:val="20"/>
              </w:rPr>
              <w:t>5</w:t>
            </w:r>
            <w:r>
              <w:rPr>
                <w:rFonts w:ascii="Cambria" w:hAnsi="Cambria"/>
                <w:kern w:val="2"/>
                <w:sz w:val="20"/>
              </w:rPr>
              <w:t>.1</w:t>
            </w:r>
            <w:r w:rsidRPr="00321EFD">
              <w:rPr>
                <w:rFonts w:ascii="Cambria" w:hAnsi="Cambria"/>
                <w:kern w:val="2"/>
                <w:sz w:val="20"/>
              </w:rPr>
              <w:t xml:space="preserve"> p.); (ii) serviso dokumentacija lietuvių arba anglų kalba (Techninės specifikacijos </w:t>
            </w:r>
            <w:r>
              <w:rPr>
                <w:rFonts w:ascii="Cambria" w:hAnsi="Cambria"/>
                <w:kern w:val="2"/>
                <w:sz w:val="20"/>
              </w:rPr>
              <w:t>1</w:t>
            </w:r>
            <w:r w:rsidR="008B386F">
              <w:rPr>
                <w:rFonts w:ascii="Cambria" w:hAnsi="Cambria"/>
                <w:kern w:val="2"/>
                <w:sz w:val="20"/>
              </w:rPr>
              <w:t>5</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8B386F">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w:t>
            </w:r>
          </w:p>
          <w:p w14:paraId="56F2874B"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Sutarties kaina yra </w:t>
            </w:r>
            <w:r w:rsidRPr="004D4B7E">
              <w:rPr>
                <w:rFonts w:ascii="Cambria" w:hAnsi="Cambria"/>
                <w:color w:val="4472C4"/>
                <w:kern w:val="2"/>
                <w:sz w:val="20"/>
              </w:rPr>
              <w:t>(nurodyti sumą skaičiais)</w:t>
            </w:r>
            <w:r w:rsidRPr="004D4B7E">
              <w:rPr>
                <w:rFonts w:ascii="Cambria" w:hAnsi="Cambria"/>
                <w:kern w:val="2"/>
                <w:sz w:val="20"/>
              </w:rPr>
              <w:t xml:space="preserve"> Eur, </w:t>
            </w:r>
            <w:r w:rsidRPr="004D4B7E">
              <w:rPr>
                <w:rFonts w:ascii="Cambria" w:hAnsi="Cambria"/>
                <w:color w:val="4472C4"/>
                <w:kern w:val="2"/>
                <w:sz w:val="20"/>
              </w:rPr>
              <w:t>(nurodyti sumą žodžiais)</w:t>
            </w:r>
            <w:r w:rsidRPr="004D4B7E">
              <w:rPr>
                <w:rFonts w:ascii="Cambria" w:hAnsi="Cambria"/>
                <w:kern w:val="2"/>
                <w:sz w:val="20"/>
              </w:rPr>
              <w:t xml:space="preserve"> Eur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76380A88" w14:textId="77777777" w:rsidR="00840A63" w:rsidRPr="00D145BE" w:rsidRDefault="00840A63" w:rsidP="00840A63">
            <w:pPr>
              <w:rPr>
                <w:rFonts w:ascii="Cambria" w:hAnsi="Cambria"/>
                <w:kern w:val="2"/>
                <w:sz w:val="20"/>
              </w:rPr>
            </w:pPr>
            <w:r w:rsidRPr="00D145BE">
              <w:rPr>
                <w:rFonts w:ascii="Cambria" w:hAnsi="Cambria"/>
                <w:kern w:val="2"/>
                <w:sz w:val="20"/>
              </w:rPr>
              <w:t>Sutarties įkainiai bus perskaičiuojami:</w:t>
            </w:r>
          </w:p>
          <w:p w14:paraId="5EF8EBEE" w14:textId="77777777" w:rsidR="00840A63" w:rsidRPr="00D145BE" w:rsidRDefault="00840A63" w:rsidP="00840A63">
            <w:pPr>
              <w:rPr>
                <w:rFonts w:ascii="Cambria" w:hAnsi="Cambria"/>
                <w:kern w:val="2"/>
                <w:sz w:val="20"/>
              </w:rPr>
            </w:pPr>
            <w:r w:rsidRPr="00D145BE">
              <w:rPr>
                <w:rFonts w:ascii="Cambria" w:hAnsi="Cambria"/>
                <w:kern w:val="2"/>
                <w:sz w:val="20"/>
              </w:rPr>
              <w:t>5.3.1. dėl PVM tarifo pasikeitimo;</w:t>
            </w:r>
          </w:p>
          <w:p w14:paraId="0E7FF24A" w14:textId="77777777" w:rsidR="00840A63" w:rsidRPr="00D145BE" w:rsidRDefault="00840A63" w:rsidP="00840A63">
            <w:pPr>
              <w:rPr>
                <w:rFonts w:ascii="Cambria" w:hAnsi="Cambria"/>
                <w:kern w:val="2"/>
                <w:sz w:val="20"/>
              </w:rPr>
            </w:pPr>
            <w:r w:rsidRPr="00D145BE">
              <w:rPr>
                <w:rFonts w:ascii="Cambria" w:hAnsi="Cambria"/>
                <w:kern w:val="2"/>
                <w:sz w:val="20"/>
              </w:rPr>
              <w:t>5.3.2. netaikoma;</w:t>
            </w:r>
          </w:p>
          <w:p w14:paraId="5D7EB8C7" w14:textId="77777777" w:rsidR="00840A63" w:rsidRPr="00D145BE" w:rsidRDefault="00840A63" w:rsidP="00840A63">
            <w:pPr>
              <w:rPr>
                <w:rFonts w:ascii="Cambria" w:hAnsi="Cambria"/>
                <w:kern w:val="2"/>
                <w:sz w:val="20"/>
              </w:rPr>
            </w:pPr>
            <w:r w:rsidRPr="00D145BE">
              <w:rPr>
                <w:rFonts w:ascii="Cambria" w:hAnsi="Cambria"/>
                <w:kern w:val="2"/>
                <w:sz w:val="20"/>
              </w:rPr>
              <w:t>5.3.3. dėl kainų lygio pokyčio;</w:t>
            </w:r>
          </w:p>
          <w:p w14:paraId="7CE73E9A" w14:textId="61839776" w:rsidR="003470BD" w:rsidRPr="004D4B7E" w:rsidRDefault="00840A63" w:rsidP="00840A63">
            <w:pPr>
              <w:rPr>
                <w:rFonts w:ascii="Cambria" w:hAnsi="Cambria"/>
                <w:color w:val="FF0000"/>
                <w:kern w:val="2"/>
                <w:sz w:val="20"/>
              </w:rPr>
            </w:pPr>
            <w:r w:rsidRPr="00D145BE">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lastRenderedPageBreak/>
              <w:t>5.3.2.</w:t>
            </w:r>
            <w:r w:rsidRPr="004D4B7E">
              <w:rPr>
                <w:rFonts w:ascii="Cambria" w:hAnsi="Cambria"/>
                <w:kern w:val="2"/>
                <w:sz w:val="20"/>
              </w:rPr>
              <w:t> </w:t>
            </w:r>
            <w:r w:rsidRPr="004D4B7E">
              <w:rPr>
                <w:rFonts w:ascii="Cambria" w:hAnsi="Cambria"/>
                <w:b/>
                <w:bCs/>
                <w:kern w:val="2"/>
                <w:sz w:val="20"/>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t>Netaikoma</w:t>
            </w:r>
          </w:p>
          <w:p w14:paraId="4C7F2950" w14:textId="32D7FEEB" w:rsidR="003470BD" w:rsidRPr="004D4B7E" w:rsidRDefault="003470BD" w:rsidP="003470BD">
            <w:pPr>
              <w:rPr>
                <w:rFonts w:ascii="Cambria" w:hAnsi="Cambria"/>
                <w:sz w:val="20"/>
              </w:rPr>
            </w:pPr>
          </w:p>
        </w:tc>
      </w:tr>
      <w:tr w:rsidR="00840A63"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840A63" w:rsidRPr="004D4B7E" w:rsidRDefault="00840A63" w:rsidP="00840A63">
            <w:pPr>
              <w:rPr>
                <w:rFonts w:ascii="Cambria" w:hAnsi="Cambria"/>
                <w:b/>
                <w:bCs/>
                <w:kern w:val="2"/>
                <w:sz w:val="20"/>
              </w:rPr>
            </w:pPr>
            <w:bookmarkStart w:id="0" w:name="_GoBack" w:colFirst="1" w:colLast="1"/>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D4D936C" w14:textId="77777777" w:rsidR="00840A63" w:rsidRPr="004F43A0" w:rsidRDefault="00840A63" w:rsidP="00840A63">
            <w:pPr>
              <w:jc w:val="both"/>
              <w:rPr>
                <w:rFonts w:ascii="Cambria" w:hAnsi="Cambria"/>
                <w:kern w:val="2"/>
                <w:sz w:val="20"/>
              </w:rPr>
            </w:pPr>
            <w:r w:rsidRPr="004F43A0">
              <w:rPr>
                <w:rFonts w:ascii="Cambria" w:hAnsi="Cambria"/>
                <w:kern w:val="2"/>
                <w:sz w:val="20"/>
              </w:rPr>
              <w:t xml:space="preserve">5.3.3.1. Bet kuri Sutarties šalis Sutarties galiojimo metu turi teisę inicijuoti Sutarties kainos / įkainių peržiūrą (keitimą) ne anksčiau kaip po 6 (šešių) mėnesių nuo </w:t>
            </w:r>
            <w:r w:rsidRPr="004F43A0">
              <w:rPr>
                <w:rFonts w:ascii="Cambria" w:hAnsi="Cambria"/>
                <w:sz w:val="20"/>
              </w:rPr>
              <w:t xml:space="preserve">Sutarties įsigaliojimo dienos </w:t>
            </w:r>
            <w:r w:rsidRPr="004F43A0">
              <w:rPr>
                <w:rFonts w:ascii="Cambria" w:hAnsi="Cambria"/>
                <w:kern w:val="2"/>
                <w:sz w:val="20"/>
              </w:rPr>
              <w:t xml:space="preserve">jeigu peržiūra jau buvo atlikta – nuo Susitarimo dėl paskutinio perskaičiavimo pagal šį Specialiųjų sąlygų papunktį įsigaliojimo dienos), </w:t>
            </w:r>
            <w:r w:rsidRPr="004F43A0">
              <w:rPr>
                <w:rFonts w:ascii="Cambria" w:hAnsi="Cambria"/>
                <w:sz w:val="20"/>
              </w:rPr>
              <w:t>jeigu Vartojimo prekių ir paslaugų kainų pokytis (k), apskaičiuotas kaip nustatyta 5.3.3.6 papunktyje, viršija 5 procentus </w:t>
            </w:r>
            <w:r w:rsidRPr="004F43A0">
              <w:rPr>
                <w:rFonts w:ascii="Cambria" w:hAnsi="Cambria"/>
                <w:kern w:val="2"/>
                <w:sz w:val="20"/>
              </w:rPr>
              <w:t>. Sutarties kainos / įkainių peržiūra atliekama ne rečiau kaip kas 12 (dvylika) mėnesių.</w:t>
            </w:r>
          </w:p>
          <w:p w14:paraId="141D6C08"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rPr>
              <w:t>5.3.3.2. Sutarties k</w:t>
            </w:r>
            <w:r w:rsidRPr="004F43A0">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7C6218F"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rPr>
              <w:t>5.3.3.3. </w:t>
            </w:r>
            <w:r w:rsidRPr="004F43A0">
              <w:rPr>
                <w:rFonts w:ascii="Cambria" w:hAnsi="Cambria"/>
                <w:kern w:val="2"/>
                <w:sz w:val="20"/>
                <w:shd w:val="clear" w:color="auto" w:fill="FFFFFF"/>
              </w:rPr>
              <w:t>Jeigu Prekių tiekimas vėluoja dėl Tiekėjo kaltės, uždelstų pristatyti Prekių kaina / įkainiai nėra perskaičiuojami dėl kainų lygio kilimo (gali būti mažinami, tačiau negali būti didinami).</w:t>
            </w:r>
          </w:p>
          <w:p w14:paraId="17023CB3"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rPr>
              <w:t xml:space="preserve">5.3.3.4. Atlikdamos Sutarties kainos / įkainių peržiūrą </w:t>
            </w:r>
            <w:r w:rsidRPr="004F43A0">
              <w:rPr>
                <w:rFonts w:ascii="Cambria" w:hAnsi="Cambria"/>
                <w:kern w:val="2"/>
                <w:sz w:val="20"/>
                <w:shd w:val="clear" w:color="auto" w:fill="FFFFFF"/>
              </w:rPr>
              <w:t>Šalys vadovaujasi Valstybės duomenų agentūros viešai Oficialiosios statistikos portale paskelbtais Rodiklių duomenų bazės duomenimis. Iš kitos Šalies reikalaujama pateikti oficialų Valstybės duomenų agentūros ar kitos institucijos išduotą dokumentą ar patvirtinimą.</w:t>
            </w:r>
          </w:p>
          <w:p w14:paraId="4BDF5905"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2670548"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shd w:val="clear" w:color="auto" w:fill="FFFFFF"/>
              </w:rPr>
              <w:t>5.3.3.6. Nauja Sutarties kaina / įkainiai apskaičiuojami pagal žemiau pateiktą formulę:</w:t>
            </w:r>
          </w:p>
          <w:p w14:paraId="55428DA5" w14:textId="77777777" w:rsidR="00840A63" w:rsidRPr="004F43A0" w:rsidRDefault="00840A63" w:rsidP="00840A6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Pr="004F43A0">
              <w:rPr>
                <w:rFonts w:ascii="Cambria" w:hAnsi="Cambria"/>
                <w:kern w:val="2"/>
                <w:sz w:val="20"/>
              </w:rPr>
              <w:t>, kur a – kaina / įkainis (Eur be PVM)) (jei peržiūra jau buvo atlikta, tai po paskutinio perskaičiavimo) </w:t>
            </w:r>
          </w:p>
          <w:p w14:paraId="7540E1C2" w14:textId="77777777" w:rsidR="00840A63" w:rsidRPr="004F43A0" w:rsidRDefault="00840A63" w:rsidP="00840A63">
            <w:pPr>
              <w:jc w:val="both"/>
              <w:textAlignment w:val="baseline"/>
              <w:rPr>
                <w:rFonts w:ascii="Cambria" w:hAnsi="Cambria"/>
                <w:kern w:val="2"/>
                <w:sz w:val="20"/>
              </w:rPr>
            </w:pPr>
            <w:r w:rsidRPr="004F43A0">
              <w:rPr>
                <w:rFonts w:ascii="Cambria" w:hAnsi="Cambria"/>
                <w:kern w:val="2"/>
                <w:sz w:val="20"/>
              </w:rPr>
              <w:t>a</w:t>
            </w:r>
            <w:r w:rsidRPr="004F43A0">
              <w:rPr>
                <w:rFonts w:ascii="Cambria" w:hAnsi="Cambria"/>
                <w:kern w:val="2"/>
                <w:sz w:val="20"/>
                <w:vertAlign w:val="subscript"/>
              </w:rPr>
              <w:t>1</w:t>
            </w:r>
            <w:r w:rsidRPr="004F43A0">
              <w:rPr>
                <w:rFonts w:ascii="Cambria" w:hAnsi="Cambria"/>
                <w:kern w:val="2"/>
                <w:sz w:val="20"/>
              </w:rPr>
              <w:t xml:space="preserve"> – perskaičiuota (pakeista) kaina / įkainis (Eur be PVM) </w:t>
            </w:r>
          </w:p>
          <w:p w14:paraId="5521C21E" w14:textId="77777777" w:rsidR="00840A63" w:rsidRPr="004F43A0" w:rsidRDefault="00840A63" w:rsidP="00840A63">
            <w:pPr>
              <w:jc w:val="both"/>
              <w:textAlignment w:val="baseline"/>
              <w:rPr>
                <w:rFonts w:ascii="Cambria" w:hAnsi="Cambria"/>
                <w:kern w:val="2"/>
                <w:sz w:val="20"/>
              </w:rPr>
            </w:pPr>
            <w:r w:rsidRPr="004F43A0">
              <w:rPr>
                <w:rFonts w:ascii="Cambria" w:hAnsi="Cambria"/>
                <w:kern w:val="2"/>
                <w:sz w:val="20"/>
              </w:rPr>
              <w:t>k – pagal vartotojų kainų indeksą apskaičiuotas Vartojimo prekių ir paslaugų kainų pokytis (padidėjimas arba sumažėjimas) (%). „k“ reikšmė skaičiuojama pagal formulę:</w:t>
            </w:r>
          </w:p>
          <w:p w14:paraId="0B20CF72" w14:textId="77777777" w:rsidR="00840A63" w:rsidRPr="004F43A0" w:rsidRDefault="00840A63" w:rsidP="00840A63">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4F43A0">
              <w:rPr>
                <w:rFonts w:ascii="Cambria" w:hAnsi="Cambria"/>
                <w:kern w:val="2"/>
                <w:sz w:val="20"/>
              </w:rPr>
              <w:t>, (proc.) kur</w:t>
            </w:r>
          </w:p>
          <w:p w14:paraId="04C2F407" w14:textId="77777777" w:rsidR="00840A63" w:rsidRPr="004F43A0" w:rsidRDefault="00840A63" w:rsidP="00840A63">
            <w:pPr>
              <w:jc w:val="both"/>
              <w:textAlignment w:val="baseline"/>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naujausias</w:t>
            </w:r>
            <w:proofErr w:type="spellEnd"/>
            <w:r w:rsidRPr="004F43A0">
              <w:rPr>
                <w:rFonts w:ascii="Cambria" w:hAnsi="Cambria"/>
                <w:kern w:val="2"/>
                <w:sz w:val="20"/>
              </w:rPr>
              <w:t xml:space="preserve"> – kreipimosi dėl kainos / įkainių peržiūros išsiuntimo kitai šaliai dieną paskelbtas naujausias vartojimo prekių ir paslaugų indeksas.</w:t>
            </w:r>
          </w:p>
          <w:p w14:paraId="46185914" w14:textId="77777777" w:rsidR="00840A63" w:rsidRPr="004F43A0" w:rsidRDefault="00840A63" w:rsidP="00840A63">
            <w:pPr>
              <w:jc w:val="both"/>
              <w:rPr>
                <w:rFonts w:ascii="Cambria" w:hAnsi="Cambria"/>
                <w:sz w:val="20"/>
              </w:rPr>
            </w:pPr>
            <w:proofErr w:type="spellStart"/>
            <w:r w:rsidRPr="004F43A0">
              <w:rPr>
                <w:rFonts w:ascii="Cambria" w:hAnsi="Cambria"/>
                <w:kern w:val="2"/>
                <w:sz w:val="20"/>
              </w:rPr>
              <w:t>Ind</w:t>
            </w:r>
            <w:r w:rsidRPr="004F43A0">
              <w:rPr>
                <w:rFonts w:ascii="Cambria" w:hAnsi="Cambria"/>
                <w:kern w:val="2"/>
                <w:sz w:val="20"/>
                <w:vertAlign w:val="subscript"/>
              </w:rPr>
              <w:t>pradžia</w:t>
            </w:r>
            <w:proofErr w:type="spellEnd"/>
            <w:r w:rsidRPr="004F43A0">
              <w:rPr>
                <w:rFonts w:ascii="Cambria" w:hAnsi="Cambria"/>
                <w:kern w:val="2"/>
                <w:sz w:val="20"/>
              </w:rPr>
              <w:t xml:space="preserve"> – laikotarpio pradžios datos (mėnesio) vartojimo prekių ir paslaugų indeksas. Pirmojo perskaičiavimo atveju laikotarpio pradžia (mėnuo) yra </w:t>
            </w:r>
            <w:r w:rsidRPr="004F43A0">
              <w:rPr>
                <w:rFonts w:ascii="Cambria" w:hAnsi="Cambria"/>
                <w:sz w:val="20"/>
              </w:rPr>
              <w:t xml:space="preserve">Sutarties įsigaliojimo dienos mėnuo. </w:t>
            </w:r>
            <w:r w:rsidRPr="004F43A0">
              <w:rPr>
                <w:rFonts w:ascii="Cambria" w:hAnsi="Cambria"/>
                <w:kern w:val="2"/>
                <w:sz w:val="20"/>
              </w:rPr>
              <w:t>Antrojo ir vėlesnių perskaičiavimų atveju laikotarpio pradžia (mėnuo) yra paskutinio perskaičiavimo metu naudotos paskelbto atitinkamo indekso reikšmės mėnuo.</w:t>
            </w:r>
          </w:p>
          <w:p w14:paraId="2F1E385F"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rPr>
              <w:t>5.3.3.7. </w:t>
            </w:r>
            <w:r w:rsidRPr="004F43A0">
              <w:rPr>
                <w:rFonts w:ascii="Cambria" w:hAnsi="Cambria"/>
                <w:kern w:val="2"/>
                <w:sz w:val="20"/>
                <w:shd w:val="clear" w:color="auto" w:fill="FFFFFF"/>
              </w:rPr>
              <w:t xml:space="preserve">Skaičiavimams indeksų reikšmės imamos </w:t>
            </w:r>
            <w:r w:rsidRPr="004F43A0">
              <w:rPr>
                <w:rFonts w:ascii="Cambria" w:hAnsi="Cambria"/>
                <w:b/>
                <w:bCs/>
                <w:kern w:val="2"/>
                <w:sz w:val="20"/>
                <w:shd w:val="clear" w:color="auto" w:fill="FFFFFF"/>
              </w:rPr>
              <w:t>keturių</w:t>
            </w:r>
            <w:r w:rsidRPr="004F43A0">
              <w:rPr>
                <w:rFonts w:ascii="Cambria" w:hAnsi="Cambria"/>
                <w:kern w:val="2"/>
                <w:sz w:val="20"/>
                <w:shd w:val="clear" w:color="auto" w:fill="FFFFFF"/>
              </w:rPr>
              <w:t xml:space="preserve"> skaitmenų po kablelio tikslumu. Apskaičiuotas pokytis (k) tolimesniems skaičiavimams naudojamas suapvalinus iki </w:t>
            </w:r>
            <w:r w:rsidRPr="004F43A0">
              <w:rPr>
                <w:rFonts w:ascii="Cambria" w:hAnsi="Cambria"/>
                <w:b/>
                <w:bCs/>
                <w:kern w:val="2"/>
                <w:sz w:val="20"/>
                <w:shd w:val="clear" w:color="auto" w:fill="FFFFFF"/>
              </w:rPr>
              <w:t>vieno</w:t>
            </w:r>
            <w:r w:rsidRPr="004F43A0">
              <w:rPr>
                <w:rFonts w:ascii="Cambria" w:hAnsi="Cambria"/>
                <w:kern w:val="2"/>
                <w:sz w:val="20"/>
                <w:shd w:val="clear" w:color="auto" w:fill="FFFFFF"/>
              </w:rPr>
              <w:t xml:space="preserve"> skaitmens po kablelio, o apskaičiuotas įkainis „a</w:t>
            </w:r>
            <w:r w:rsidRPr="004F43A0">
              <w:rPr>
                <w:rFonts w:ascii="Cambria" w:hAnsi="Cambria"/>
                <w:kern w:val="2"/>
                <w:sz w:val="20"/>
                <w:shd w:val="clear" w:color="auto" w:fill="FFFFFF"/>
                <w:vertAlign w:val="subscript"/>
              </w:rPr>
              <w:t>1</w:t>
            </w:r>
            <w:r w:rsidRPr="004F43A0">
              <w:rPr>
                <w:rFonts w:ascii="Cambria" w:hAnsi="Cambria"/>
                <w:kern w:val="2"/>
                <w:sz w:val="20"/>
                <w:shd w:val="clear" w:color="auto" w:fill="FFFFFF"/>
              </w:rPr>
              <w:t xml:space="preserve">“ suapvalinamas iki </w:t>
            </w:r>
            <w:r w:rsidRPr="004F43A0">
              <w:rPr>
                <w:rFonts w:ascii="Cambria" w:hAnsi="Cambria"/>
                <w:b/>
                <w:bCs/>
                <w:kern w:val="2"/>
                <w:sz w:val="20"/>
                <w:shd w:val="clear" w:color="auto" w:fill="FFFFFF"/>
              </w:rPr>
              <w:t xml:space="preserve">dviejų </w:t>
            </w:r>
            <w:r w:rsidRPr="004F43A0">
              <w:rPr>
                <w:rFonts w:ascii="Cambria" w:hAnsi="Cambria"/>
                <w:kern w:val="2"/>
                <w:sz w:val="20"/>
                <w:shd w:val="clear" w:color="auto" w:fill="FFFFFF"/>
              </w:rPr>
              <w:t>skaitmenų po kablelio.</w:t>
            </w:r>
          </w:p>
          <w:p w14:paraId="356561C4"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4F43A0">
              <w:rPr>
                <w:rFonts w:ascii="Cambria" w:hAnsi="Cambria"/>
                <w:kern w:val="2"/>
                <w:sz w:val="20"/>
                <w:bdr w:val="none" w:sz="0" w:space="0" w:color="auto" w:frame="1"/>
              </w:rPr>
              <w:t>kitus oficialius šaltinių duomenis</w:t>
            </w:r>
            <w:r w:rsidRPr="004F43A0">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0D645A19" w14:textId="77777777" w:rsidR="00840A63" w:rsidRPr="004F43A0" w:rsidRDefault="00840A63" w:rsidP="00840A63">
            <w:pPr>
              <w:jc w:val="both"/>
              <w:rPr>
                <w:rFonts w:ascii="Cambria" w:hAnsi="Cambria"/>
                <w:kern w:val="2"/>
                <w:sz w:val="20"/>
                <w:shd w:val="clear" w:color="auto" w:fill="FFFFFF"/>
              </w:rPr>
            </w:pPr>
            <w:r w:rsidRPr="004F43A0">
              <w:rPr>
                <w:rFonts w:ascii="Cambria" w:hAnsi="Cambria"/>
                <w:kern w:val="2"/>
                <w:sz w:val="20"/>
                <w:shd w:val="clear" w:color="auto" w:fill="FFFFFF"/>
              </w:rPr>
              <w:lastRenderedPageBreak/>
              <w:t>5</w:t>
            </w:r>
            <w:r w:rsidRPr="004F43A0">
              <w:rPr>
                <w:rFonts w:ascii="Cambria" w:hAnsi="Cambria"/>
                <w:kern w:val="2"/>
                <w:sz w:val="20"/>
              </w:rPr>
              <w:t>.3.3.9. </w:t>
            </w:r>
            <w:r w:rsidRPr="004F43A0">
              <w:rPr>
                <w:rFonts w:ascii="Cambria" w:hAnsi="Cambria"/>
                <w:kern w:val="2"/>
                <w:sz w:val="20"/>
                <w:shd w:val="clear" w:color="auto" w:fill="FFFFFF"/>
              </w:rPr>
              <w:t>Susitarimas turi būti sudarytas per 10 (dešimt) darbo dienų nuo Šalies pateikto tinkamo prašymo perskaičiuoti S</w:t>
            </w:r>
            <w:r w:rsidRPr="004F43A0">
              <w:rPr>
                <w:rFonts w:ascii="Cambria" w:hAnsi="Cambria"/>
                <w:kern w:val="2"/>
                <w:sz w:val="20"/>
              </w:rPr>
              <w:t xml:space="preserve">utarties </w:t>
            </w:r>
            <w:r w:rsidRPr="004F43A0">
              <w:rPr>
                <w:rFonts w:ascii="Cambria" w:hAnsi="Cambria"/>
                <w:kern w:val="2"/>
                <w:sz w:val="20"/>
                <w:shd w:val="clear" w:color="auto" w:fill="FFFFFF"/>
              </w:rPr>
              <w:t>kainą / įkainius gavimo dienos.</w:t>
            </w:r>
          </w:p>
          <w:p w14:paraId="3E0BF6EB" w14:textId="5DE125E8" w:rsidR="00840A63" w:rsidRPr="004D4B7E" w:rsidRDefault="00840A63" w:rsidP="00840A63">
            <w:pPr>
              <w:rPr>
                <w:rFonts w:ascii="Cambria" w:hAnsi="Cambria"/>
                <w:color w:val="4472C4"/>
                <w:kern w:val="2"/>
                <w:sz w:val="20"/>
              </w:rPr>
            </w:pPr>
            <w:r w:rsidRPr="004F43A0">
              <w:rPr>
                <w:rFonts w:ascii="Cambria" w:hAnsi="Cambria"/>
                <w:kern w:val="2"/>
                <w:sz w:val="20"/>
                <w:shd w:val="clear" w:color="auto" w:fill="FFFFFF"/>
              </w:rPr>
              <w:t>5.3.3.10. </w:t>
            </w:r>
            <w:r w:rsidRPr="004F43A0">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bookmarkEnd w:id="0"/>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4BFCEB52" w:rsidR="00761236" w:rsidRDefault="003470BD" w:rsidP="00761236">
            <w:pPr>
              <w:jc w:val="both"/>
              <w:rPr>
                <w:rFonts w:ascii="Cambria" w:hAnsi="Cambria"/>
                <w:color w:val="2E74B5" w:themeColor="accent1" w:themeShade="BF"/>
                <w:kern w:val="2"/>
                <w:sz w:val="20"/>
              </w:rPr>
            </w:pPr>
            <w:r w:rsidRPr="004D4B7E">
              <w:rPr>
                <w:rFonts w:ascii="Cambria" w:hAnsi="Cambria"/>
                <w:kern w:val="2"/>
                <w:sz w:val="20"/>
              </w:rPr>
              <w:t xml:space="preserve">Prekėms nustatomas </w:t>
            </w:r>
            <w:r w:rsidRPr="00761236">
              <w:rPr>
                <w:rFonts w:ascii="Cambria" w:hAnsi="Cambria"/>
                <w:kern w:val="2"/>
                <w:sz w:val="20"/>
              </w:rPr>
              <w:t xml:space="preserve">Techninėje specifikacijoje nustatytas </w:t>
            </w:r>
            <w:r w:rsidRPr="00761236">
              <w:rPr>
                <w:rFonts w:ascii="Cambria" w:hAnsi="Cambria"/>
                <w:sz w:val="20"/>
              </w:rPr>
              <w:t xml:space="preserve"> </w:t>
            </w:r>
            <w:r w:rsidRPr="004D4B7E">
              <w:rPr>
                <w:rFonts w:ascii="Cambria" w:hAnsi="Cambria"/>
                <w:kern w:val="2"/>
                <w:sz w:val="20"/>
              </w:rPr>
              <w:t xml:space="preserve">garantinis terminas, kuris yra </w:t>
            </w:r>
            <w:r w:rsidR="00761236" w:rsidRPr="00321EFD">
              <w:rPr>
                <w:rFonts w:ascii="Cambria" w:hAnsi="Cambria"/>
                <w:color w:val="4472C4"/>
                <w:kern w:val="2"/>
                <w:sz w:val="20"/>
              </w:rPr>
              <w:t>(įrašyti terminą</w:t>
            </w:r>
            <w:r w:rsidR="00761236" w:rsidRPr="00F53592">
              <w:rPr>
                <w:rFonts w:ascii="Cambria" w:hAnsi="Cambria"/>
                <w:color w:val="2E74B5" w:themeColor="accent1" w:themeShade="BF"/>
                <w:kern w:val="2"/>
                <w:sz w:val="20"/>
              </w:rPr>
              <w:t>)</w:t>
            </w:r>
            <w:r w:rsidR="00761236">
              <w:rPr>
                <w:rFonts w:ascii="Cambria" w:hAnsi="Cambria"/>
                <w:color w:val="2E74B5" w:themeColor="accent1" w:themeShade="BF"/>
                <w:kern w:val="2"/>
                <w:sz w:val="20"/>
              </w:rPr>
              <w:t>.</w:t>
            </w:r>
          </w:p>
          <w:p w14:paraId="5290D4C5" w14:textId="2DB96267" w:rsidR="003470BD" w:rsidRPr="004D4B7E" w:rsidRDefault="003470BD" w:rsidP="00761236">
            <w:pPr>
              <w:jc w:val="both"/>
              <w:rPr>
                <w:rFonts w:ascii="Cambria" w:hAnsi="Cambria"/>
                <w:kern w:val="2"/>
                <w:sz w:val="20"/>
              </w:rPr>
            </w:pPr>
            <w:r w:rsidRPr="004D4B7E">
              <w:rPr>
                <w:rFonts w:ascii="Cambria" w:hAnsi="Cambria"/>
                <w:kern w:val="2"/>
                <w:sz w:val="20"/>
              </w:rPr>
              <w:t>Garantinis terminas, skaičiuojamas nuo Prekių perdavimo–priėmimo akto ar Sąskaitos (kai Prekių perdavimo–priėmimo aktas nėra pasirašomas)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761236" w:rsidRDefault="003470BD" w:rsidP="00761236">
            <w:pPr>
              <w:jc w:val="both"/>
              <w:rPr>
                <w:rFonts w:ascii="Cambria" w:hAnsi="Cambria"/>
                <w:sz w:val="20"/>
              </w:rPr>
            </w:pPr>
            <w:r w:rsidRPr="004D4B7E">
              <w:rPr>
                <w:rFonts w:ascii="Cambria" w:hAnsi="Cambria"/>
                <w:sz w:val="20"/>
              </w:rPr>
              <w:t xml:space="preserve">Garantinio termino laikotarpiu nustačius Prekių trūkumų, Tiekėjas turi </w:t>
            </w:r>
            <w:r w:rsidR="00761236" w:rsidRPr="006162A4">
              <w:rPr>
                <w:rFonts w:ascii="Cambria" w:hAnsi="Cambria"/>
                <w:b/>
                <w:bCs/>
                <w:sz w:val="20"/>
              </w:rPr>
              <w:t>ne vėliau kaip</w:t>
            </w:r>
            <w:r w:rsidR="00761236" w:rsidRPr="006162A4">
              <w:rPr>
                <w:rFonts w:ascii="Cambria" w:hAnsi="Cambria"/>
                <w:sz w:val="20"/>
              </w:rPr>
              <w:t xml:space="preserve"> per</w:t>
            </w:r>
            <w:r w:rsidR="00761236" w:rsidRPr="006162A4">
              <w:rPr>
                <w:rFonts w:ascii="Cambria" w:hAnsi="Cambria"/>
                <w:kern w:val="2"/>
                <w:sz w:val="20"/>
              </w:rPr>
              <w:t xml:space="preserve"> </w:t>
            </w:r>
            <w:r w:rsidR="00761236" w:rsidRPr="006162A4">
              <w:rPr>
                <w:rFonts w:ascii="Cambria" w:hAnsi="Cambria"/>
                <w:b/>
                <w:sz w:val="20"/>
                <w:shd w:val="clear" w:color="auto" w:fill="FFFFFF" w:themeFill="background1"/>
                <w:lang w:eastAsia="lt-LT"/>
              </w:rPr>
              <w:t>15 (penkiolika)</w:t>
            </w:r>
            <w:r w:rsidR="00761236" w:rsidRPr="006162A4">
              <w:rPr>
                <w:rFonts w:ascii="Cambria" w:hAnsi="Cambria"/>
                <w:sz w:val="20"/>
                <w:lang w:eastAsia="lt-LT"/>
              </w:rPr>
              <w:t xml:space="preserve"> darbo dienų</w:t>
            </w:r>
            <w:r w:rsidRPr="004D4B7E">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CB63B7" w:rsidRPr="004D4B7E" w14:paraId="4D59E15A" w14:textId="77777777">
        <w:trPr>
          <w:trHeight w:val="300"/>
        </w:trPr>
        <w:tc>
          <w:tcPr>
            <w:tcW w:w="2707" w:type="dxa"/>
            <w:gridSpan w:val="2"/>
          </w:tcPr>
          <w:p w14:paraId="345EFFE5" w14:textId="77777777" w:rsidR="00CB63B7" w:rsidRPr="004D4B7E" w:rsidRDefault="00CB63B7" w:rsidP="00CB63B7">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744205E9" w:rsidR="00CB63B7" w:rsidRPr="004D4B7E" w:rsidRDefault="00CB63B7" w:rsidP="00CB63B7">
            <w:pPr>
              <w:rPr>
                <w:rFonts w:ascii="Cambria" w:hAnsi="Cambria"/>
                <w:b/>
                <w:bCs/>
                <w:color w:val="4472C4"/>
                <w:kern w:val="2"/>
                <w:sz w:val="20"/>
              </w:rPr>
            </w:pPr>
            <w:r w:rsidRPr="000119BE">
              <w:rPr>
                <w:rFonts w:ascii="Cambria" w:hAnsi="Cambria"/>
                <w:kern w:val="2"/>
                <w:sz w:val="20"/>
              </w:rPr>
              <w:t>Netaikoma</w:t>
            </w:r>
          </w:p>
        </w:tc>
      </w:tr>
      <w:tr w:rsidR="00CB63B7" w:rsidRPr="004D4B7E" w14:paraId="0F5458CF" w14:textId="77777777">
        <w:trPr>
          <w:trHeight w:val="300"/>
        </w:trPr>
        <w:tc>
          <w:tcPr>
            <w:tcW w:w="2700" w:type="dxa"/>
          </w:tcPr>
          <w:p w14:paraId="0C270B5F" w14:textId="77777777" w:rsidR="00CB63B7" w:rsidRPr="004D4B7E" w:rsidRDefault="00CB63B7" w:rsidP="00CB63B7">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55E44784" w:rsidR="00CB63B7" w:rsidRPr="004D4B7E" w:rsidRDefault="00CB63B7" w:rsidP="00CB63B7">
            <w:pPr>
              <w:jc w:val="both"/>
              <w:rPr>
                <w:rFonts w:ascii="Cambria" w:hAnsi="Cambria"/>
                <w:kern w:val="2"/>
                <w:sz w:val="20"/>
              </w:rPr>
            </w:pPr>
            <w:r w:rsidRPr="000119BE">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7D7CC64C" w14:textId="77777777" w:rsidR="00CB63B7" w:rsidRDefault="00CB63B7" w:rsidP="003470BD">
            <w:pPr>
              <w:jc w:val="center"/>
              <w:rPr>
                <w:rFonts w:ascii="Cambria" w:hAnsi="Cambria"/>
                <w:sz w:val="20"/>
              </w:rPr>
            </w:pPr>
            <w:r w:rsidRPr="00861702">
              <w:rPr>
                <w:rFonts w:ascii="Cambria" w:hAnsi="Cambria"/>
                <w:sz w:val="20"/>
              </w:rPr>
              <w:t xml:space="preserve">Teisės tarnybos vadovė </w:t>
            </w:r>
          </w:p>
          <w:p w14:paraId="79278680" w14:textId="27B247E4" w:rsidR="003470BD" w:rsidRPr="004D4B7E" w:rsidRDefault="00CB63B7" w:rsidP="003470BD">
            <w:pPr>
              <w:jc w:val="center"/>
              <w:rPr>
                <w:rFonts w:ascii="Cambria" w:hAnsi="Cambria"/>
                <w:color w:val="4472C4"/>
                <w:kern w:val="2"/>
                <w:sz w:val="20"/>
              </w:rPr>
            </w:pPr>
            <w:r w:rsidRPr="00861702">
              <w:rPr>
                <w:rFonts w:ascii="Cambria" w:hAnsi="Cambria"/>
                <w:sz w:val="20"/>
              </w:rPr>
              <w:t xml:space="preserve">Aušrinė </w:t>
            </w:r>
            <w:proofErr w:type="spellStart"/>
            <w:r w:rsidRPr="00861702">
              <w:rPr>
                <w:rFonts w:ascii="Cambria" w:hAnsi="Cambria"/>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36D054F6" w:rsidR="001B1B21" w:rsidRDefault="001B1B21" w:rsidP="001B1B21">
      <w:pPr>
        <w:jc w:val="center"/>
        <w:rPr>
          <w:rFonts w:ascii="Cambria" w:hAnsi="Cambria"/>
          <w:sz w:val="20"/>
        </w:rPr>
      </w:pPr>
      <w:r w:rsidRPr="00321EFD">
        <w:rPr>
          <w:rFonts w:ascii="Cambria" w:hAnsi="Cambria"/>
          <w:sz w:val="20"/>
        </w:rPr>
        <w:t>PREKIŲ ŽINIARAŠTIS</w:t>
      </w:r>
    </w:p>
    <w:p w14:paraId="715824E0" w14:textId="5D8B9877" w:rsidR="00CB63B7" w:rsidRDefault="00CB63B7" w:rsidP="001B1B21">
      <w:pPr>
        <w:jc w:val="center"/>
        <w:rPr>
          <w:rFonts w:ascii="Cambria" w:hAnsi="Cambria"/>
          <w:sz w:val="20"/>
        </w:rPr>
      </w:pPr>
    </w:p>
    <w:tbl>
      <w:tblPr>
        <w:tblW w:w="10733" w:type="dxa"/>
        <w:tblInd w:w="-714" w:type="dxa"/>
        <w:tblLook w:val="04A0" w:firstRow="1" w:lastRow="0" w:firstColumn="1" w:lastColumn="0" w:noHBand="0" w:noVBand="1"/>
      </w:tblPr>
      <w:tblGrid>
        <w:gridCol w:w="709"/>
        <w:gridCol w:w="3416"/>
        <w:gridCol w:w="2205"/>
        <w:gridCol w:w="680"/>
        <w:gridCol w:w="814"/>
        <w:gridCol w:w="926"/>
        <w:gridCol w:w="952"/>
        <w:gridCol w:w="1031"/>
      </w:tblGrid>
      <w:tr w:rsidR="00CB63B7" w:rsidRPr="00CB63B7" w14:paraId="0BC954E8" w14:textId="77777777" w:rsidTr="00CB63B7">
        <w:trPr>
          <w:trHeight w:val="602"/>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18F7D1" w14:textId="77777777" w:rsid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Eil.</w:t>
            </w:r>
          </w:p>
          <w:p w14:paraId="61FA6B75" w14:textId="42FA298E"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Nr.</w:t>
            </w:r>
          </w:p>
        </w:tc>
        <w:tc>
          <w:tcPr>
            <w:tcW w:w="3416" w:type="dxa"/>
            <w:tcBorders>
              <w:top w:val="single" w:sz="4" w:space="0" w:color="auto"/>
              <w:left w:val="nil"/>
              <w:bottom w:val="single" w:sz="4" w:space="0" w:color="auto"/>
              <w:right w:val="single" w:sz="4" w:space="0" w:color="auto"/>
            </w:tcBorders>
            <w:shd w:val="clear" w:color="000000" w:fill="FFFFFF"/>
            <w:vAlign w:val="center"/>
            <w:hideMark/>
          </w:tcPr>
          <w:p w14:paraId="5EF94144" w14:textId="77777777"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Pavadinimas</w:t>
            </w:r>
          </w:p>
        </w:tc>
        <w:tc>
          <w:tcPr>
            <w:tcW w:w="2205" w:type="dxa"/>
            <w:tcBorders>
              <w:top w:val="single" w:sz="4" w:space="0" w:color="auto"/>
              <w:left w:val="nil"/>
              <w:bottom w:val="single" w:sz="4" w:space="0" w:color="auto"/>
              <w:right w:val="single" w:sz="4" w:space="0" w:color="auto"/>
            </w:tcBorders>
            <w:shd w:val="clear" w:color="000000" w:fill="FFFFFF"/>
            <w:vAlign w:val="center"/>
            <w:hideMark/>
          </w:tcPr>
          <w:p w14:paraId="1B49BEC6" w14:textId="77777777"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Modelis/katalogo numeris, gamintojo pavadinimas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14:paraId="77286913" w14:textId="77777777" w:rsidR="00CB63B7" w:rsidRPr="00CB63B7" w:rsidRDefault="00CB63B7" w:rsidP="00CB63B7">
            <w:pPr>
              <w:jc w:val="center"/>
              <w:rPr>
                <w:rFonts w:ascii="Cambria" w:hAnsi="Cambria" w:cs="Calibri"/>
                <w:b/>
                <w:bCs/>
                <w:color w:val="000000"/>
                <w:sz w:val="20"/>
                <w:lang w:eastAsia="lt-LT"/>
              </w:rPr>
            </w:pPr>
            <w:r w:rsidRPr="00CB63B7">
              <w:rPr>
                <w:rFonts w:ascii="Cambria" w:hAnsi="Cambria" w:cs="Calibri"/>
                <w:b/>
                <w:bCs/>
                <w:color w:val="000000"/>
                <w:sz w:val="20"/>
                <w:lang w:eastAsia="lt-LT"/>
              </w:rPr>
              <w:t>Mato vnt.</w:t>
            </w:r>
          </w:p>
        </w:tc>
        <w:tc>
          <w:tcPr>
            <w:tcW w:w="814" w:type="dxa"/>
            <w:tcBorders>
              <w:top w:val="single" w:sz="4" w:space="0" w:color="auto"/>
              <w:left w:val="nil"/>
              <w:bottom w:val="single" w:sz="4" w:space="0" w:color="auto"/>
              <w:right w:val="single" w:sz="4" w:space="0" w:color="auto"/>
            </w:tcBorders>
            <w:shd w:val="clear" w:color="auto" w:fill="auto"/>
            <w:vAlign w:val="center"/>
            <w:hideMark/>
          </w:tcPr>
          <w:p w14:paraId="6453F21D" w14:textId="77777777"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037C3840" w14:textId="77777777"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Vieneto kaina Eur</w:t>
            </w:r>
            <w:r w:rsidRPr="00CB63B7">
              <w:rPr>
                <w:rFonts w:ascii="Cambria" w:hAnsi="Cambria" w:cs="Calibri"/>
                <w:b/>
                <w:bCs/>
                <w:sz w:val="20"/>
                <w:lang w:eastAsia="lt-LT"/>
              </w:rPr>
              <w:br/>
              <w:t>(be PVM)</w:t>
            </w:r>
          </w:p>
        </w:tc>
        <w:tc>
          <w:tcPr>
            <w:tcW w:w="952" w:type="dxa"/>
            <w:tcBorders>
              <w:top w:val="single" w:sz="4" w:space="0" w:color="auto"/>
              <w:left w:val="nil"/>
              <w:bottom w:val="single" w:sz="4" w:space="0" w:color="auto"/>
              <w:right w:val="single" w:sz="4" w:space="0" w:color="auto"/>
            </w:tcBorders>
            <w:shd w:val="clear" w:color="auto" w:fill="auto"/>
            <w:vAlign w:val="center"/>
            <w:hideMark/>
          </w:tcPr>
          <w:p w14:paraId="4F86B070" w14:textId="77777777"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 xml:space="preserve">Kaina viso    Eur </w:t>
            </w:r>
            <w:r w:rsidRPr="00CB63B7">
              <w:rPr>
                <w:rFonts w:ascii="Cambria" w:hAnsi="Cambria" w:cs="Calibri"/>
                <w:b/>
                <w:bCs/>
                <w:sz w:val="20"/>
                <w:lang w:eastAsia="lt-LT"/>
              </w:rPr>
              <w:br/>
              <w:t>(be PVM)</w:t>
            </w:r>
          </w:p>
        </w:tc>
        <w:tc>
          <w:tcPr>
            <w:tcW w:w="1031" w:type="dxa"/>
            <w:tcBorders>
              <w:top w:val="single" w:sz="4" w:space="0" w:color="auto"/>
              <w:left w:val="nil"/>
              <w:bottom w:val="single" w:sz="4" w:space="0" w:color="auto"/>
              <w:right w:val="single" w:sz="4" w:space="0" w:color="auto"/>
            </w:tcBorders>
            <w:shd w:val="clear" w:color="auto" w:fill="auto"/>
            <w:vAlign w:val="center"/>
            <w:hideMark/>
          </w:tcPr>
          <w:p w14:paraId="7D2B9392" w14:textId="77777777" w:rsidR="00CB63B7" w:rsidRPr="00CB63B7" w:rsidRDefault="00CB63B7" w:rsidP="00CB63B7">
            <w:pPr>
              <w:jc w:val="center"/>
              <w:rPr>
                <w:rFonts w:ascii="Cambria" w:hAnsi="Cambria" w:cs="Calibri"/>
                <w:b/>
                <w:bCs/>
                <w:sz w:val="20"/>
                <w:lang w:eastAsia="lt-LT"/>
              </w:rPr>
            </w:pPr>
            <w:r w:rsidRPr="00CB63B7">
              <w:rPr>
                <w:rFonts w:ascii="Cambria" w:hAnsi="Cambria" w:cs="Calibri"/>
                <w:b/>
                <w:bCs/>
                <w:sz w:val="20"/>
                <w:lang w:eastAsia="lt-LT"/>
              </w:rPr>
              <w:t xml:space="preserve">Kaina viso    Eur </w:t>
            </w:r>
            <w:r w:rsidRPr="00CB63B7">
              <w:rPr>
                <w:rFonts w:ascii="Cambria" w:hAnsi="Cambria" w:cs="Calibri"/>
                <w:b/>
                <w:bCs/>
                <w:sz w:val="20"/>
                <w:lang w:eastAsia="lt-LT"/>
              </w:rPr>
              <w:br/>
              <w:t>(su PVM)</w:t>
            </w:r>
          </w:p>
        </w:tc>
      </w:tr>
      <w:tr w:rsidR="00CB63B7" w:rsidRPr="00CB63B7" w14:paraId="358F674B" w14:textId="77777777" w:rsidTr="00CB63B7">
        <w:trPr>
          <w:trHeight w:val="313"/>
        </w:trPr>
        <w:tc>
          <w:tcPr>
            <w:tcW w:w="709" w:type="dxa"/>
            <w:tcBorders>
              <w:top w:val="nil"/>
              <w:left w:val="single" w:sz="4" w:space="0" w:color="auto"/>
              <w:bottom w:val="single" w:sz="4" w:space="0" w:color="auto"/>
              <w:right w:val="nil"/>
            </w:tcBorders>
            <w:shd w:val="clear" w:color="auto" w:fill="auto"/>
            <w:vAlign w:val="center"/>
            <w:hideMark/>
          </w:tcPr>
          <w:p w14:paraId="45CB0E57"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1</w:t>
            </w:r>
          </w:p>
        </w:tc>
        <w:tc>
          <w:tcPr>
            <w:tcW w:w="3416" w:type="dxa"/>
            <w:tcBorders>
              <w:top w:val="nil"/>
              <w:left w:val="single" w:sz="4" w:space="0" w:color="auto"/>
              <w:bottom w:val="single" w:sz="4" w:space="0" w:color="auto"/>
              <w:right w:val="single" w:sz="4" w:space="0" w:color="auto"/>
            </w:tcBorders>
            <w:shd w:val="clear" w:color="auto" w:fill="auto"/>
            <w:vAlign w:val="center"/>
            <w:hideMark/>
          </w:tcPr>
          <w:p w14:paraId="19F1F314" w14:textId="77777777" w:rsidR="00CB63B7" w:rsidRPr="00CB63B7" w:rsidRDefault="00CB63B7" w:rsidP="00CB63B7">
            <w:pPr>
              <w:jc w:val="both"/>
              <w:rPr>
                <w:rFonts w:ascii="Cambria" w:hAnsi="Cambria" w:cs="Calibri"/>
                <w:color w:val="000000"/>
                <w:sz w:val="20"/>
                <w:lang w:eastAsia="lt-LT"/>
              </w:rPr>
            </w:pPr>
            <w:r w:rsidRPr="00CB63B7">
              <w:rPr>
                <w:rFonts w:ascii="Cambria" w:hAnsi="Cambria" w:cs="Calibri"/>
                <w:color w:val="000000"/>
                <w:sz w:val="20"/>
                <w:lang w:eastAsia="lt-LT"/>
              </w:rPr>
              <w:t xml:space="preserve">Ekranuojanti </w:t>
            </w:r>
            <w:proofErr w:type="spellStart"/>
            <w:r w:rsidRPr="00CB63B7">
              <w:rPr>
                <w:rFonts w:ascii="Cambria" w:hAnsi="Cambria" w:cs="Calibri"/>
                <w:color w:val="000000"/>
                <w:sz w:val="20"/>
                <w:lang w:eastAsia="lt-LT"/>
              </w:rPr>
              <w:t>laminarinė</w:t>
            </w:r>
            <w:proofErr w:type="spellEnd"/>
            <w:r w:rsidRPr="00CB63B7">
              <w:rPr>
                <w:rFonts w:ascii="Cambria" w:hAnsi="Cambria" w:cs="Calibri"/>
                <w:color w:val="000000"/>
                <w:sz w:val="20"/>
                <w:lang w:eastAsia="lt-LT"/>
              </w:rPr>
              <w:t xml:space="preserve"> traukos spinta</w:t>
            </w:r>
          </w:p>
        </w:tc>
        <w:tc>
          <w:tcPr>
            <w:tcW w:w="2205" w:type="dxa"/>
            <w:tcBorders>
              <w:top w:val="nil"/>
              <w:left w:val="nil"/>
              <w:bottom w:val="single" w:sz="4" w:space="0" w:color="auto"/>
              <w:right w:val="single" w:sz="4" w:space="0" w:color="auto"/>
            </w:tcBorders>
            <w:shd w:val="clear" w:color="auto" w:fill="auto"/>
            <w:vAlign w:val="center"/>
            <w:hideMark/>
          </w:tcPr>
          <w:p w14:paraId="72070713"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 </w:t>
            </w:r>
          </w:p>
        </w:tc>
        <w:tc>
          <w:tcPr>
            <w:tcW w:w="680" w:type="dxa"/>
            <w:tcBorders>
              <w:top w:val="nil"/>
              <w:left w:val="nil"/>
              <w:bottom w:val="single" w:sz="4" w:space="0" w:color="auto"/>
              <w:right w:val="single" w:sz="4" w:space="0" w:color="auto"/>
            </w:tcBorders>
            <w:shd w:val="clear" w:color="auto" w:fill="auto"/>
            <w:vAlign w:val="center"/>
            <w:hideMark/>
          </w:tcPr>
          <w:p w14:paraId="12A768AE"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vnt.</w:t>
            </w:r>
          </w:p>
        </w:tc>
        <w:tc>
          <w:tcPr>
            <w:tcW w:w="814" w:type="dxa"/>
            <w:tcBorders>
              <w:top w:val="nil"/>
              <w:left w:val="nil"/>
              <w:bottom w:val="single" w:sz="4" w:space="0" w:color="auto"/>
              <w:right w:val="single" w:sz="4" w:space="0" w:color="auto"/>
            </w:tcBorders>
            <w:shd w:val="clear" w:color="auto" w:fill="auto"/>
            <w:vAlign w:val="center"/>
            <w:hideMark/>
          </w:tcPr>
          <w:p w14:paraId="3B678998"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1</w:t>
            </w:r>
          </w:p>
        </w:tc>
        <w:tc>
          <w:tcPr>
            <w:tcW w:w="926" w:type="dxa"/>
            <w:tcBorders>
              <w:top w:val="nil"/>
              <w:left w:val="nil"/>
              <w:bottom w:val="single" w:sz="4" w:space="0" w:color="auto"/>
              <w:right w:val="single" w:sz="4" w:space="0" w:color="auto"/>
            </w:tcBorders>
            <w:shd w:val="clear" w:color="auto" w:fill="auto"/>
            <w:noWrap/>
            <w:vAlign w:val="center"/>
            <w:hideMark/>
          </w:tcPr>
          <w:p w14:paraId="0E165068"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 </w:t>
            </w:r>
          </w:p>
        </w:tc>
        <w:tc>
          <w:tcPr>
            <w:tcW w:w="952" w:type="dxa"/>
            <w:tcBorders>
              <w:top w:val="nil"/>
              <w:left w:val="nil"/>
              <w:bottom w:val="single" w:sz="4" w:space="0" w:color="auto"/>
              <w:right w:val="single" w:sz="4" w:space="0" w:color="auto"/>
            </w:tcBorders>
            <w:shd w:val="clear" w:color="auto" w:fill="auto"/>
            <w:noWrap/>
            <w:vAlign w:val="center"/>
            <w:hideMark/>
          </w:tcPr>
          <w:p w14:paraId="09176480"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 </w:t>
            </w:r>
          </w:p>
        </w:tc>
        <w:tc>
          <w:tcPr>
            <w:tcW w:w="1031" w:type="dxa"/>
            <w:tcBorders>
              <w:top w:val="nil"/>
              <w:left w:val="nil"/>
              <w:bottom w:val="single" w:sz="4" w:space="0" w:color="auto"/>
              <w:right w:val="single" w:sz="4" w:space="0" w:color="auto"/>
            </w:tcBorders>
            <w:shd w:val="clear" w:color="auto" w:fill="auto"/>
            <w:noWrap/>
            <w:vAlign w:val="center"/>
            <w:hideMark/>
          </w:tcPr>
          <w:p w14:paraId="6177373F" w14:textId="77777777" w:rsidR="00CB63B7" w:rsidRPr="00CB63B7" w:rsidRDefault="00CB63B7" w:rsidP="00CB63B7">
            <w:pPr>
              <w:jc w:val="center"/>
              <w:rPr>
                <w:rFonts w:ascii="Cambria" w:hAnsi="Cambria" w:cs="Calibri"/>
                <w:color w:val="000000"/>
                <w:sz w:val="20"/>
                <w:lang w:eastAsia="lt-LT"/>
              </w:rPr>
            </w:pPr>
            <w:r w:rsidRPr="00CB63B7">
              <w:rPr>
                <w:rFonts w:ascii="Cambria" w:hAnsi="Cambria" w:cs="Calibri"/>
                <w:color w:val="000000"/>
                <w:sz w:val="20"/>
                <w:lang w:eastAsia="lt-LT"/>
              </w:rPr>
              <w:t> </w:t>
            </w:r>
          </w:p>
        </w:tc>
      </w:tr>
      <w:tr w:rsidR="00CB63B7" w:rsidRPr="00CB63B7" w14:paraId="464D4312" w14:textId="77777777" w:rsidTr="00CB63B7">
        <w:trPr>
          <w:trHeight w:val="200"/>
        </w:trPr>
        <w:tc>
          <w:tcPr>
            <w:tcW w:w="97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97A884E" w14:textId="59B0EC42" w:rsidR="00CB63B7" w:rsidRPr="00CB63B7" w:rsidRDefault="00CB63B7" w:rsidP="00CB63B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031" w:type="dxa"/>
            <w:tcBorders>
              <w:top w:val="nil"/>
              <w:left w:val="nil"/>
              <w:bottom w:val="single" w:sz="4" w:space="0" w:color="auto"/>
              <w:right w:val="single" w:sz="4" w:space="0" w:color="auto"/>
            </w:tcBorders>
            <w:shd w:val="clear" w:color="auto" w:fill="auto"/>
            <w:noWrap/>
            <w:vAlign w:val="bottom"/>
            <w:hideMark/>
          </w:tcPr>
          <w:p w14:paraId="4CCBECEE" w14:textId="77777777" w:rsidR="00CB63B7" w:rsidRPr="00CB63B7" w:rsidRDefault="00CB63B7" w:rsidP="00CB63B7">
            <w:pPr>
              <w:jc w:val="center"/>
              <w:rPr>
                <w:rFonts w:ascii="Cambria" w:hAnsi="Cambria" w:cs="Calibri"/>
                <w:b/>
                <w:bCs/>
                <w:color w:val="000000"/>
                <w:sz w:val="20"/>
                <w:lang w:eastAsia="lt-LT"/>
              </w:rPr>
            </w:pPr>
            <w:r w:rsidRPr="00CB63B7">
              <w:rPr>
                <w:rFonts w:ascii="Cambria" w:hAnsi="Cambria" w:cs="Calibri"/>
                <w:b/>
                <w:bCs/>
                <w:color w:val="000000"/>
                <w:sz w:val="20"/>
                <w:lang w:eastAsia="lt-LT"/>
              </w:rPr>
              <w:t> </w:t>
            </w:r>
          </w:p>
        </w:tc>
      </w:tr>
      <w:tr w:rsidR="00CB63B7" w:rsidRPr="00CB63B7" w14:paraId="256A3C9C" w14:textId="77777777" w:rsidTr="00CB63B7">
        <w:trPr>
          <w:trHeight w:val="200"/>
        </w:trPr>
        <w:tc>
          <w:tcPr>
            <w:tcW w:w="97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D12F6DD" w14:textId="72E99E57" w:rsidR="00CB63B7" w:rsidRPr="00CB63B7" w:rsidRDefault="00CB63B7" w:rsidP="00CB63B7">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031" w:type="dxa"/>
            <w:tcBorders>
              <w:top w:val="nil"/>
              <w:left w:val="nil"/>
              <w:bottom w:val="single" w:sz="4" w:space="0" w:color="auto"/>
              <w:right w:val="single" w:sz="4" w:space="0" w:color="auto"/>
            </w:tcBorders>
            <w:shd w:val="clear" w:color="auto" w:fill="auto"/>
            <w:noWrap/>
            <w:vAlign w:val="bottom"/>
            <w:hideMark/>
          </w:tcPr>
          <w:p w14:paraId="7B953048" w14:textId="77777777" w:rsidR="00CB63B7" w:rsidRPr="00CB63B7" w:rsidRDefault="00CB63B7" w:rsidP="00CB63B7">
            <w:pPr>
              <w:jc w:val="center"/>
              <w:rPr>
                <w:rFonts w:ascii="Cambria" w:hAnsi="Cambria" w:cs="Calibri"/>
                <w:b/>
                <w:bCs/>
                <w:color w:val="000000"/>
                <w:sz w:val="20"/>
                <w:lang w:eastAsia="lt-LT"/>
              </w:rPr>
            </w:pPr>
            <w:r w:rsidRPr="00CB63B7">
              <w:rPr>
                <w:rFonts w:ascii="Cambria" w:hAnsi="Cambria" w:cs="Calibri"/>
                <w:b/>
                <w:bCs/>
                <w:color w:val="000000"/>
                <w:sz w:val="20"/>
                <w:lang w:eastAsia="lt-LT"/>
              </w:rPr>
              <w:t> </w:t>
            </w:r>
          </w:p>
        </w:tc>
      </w:tr>
      <w:tr w:rsidR="00CB63B7" w:rsidRPr="00CB63B7" w14:paraId="49E40F5F" w14:textId="77777777" w:rsidTr="00CB63B7">
        <w:trPr>
          <w:trHeight w:val="200"/>
        </w:trPr>
        <w:tc>
          <w:tcPr>
            <w:tcW w:w="9702"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7A3E949" w14:textId="67185DCA" w:rsidR="00CB63B7" w:rsidRPr="00CB63B7" w:rsidRDefault="00CB63B7" w:rsidP="00CB63B7">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031" w:type="dxa"/>
            <w:tcBorders>
              <w:top w:val="nil"/>
              <w:left w:val="nil"/>
              <w:bottom w:val="single" w:sz="4" w:space="0" w:color="auto"/>
              <w:right w:val="single" w:sz="4" w:space="0" w:color="auto"/>
            </w:tcBorders>
            <w:shd w:val="clear" w:color="auto" w:fill="auto"/>
            <w:noWrap/>
            <w:vAlign w:val="bottom"/>
            <w:hideMark/>
          </w:tcPr>
          <w:p w14:paraId="663993B2" w14:textId="77777777" w:rsidR="00CB63B7" w:rsidRPr="00CB63B7" w:rsidRDefault="00CB63B7" w:rsidP="00CB63B7">
            <w:pPr>
              <w:jc w:val="center"/>
              <w:rPr>
                <w:rFonts w:ascii="Cambria" w:hAnsi="Cambria" w:cs="Calibri"/>
                <w:b/>
                <w:bCs/>
                <w:color w:val="000000"/>
                <w:sz w:val="20"/>
                <w:lang w:eastAsia="lt-LT"/>
              </w:rPr>
            </w:pPr>
            <w:r w:rsidRPr="00CB63B7">
              <w:rPr>
                <w:rFonts w:ascii="Cambria" w:hAnsi="Cambria" w:cs="Calibri"/>
                <w:b/>
                <w:bCs/>
                <w:color w:val="000000"/>
                <w:sz w:val="20"/>
                <w:lang w:eastAsia="lt-LT"/>
              </w:rPr>
              <w:t> </w:t>
            </w:r>
          </w:p>
        </w:tc>
      </w:tr>
    </w:tbl>
    <w:p w14:paraId="4F64E712" w14:textId="77777777" w:rsidR="00CB63B7" w:rsidRPr="00321EFD" w:rsidRDefault="00CB63B7" w:rsidP="001B1B21">
      <w:pPr>
        <w:jc w:val="center"/>
        <w:rPr>
          <w:rFonts w:ascii="Cambria" w:hAnsi="Cambria"/>
          <w:sz w:val="20"/>
        </w:rPr>
      </w:pPr>
    </w:p>
    <w:p w14:paraId="7F96B57A" w14:textId="77777777" w:rsidR="001B1B21" w:rsidRPr="00321EFD" w:rsidRDefault="001B1B21" w:rsidP="001B1B21">
      <w:pPr>
        <w:jc w:val="center"/>
        <w:rPr>
          <w:rFonts w:ascii="Cambria" w:hAnsi="Cambria"/>
          <w:sz w:val="20"/>
        </w:rPr>
      </w:pPr>
    </w:p>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F84C" w14:textId="77777777" w:rsidR="00350FBB" w:rsidRDefault="00350FBB">
      <w:r>
        <w:separator/>
      </w:r>
    </w:p>
  </w:endnote>
  <w:endnote w:type="continuationSeparator" w:id="0">
    <w:p w14:paraId="1122C758" w14:textId="77777777" w:rsidR="00350FBB" w:rsidRDefault="00350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F6263D" w14:textId="77777777" w:rsidR="00350FBB" w:rsidRDefault="00350FBB">
      <w:r>
        <w:separator/>
      </w:r>
    </w:p>
  </w:footnote>
  <w:footnote w:type="continuationSeparator" w:id="0">
    <w:p w14:paraId="00C8EA76" w14:textId="77777777" w:rsidR="00350FBB" w:rsidRDefault="00350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50FBB"/>
    <w:rsid w:val="003B2818"/>
    <w:rsid w:val="003E5D1D"/>
    <w:rsid w:val="004739D8"/>
    <w:rsid w:val="004907C1"/>
    <w:rsid w:val="004D4B7E"/>
    <w:rsid w:val="00541169"/>
    <w:rsid w:val="005828DD"/>
    <w:rsid w:val="00587E3C"/>
    <w:rsid w:val="00617C60"/>
    <w:rsid w:val="006576ED"/>
    <w:rsid w:val="00761236"/>
    <w:rsid w:val="007919E1"/>
    <w:rsid w:val="007E7705"/>
    <w:rsid w:val="007F1803"/>
    <w:rsid w:val="00840A63"/>
    <w:rsid w:val="008B386F"/>
    <w:rsid w:val="008E4772"/>
    <w:rsid w:val="00966341"/>
    <w:rsid w:val="009A0319"/>
    <w:rsid w:val="00B1016E"/>
    <w:rsid w:val="00B20913"/>
    <w:rsid w:val="00B61568"/>
    <w:rsid w:val="00B767F3"/>
    <w:rsid w:val="00CB63B7"/>
    <w:rsid w:val="00DA703E"/>
    <w:rsid w:val="00DD7479"/>
    <w:rsid w:val="00EF3B62"/>
    <w:rsid w:val="00F02B08"/>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565645839">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12061</Words>
  <Characters>6875</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18899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2025-06-30T06:00:00Z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