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417D" w14:textId="77777777" w:rsidR="00666F0C" w:rsidRPr="003E5F86" w:rsidRDefault="00202C4F" w:rsidP="000B07B8">
      <w:pPr>
        <w:jc w:val="right"/>
        <w:rPr>
          <w:sz w:val="22"/>
          <w:szCs w:val="22"/>
        </w:rPr>
      </w:pPr>
      <w:r w:rsidRPr="003E5F86">
        <w:rPr>
          <w:sz w:val="22"/>
          <w:szCs w:val="22"/>
        </w:rPr>
        <w:t>TSD-</w:t>
      </w:r>
      <w:r w:rsidR="00770A85" w:rsidRPr="00770A85">
        <w:rPr>
          <w:sz w:val="22"/>
          <w:szCs w:val="22"/>
        </w:rPr>
        <w:t>619</w:t>
      </w:r>
      <w:r w:rsidRPr="003E5F86">
        <w:rPr>
          <w:sz w:val="22"/>
          <w:szCs w:val="22"/>
        </w:rPr>
        <w:t xml:space="preserve">, </w:t>
      </w:r>
      <w:r w:rsidR="00DF7C73" w:rsidRPr="003E5F86">
        <w:rPr>
          <w:sz w:val="22"/>
          <w:szCs w:val="22"/>
        </w:rPr>
        <w:t>VPP-3358</w:t>
      </w:r>
    </w:p>
    <w:p w14:paraId="17B7417E" w14:textId="77777777" w:rsidR="00A04AF7" w:rsidRPr="003E5F86" w:rsidRDefault="00A04AF7" w:rsidP="000B07B8">
      <w:pPr>
        <w:jc w:val="center"/>
        <w:rPr>
          <w:b/>
          <w:sz w:val="22"/>
          <w:szCs w:val="22"/>
        </w:rPr>
      </w:pPr>
    </w:p>
    <w:p w14:paraId="17B7417F" w14:textId="77777777" w:rsidR="00A368D0" w:rsidRPr="003E5F86" w:rsidRDefault="00A368D0" w:rsidP="000B07B8">
      <w:pPr>
        <w:jc w:val="center"/>
        <w:rPr>
          <w:b/>
          <w:bCs/>
          <w:sz w:val="22"/>
          <w:szCs w:val="22"/>
        </w:rPr>
      </w:pPr>
      <w:r w:rsidRPr="003E5F86">
        <w:rPr>
          <w:b/>
          <w:bCs/>
          <w:sz w:val="22"/>
          <w:szCs w:val="22"/>
        </w:rPr>
        <w:t>Ekranuojančios laminarinės traukos spintos</w:t>
      </w:r>
      <w:r w:rsidR="00997D68" w:rsidRPr="003E5F86">
        <w:rPr>
          <w:b/>
          <w:bCs/>
          <w:sz w:val="22"/>
          <w:szCs w:val="22"/>
        </w:rPr>
        <w:t xml:space="preserve"> </w:t>
      </w:r>
    </w:p>
    <w:p w14:paraId="17B74180" w14:textId="77777777" w:rsidR="00321654" w:rsidRPr="003E5F86" w:rsidRDefault="00EA559C" w:rsidP="000B07B8">
      <w:pPr>
        <w:jc w:val="center"/>
        <w:rPr>
          <w:b/>
          <w:sz w:val="22"/>
          <w:szCs w:val="22"/>
        </w:rPr>
      </w:pPr>
      <w:r w:rsidRPr="003E5F86">
        <w:rPr>
          <w:b/>
          <w:sz w:val="22"/>
          <w:szCs w:val="22"/>
        </w:rPr>
        <w:t>techninė specifikacija</w:t>
      </w:r>
      <w:r w:rsidR="00A368D0" w:rsidRPr="003E5F86">
        <w:rPr>
          <w:b/>
          <w:sz w:val="22"/>
          <w:szCs w:val="22"/>
        </w:rPr>
        <w:t xml:space="preserve"> (kiekis 1 vnt.)</w:t>
      </w:r>
    </w:p>
    <w:p w14:paraId="17B74181" w14:textId="77777777" w:rsidR="0097165E" w:rsidRPr="003E5F86" w:rsidRDefault="0097165E" w:rsidP="000B07B8">
      <w:pPr>
        <w:jc w:val="center"/>
        <w:rPr>
          <w:b/>
          <w:sz w:val="22"/>
          <w:szCs w:val="22"/>
        </w:rPr>
      </w:pPr>
    </w:p>
    <w:tbl>
      <w:tblPr>
        <w:tblW w:w="5000" w:type="pct"/>
        <w:tblCellMar>
          <w:left w:w="10" w:type="dxa"/>
          <w:right w:w="10" w:type="dxa"/>
        </w:tblCellMar>
        <w:tblLook w:val="04A0" w:firstRow="1" w:lastRow="0" w:firstColumn="1" w:lastColumn="0" w:noHBand="0" w:noVBand="1"/>
      </w:tblPr>
      <w:tblGrid>
        <w:gridCol w:w="540"/>
        <w:gridCol w:w="2006"/>
        <w:gridCol w:w="4111"/>
        <w:gridCol w:w="3538"/>
      </w:tblGrid>
      <w:tr w:rsidR="003E5F86" w:rsidRPr="003E5F86" w14:paraId="17B74187" w14:textId="77777777" w:rsidTr="00E3099E">
        <w:trPr>
          <w:trHeight w:val="362"/>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74182" w14:textId="77777777" w:rsidR="00D20C14" w:rsidRPr="003E5F86" w:rsidRDefault="00D20C14" w:rsidP="000B07B8">
            <w:pPr>
              <w:tabs>
                <w:tab w:val="left" w:pos="313"/>
              </w:tabs>
              <w:jc w:val="center"/>
              <w:rPr>
                <w:b/>
                <w:sz w:val="22"/>
                <w:szCs w:val="22"/>
              </w:rPr>
            </w:pPr>
            <w:r w:rsidRPr="003E5F86">
              <w:rPr>
                <w:b/>
                <w:sz w:val="22"/>
                <w:szCs w:val="22"/>
              </w:rPr>
              <w:t>Eil. Nr.</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74183" w14:textId="77777777" w:rsidR="00D20C14" w:rsidRPr="003E5F86" w:rsidRDefault="00D20C14" w:rsidP="000B07B8">
            <w:pPr>
              <w:jc w:val="center"/>
              <w:rPr>
                <w:rStyle w:val="Bodytext9"/>
                <w:sz w:val="22"/>
                <w:szCs w:val="22"/>
              </w:rPr>
            </w:pPr>
            <w:r w:rsidRPr="003E5F86">
              <w:rPr>
                <w:rStyle w:val="Bodytext9"/>
                <w:sz w:val="22"/>
                <w:szCs w:val="22"/>
              </w:rPr>
              <w:t>Parametrai</w:t>
            </w:r>
          </w:p>
          <w:p w14:paraId="17B74184" w14:textId="77777777" w:rsidR="00D20C14" w:rsidRPr="003E5F86" w:rsidRDefault="00D20C14" w:rsidP="000B07B8">
            <w:pPr>
              <w:jc w:val="center"/>
              <w:rPr>
                <w:sz w:val="22"/>
                <w:szCs w:val="22"/>
              </w:rPr>
            </w:pPr>
            <w:r w:rsidRPr="003E5F86">
              <w:rPr>
                <w:rStyle w:val="Bodytext9"/>
                <w:sz w:val="22"/>
                <w:szCs w:val="22"/>
              </w:rPr>
              <w:t xml:space="preserve"> (specifikacija)</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74185" w14:textId="77777777" w:rsidR="00D20C14" w:rsidRPr="003E5F86" w:rsidRDefault="00D20C14" w:rsidP="000B07B8">
            <w:pPr>
              <w:ind w:left="264" w:hanging="264"/>
              <w:jc w:val="center"/>
              <w:rPr>
                <w:sz w:val="22"/>
                <w:szCs w:val="22"/>
              </w:rPr>
            </w:pPr>
            <w:r w:rsidRPr="003E5F86">
              <w:rPr>
                <w:rStyle w:val="Bodytext9"/>
                <w:sz w:val="22"/>
                <w:szCs w:val="22"/>
              </w:rPr>
              <w:t>Reikalaujamos parametrų reikšmės</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74186" w14:textId="77777777" w:rsidR="00D20C14" w:rsidRPr="003E5F86" w:rsidRDefault="00D20C14" w:rsidP="000B07B8">
            <w:pPr>
              <w:ind w:left="175" w:hanging="175"/>
              <w:jc w:val="center"/>
              <w:rPr>
                <w:sz w:val="22"/>
                <w:szCs w:val="22"/>
              </w:rPr>
            </w:pPr>
            <w:r w:rsidRPr="003E5F86">
              <w:rPr>
                <w:b/>
                <w:bCs/>
                <w:sz w:val="22"/>
                <w:szCs w:val="22"/>
              </w:rPr>
              <w:t>Siūlomos parametrų reikšmės</w:t>
            </w:r>
          </w:p>
        </w:tc>
      </w:tr>
      <w:tr w:rsidR="003E5F86" w:rsidRPr="003E5F86" w14:paraId="17B7418F" w14:textId="77777777" w:rsidTr="00E3099E">
        <w:trPr>
          <w:trHeight w:val="2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88" w14:textId="77777777" w:rsidR="00D20C14" w:rsidRPr="003E5F86" w:rsidRDefault="00B121CA" w:rsidP="000B07B8">
            <w:pPr>
              <w:widowControl w:val="0"/>
              <w:tabs>
                <w:tab w:val="left" w:pos="313"/>
              </w:tabs>
              <w:jc w:val="center"/>
              <w:rPr>
                <w:sz w:val="22"/>
                <w:szCs w:val="22"/>
              </w:rPr>
            </w:pPr>
            <w:r w:rsidRPr="003E5F86">
              <w:rPr>
                <w:sz w:val="22"/>
                <w:szCs w:val="22"/>
              </w:rPr>
              <w:t>1</w:t>
            </w:r>
            <w:r w:rsidR="00D20C14" w:rsidRPr="003E5F86">
              <w:rPr>
                <w:sz w:val="22"/>
                <w:szCs w:val="22"/>
              </w:rPr>
              <w:t>.</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89" w14:textId="77777777" w:rsidR="00D20C14" w:rsidRPr="003E5F86" w:rsidRDefault="00027C09" w:rsidP="000B07B8">
            <w:pPr>
              <w:rPr>
                <w:sz w:val="22"/>
                <w:szCs w:val="22"/>
              </w:rPr>
            </w:pPr>
            <w:r w:rsidRPr="003E5F86">
              <w:rPr>
                <w:sz w:val="22"/>
                <w:szCs w:val="22"/>
              </w:rPr>
              <w:t>Aprašymas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8A" w14:textId="77777777" w:rsidR="00FA651C" w:rsidRPr="003E5F86" w:rsidRDefault="004F483F" w:rsidP="000B07B8">
            <w:pPr>
              <w:pStyle w:val="Sraopastraipa"/>
              <w:widowControl w:val="0"/>
              <w:numPr>
                <w:ilvl w:val="0"/>
                <w:numId w:val="2"/>
              </w:numPr>
              <w:rPr>
                <w:sz w:val="22"/>
                <w:szCs w:val="22"/>
              </w:rPr>
            </w:pPr>
            <w:r w:rsidRPr="003E5F86">
              <w:rPr>
                <w:sz w:val="22"/>
                <w:szCs w:val="22"/>
              </w:rPr>
              <w:t>Ekranuojanti laminarinės traukos spinta (izoliatorius) yra skirtas</w:t>
            </w:r>
            <w:r w:rsidR="00FA651C" w:rsidRPr="003E5F86">
              <w:rPr>
                <w:sz w:val="22"/>
                <w:szCs w:val="22"/>
              </w:rPr>
              <w:t xml:space="preserve"> </w:t>
            </w:r>
            <w:r w:rsidR="009B66CE" w:rsidRPr="003E5F86">
              <w:rPr>
                <w:sz w:val="22"/>
                <w:szCs w:val="22"/>
                <w:vertAlign w:val="superscript"/>
              </w:rPr>
              <w:t>68</w:t>
            </w:r>
            <w:r w:rsidR="00FA651C" w:rsidRPr="003E5F86">
              <w:rPr>
                <w:sz w:val="22"/>
                <w:szCs w:val="22"/>
              </w:rPr>
              <w:t xml:space="preserve">Ga ir </w:t>
            </w:r>
            <w:r w:rsidR="00FA651C" w:rsidRPr="003E5F86">
              <w:rPr>
                <w:sz w:val="22"/>
                <w:szCs w:val="22"/>
                <w:vertAlign w:val="superscript"/>
              </w:rPr>
              <w:t>177</w:t>
            </w:r>
            <w:r w:rsidR="00FA651C" w:rsidRPr="003E5F86">
              <w:rPr>
                <w:sz w:val="22"/>
                <w:szCs w:val="22"/>
              </w:rPr>
              <w:t>Lu PSMA/DOTA sintezės moduliui;</w:t>
            </w:r>
          </w:p>
          <w:p w14:paraId="17B7418B" w14:textId="77777777" w:rsidR="00D20C14" w:rsidRPr="003E5F86" w:rsidRDefault="00FA651C" w:rsidP="000B07B8">
            <w:pPr>
              <w:pStyle w:val="Sraopastraipa"/>
              <w:widowControl w:val="0"/>
              <w:numPr>
                <w:ilvl w:val="0"/>
                <w:numId w:val="2"/>
              </w:numPr>
              <w:rPr>
                <w:sz w:val="22"/>
                <w:szCs w:val="22"/>
              </w:rPr>
            </w:pPr>
            <w:r w:rsidRPr="003E5F86">
              <w:rPr>
                <w:sz w:val="22"/>
                <w:szCs w:val="22"/>
              </w:rPr>
              <w:t xml:space="preserve">Karštoji traukos spinta </w:t>
            </w:r>
            <w:r w:rsidR="00031678" w:rsidRPr="003E5F86">
              <w:rPr>
                <w:sz w:val="22"/>
                <w:szCs w:val="22"/>
              </w:rPr>
              <w:t>su</w:t>
            </w:r>
            <w:r w:rsidR="004F483F" w:rsidRPr="003E5F86">
              <w:rPr>
                <w:sz w:val="22"/>
                <w:szCs w:val="22"/>
              </w:rPr>
              <w:t xml:space="preserve"> </w:t>
            </w:r>
            <w:r w:rsidR="006A0B7F" w:rsidRPr="003E5F86">
              <w:rPr>
                <w:sz w:val="22"/>
                <w:szCs w:val="22"/>
              </w:rPr>
              <w:t>GGP (angl. </w:t>
            </w:r>
            <w:r w:rsidR="004F483F" w:rsidRPr="003E5F86">
              <w:rPr>
                <w:sz w:val="22"/>
                <w:szCs w:val="22"/>
              </w:rPr>
              <w:t xml:space="preserve">GMP) </w:t>
            </w:r>
            <w:r w:rsidR="00B078CF" w:rsidRPr="003E5F86">
              <w:rPr>
                <w:sz w:val="22"/>
                <w:szCs w:val="22"/>
              </w:rPr>
              <w:t xml:space="preserve">A klasės </w:t>
            </w:r>
            <w:r w:rsidRPr="003E5F86">
              <w:rPr>
                <w:sz w:val="22"/>
                <w:szCs w:val="22"/>
              </w:rPr>
              <w:t>laminariniu sraut</w:t>
            </w:r>
            <w:r w:rsidR="004F483F" w:rsidRPr="003E5F86">
              <w:rPr>
                <w:sz w:val="22"/>
                <w:szCs w:val="22"/>
              </w:rPr>
              <w:t>u ir</w:t>
            </w:r>
            <w:r w:rsidRPr="003E5F86">
              <w:rPr>
                <w:sz w:val="22"/>
                <w:szCs w:val="22"/>
              </w:rPr>
              <w:t xml:space="preserve"> su integruotomis pirštinėmis arba </w:t>
            </w:r>
            <w:r w:rsidR="00031678" w:rsidRPr="003E5F86">
              <w:rPr>
                <w:sz w:val="22"/>
                <w:szCs w:val="22"/>
              </w:rPr>
              <w:t>rankovėmis manipuliacijoms.</w:t>
            </w:r>
          </w:p>
          <w:p w14:paraId="17B7418C" w14:textId="77777777" w:rsidR="0090592B" w:rsidRPr="003E5F86" w:rsidRDefault="0090592B" w:rsidP="000B07B8">
            <w:pPr>
              <w:widowControl w:val="0"/>
              <w:rPr>
                <w:sz w:val="22"/>
                <w:szCs w:val="22"/>
              </w:rPr>
            </w:pPr>
          </w:p>
          <w:p w14:paraId="17B7418D" w14:textId="77777777" w:rsidR="0090592B" w:rsidRPr="003E5F86" w:rsidRDefault="0090592B" w:rsidP="000B07B8">
            <w:pPr>
              <w:widowControl w:val="0"/>
              <w:rPr>
                <w:i/>
                <w:sz w:val="22"/>
                <w:szCs w:val="22"/>
              </w:rPr>
            </w:pPr>
            <w:r w:rsidRPr="003E5F86">
              <w:rPr>
                <w:i/>
                <w:sz w:val="22"/>
                <w:szCs w:val="22"/>
                <w:u w:val="single"/>
              </w:rPr>
              <w:t>Pastaba:</w:t>
            </w:r>
            <w:r w:rsidRPr="003E5F86">
              <w:rPr>
                <w:i/>
                <w:sz w:val="22"/>
                <w:szCs w:val="22"/>
              </w:rPr>
              <w:t xml:space="preserve"> ekranuojanti laminarinė traukos spinta bus eksploatuojama branduolinės medicinos terapijos patalpose.</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8E" w14:textId="77777777" w:rsidR="00520178" w:rsidRPr="003E5F86" w:rsidRDefault="00520178" w:rsidP="000B07B8">
            <w:pPr>
              <w:widowControl w:val="0"/>
              <w:rPr>
                <w:sz w:val="22"/>
                <w:szCs w:val="22"/>
              </w:rPr>
            </w:pPr>
          </w:p>
        </w:tc>
      </w:tr>
      <w:tr w:rsidR="003E5F86" w:rsidRPr="003E5F86" w14:paraId="17B74194" w14:textId="77777777" w:rsidTr="00E3099E">
        <w:trPr>
          <w:trHeight w:val="2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0" w14:textId="77777777" w:rsidR="00FA651C" w:rsidRPr="003E5F86" w:rsidRDefault="00031678" w:rsidP="000B07B8">
            <w:pPr>
              <w:widowControl w:val="0"/>
              <w:tabs>
                <w:tab w:val="left" w:pos="313"/>
              </w:tabs>
              <w:jc w:val="center"/>
              <w:rPr>
                <w:sz w:val="22"/>
                <w:szCs w:val="22"/>
              </w:rPr>
            </w:pPr>
            <w:r w:rsidRPr="003E5F86">
              <w:rPr>
                <w:sz w:val="22"/>
                <w:szCs w:val="22"/>
              </w:rPr>
              <w:t>2.</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1" w14:textId="77777777" w:rsidR="00FA651C" w:rsidRPr="003E5F86" w:rsidRDefault="00FA651C" w:rsidP="000B07B8">
            <w:pPr>
              <w:rPr>
                <w:sz w:val="22"/>
                <w:szCs w:val="22"/>
              </w:rPr>
            </w:pPr>
            <w:r w:rsidRPr="003E5F86">
              <w:rPr>
                <w:sz w:val="22"/>
                <w:szCs w:val="22"/>
              </w:rPr>
              <w:t>Švino ekvivalentas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2" w14:textId="77777777" w:rsidR="00FA651C" w:rsidRPr="003E5F86" w:rsidRDefault="00FA651C" w:rsidP="000B07B8">
            <w:pPr>
              <w:widowControl w:val="0"/>
              <w:rPr>
                <w:sz w:val="22"/>
                <w:szCs w:val="22"/>
              </w:rPr>
            </w:pPr>
            <w:r w:rsidRPr="003E5F86">
              <w:rPr>
                <w:sz w:val="22"/>
                <w:szCs w:val="22"/>
              </w:rPr>
              <w:t>Ne mažiau kaip 50 mm švino ekvivalento ekranavimas</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3" w14:textId="77777777" w:rsidR="00FA651C" w:rsidRPr="003E5F86" w:rsidRDefault="00FA651C" w:rsidP="000B07B8">
            <w:pPr>
              <w:widowControl w:val="0"/>
              <w:rPr>
                <w:sz w:val="22"/>
                <w:szCs w:val="22"/>
              </w:rPr>
            </w:pPr>
          </w:p>
        </w:tc>
      </w:tr>
      <w:tr w:rsidR="003E5F86" w:rsidRPr="003E5F86" w14:paraId="17B7419A" w14:textId="77777777" w:rsidTr="00E3099E">
        <w:trPr>
          <w:trHeight w:val="283"/>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5" w14:textId="77777777" w:rsidR="000A0EAC" w:rsidRPr="003E5F86" w:rsidRDefault="00031678" w:rsidP="000B07B8">
            <w:pPr>
              <w:widowControl w:val="0"/>
              <w:tabs>
                <w:tab w:val="left" w:pos="313"/>
              </w:tabs>
              <w:jc w:val="center"/>
              <w:rPr>
                <w:sz w:val="22"/>
                <w:szCs w:val="22"/>
              </w:rPr>
            </w:pPr>
            <w:r w:rsidRPr="003E5F86">
              <w:rPr>
                <w:sz w:val="22"/>
                <w:szCs w:val="22"/>
              </w:rPr>
              <w:t>3.</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6" w14:textId="77777777" w:rsidR="00EA38FE" w:rsidRPr="003E5F86" w:rsidRDefault="00031678" w:rsidP="000B07B8">
            <w:pPr>
              <w:rPr>
                <w:rStyle w:val="Bodytext91"/>
                <w:sz w:val="22"/>
                <w:szCs w:val="22"/>
              </w:rPr>
            </w:pPr>
            <w:r w:rsidRPr="003E5F86">
              <w:rPr>
                <w:rStyle w:val="Bodytext91"/>
                <w:sz w:val="22"/>
                <w:szCs w:val="22"/>
              </w:rPr>
              <w:t>Darbinės kameros danga</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7" w14:textId="77777777" w:rsidR="00031678" w:rsidRPr="003E5F86" w:rsidRDefault="00031678" w:rsidP="000B07B8">
            <w:pPr>
              <w:pStyle w:val="Pa2"/>
              <w:numPr>
                <w:ilvl w:val="0"/>
                <w:numId w:val="5"/>
              </w:numPr>
              <w:spacing w:line="240" w:lineRule="auto"/>
              <w:rPr>
                <w:rFonts w:ascii="Times New Roman" w:hAnsi="Times New Roman"/>
                <w:sz w:val="22"/>
                <w:szCs w:val="22"/>
              </w:rPr>
            </w:pPr>
            <w:r w:rsidRPr="003E5F86">
              <w:rPr>
                <w:rFonts w:ascii="Times New Roman" w:hAnsi="Times New Roman"/>
                <w:sz w:val="22"/>
                <w:szCs w:val="22"/>
              </w:rPr>
              <w:t>Karštosios traukos spintos pagrindinė radiofarmacinių junginių sintezės darbinė kamera  yra su ne mažiau kaip 20 mm storio polipropilenine (arba lygiavertės medžiagos) danga;</w:t>
            </w:r>
          </w:p>
          <w:p w14:paraId="17B74198" w14:textId="77777777" w:rsidR="000A0EAC" w:rsidRPr="003E5F86" w:rsidRDefault="00031678" w:rsidP="000B07B8">
            <w:pPr>
              <w:pStyle w:val="Pa2"/>
              <w:numPr>
                <w:ilvl w:val="0"/>
                <w:numId w:val="5"/>
              </w:numPr>
              <w:spacing w:line="240" w:lineRule="auto"/>
              <w:rPr>
                <w:rFonts w:ascii="Times New Roman" w:hAnsi="Times New Roman"/>
                <w:sz w:val="22"/>
                <w:szCs w:val="22"/>
              </w:rPr>
            </w:pPr>
            <w:r w:rsidRPr="003E5F86">
              <w:rPr>
                <w:rFonts w:ascii="Times New Roman" w:hAnsi="Times New Roman"/>
                <w:sz w:val="22"/>
                <w:szCs w:val="22"/>
              </w:rPr>
              <w:t xml:space="preserve">Danga pritaikyta darbui su beta spinduoliais: </w:t>
            </w:r>
            <w:r w:rsidRPr="003E5F86">
              <w:rPr>
                <w:rFonts w:ascii="Times New Roman" w:hAnsi="Times New Roman"/>
                <w:sz w:val="22"/>
                <w:szCs w:val="22"/>
                <w:vertAlign w:val="superscript"/>
              </w:rPr>
              <w:t>131</w:t>
            </w:r>
            <w:r w:rsidRPr="003E5F86">
              <w:rPr>
                <w:rFonts w:ascii="Times New Roman" w:hAnsi="Times New Roman"/>
                <w:sz w:val="22"/>
                <w:szCs w:val="22"/>
              </w:rPr>
              <w:t xml:space="preserve">I ir </w:t>
            </w:r>
            <w:r w:rsidRPr="003E5F86">
              <w:rPr>
                <w:rFonts w:ascii="Times New Roman" w:hAnsi="Times New Roman"/>
                <w:sz w:val="22"/>
                <w:szCs w:val="22"/>
                <w:vertAlign w:val="superscript"/>
              </w:rPr>
              <w:t>177</w:t>
            </w:r>
            <w:r w:rsidRPr="003E5F86">
              <w:rPr>
                <w:rFonts w:ascii="Times New Roman" w:hAnsi="Times New Roman"/>
                <w:sz w:val="22"/>
                <w:szCs w:val="22"/>
              </w:rPr>
              <w:t>Lu.</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9" w14:textId="77777777" w:rsidR="000A0EAC" w:rsidRPr="003E5F86" w:rsidRDefault="000A0EAC" w:rsidP="000B07B8">
            <w:pPr>
              <w:widowControl w:val="0"/>
              <w:rPr>
                <w:sz w:val="22"/>
                <w:szCs w:val="22"/>
              </w:rPr>
            </w:pPr>
          </w:p>
        </w:tc>
      </w:tr>
      <w:tr w:rsidR="003E5F86" w:rsidRPr="003E5F86" w14:paraId="17B741B2" w14:textId="77777777" w:rsidTr="00E3099E">
        <w:trPr>
          <w:trHeight w:val="2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B" w14:textId="77777777" w:rsidR="00A35D13" w:rsidRPr="003E5F86" w:rsidRDefault="00A35D13" w:rsidP="000B07B8">
            <w:pPr>
              <w:widowControl w:val="0"/>
              <w:tabs>
                <w:tab w:val="left" w:pos="313"/>
              </w:tabs>
              <w:jc w:val="center"/>
              <w:rPr>
                <w:sz w:val="22"/>
                <w:szCs w:val="22"/>
              </w:rPr>
            </w:pPr>
            <w:r w:rsidRPr="003E5F86">
              <w:rPr>
                <w:sz w:val="22"/>
                <w:szCs w:val="22"/>
              </w:rPr>
              <w:t>4.</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C" w14:textId="77777777" w:rsidR="00A35D13" w:rsidRPr="003E5F86" w:rsidRDefault="00A35D13" w:rsidP="000B07B8">
            <w:pPr>
              <w:rPr>
                <w:rStyle w:val="Bodytext91"/>
                <w:sz w:val="22"/>
                <w:szCs w:val="22"/>
              </w:rPr>
            </w:pPr>
            <w:r w:rsidRPr="003E5F86">
              <w:rPr>
                <w:rStyle w:val="Bodytext91"/>
                <w:sz w:val="22"/>
                <w:szCs w:val="22"/>
              </w:rPr>
              <w:t>Reikalavimai karštai traukos spintai</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9D" w14:textId="77777777" w:rsidR="00A35D13" w:rsidRPr="003E5F86" w:rsidRDefault="00A35D13" w:rsidP="000B07B8">
            <w:pPr>
              <w:pStyle w:val="Pagrindinistekstas"/>
              <w:widowControl w:val="0"/>
              <w:numPr>
                <w:ilvl w:val="0"/>
                <w:numId w:val="6"/>
              </w:numPr>
              <w:pBdr>
                <w:top w:val="nil"/>
                <w:left w:val="nil"/>
                <w:bottom w:val="nil"/>
                <w:right w:val="nil"/>
                <w:between w:val="nil"/>
                <w:bar w:val="nil"/>
              </w:pBdr>
              <w:shd w:val="clear" w:color="auto" w:fill="FFFFFF"/>
              <w:jc w:val="left"/>
              <w:rPr>
                <w:sz w:val="22"/>
                <w:szCs w:val="22"/>
              </w:rPr>
            </w:pPr>
            <w:r w:rsidRPr="003E5F86">
              <w:rPr>
                <w:sz w:val="22"/>
                <w:szCs w:val="22"/>
              </w:rPr>
              <w:t>Karštojoje traukos spintoje turi būti:</w:t>
            </w:r>
          </w:p>
          <w:p w14:paraId="17B7419E"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Galimybė perkelti neradioaktyvias medžiagas į A klasės darbinę zoną per atskirą (šoninę) B klasės kamerą/šliuzą su apsauginėmis pirštinėmis (ne per kameras/šliuzus, nurodytus 1.b ir 1.c punktuose); </w:t>
            </w:r>
          </w:p>
          <w:p w14:paraId="17B7419F"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Galimybė perkelti radioaktyviąsias medžiagas į A klasės darbinę zoną per atskirą B klasės ekranuotą kamerą/šliuzą (ne per kameras/šliuzus, nurodytus 1.a ir 1.c punktuose); </w:t>
            </w:r>
          </w:p>
          <w:p w14:paraId="17B741A0"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Galimybė perkelti paruoštus radiofarmacinius junginius iš A klasės darbinės zonos per atskirą B klasės kamerą/šliuzą (ne per kameras/šliuzus, nurodytus 1.a ir 1.b punktuose) paciento skyrimui/injekavimui;</w:t>
            </w:r>
          </w:p>
          <w:p w14:paraId="17B741A1"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Galimybė talpinti ne mažiau dviejų (2) </w:t>
            </w:r>
            <w:r w:rsidRPr="003E5F86">
              <w:rPr>
                <w:sz w:val="22"/>
                <w:szCs w:val="22"/>
                <w:vertAlign w:val="superscript"/>
              </w:rPr>
              <w:t>68</w:t>
            </w:r>
            <w:r w:rsidRPr="003E5F86">
              <w:rPr>
                <w:sz w:val="22"/>
                <w:szCs w:val="22"/>
              </w:rPr>
              <w:t>Ga/</w:t>
            </w:r>
            <w:r w:rsidRPr="003E5F86">
              <w:rPr>
                <w:sz w:val="22"/>
                <w:szCs w:val="22"/>
                <w:vertAlign w:val="superscript"/>
              </w:rPr>
              <w:t>68</w:t>
            </w:r>
            <w:r w:rsidRPr="003E5F86">
              <w:rPr>
                <w:sz w:val="22"/>
                <w:szCs w:val="22"/>
              </w:rPr>
              <w:t xml:space="preserve">Ge generatorių B klasės ekranuotoje kameroje/šliuze, </w:t>
            </w:r>
            <w:r w:rsidRPr="003E5F86">
              <w:rPr>
                <w:sz w:val="22"/>
                <w:szCs w:val="22"/>
                <w:vertAlign w:val="superscript"/>
              </w:rPr>
              <w:t>68</w:t>
            </w:r>
            <w:r w:rsidRPr="003E5F86">
              <w:rPr>
                <w:sz w:val="22"/>
                <w:szCs w:val="22"/>
              </w:rPr>
              <w:t>Ga/</w:t>
            </w:r>
            <w:r w:rsidRPr="003E5F86">
              <w:rPr>
                <w:sz w:val="22"/>
                <w:szCs w:val="22"/>
                <w:vertAlign w:val="superscript"/>
              </w:rPr>
              <w:t>68</w:t>
            </w:r>
            <w:r w:rsidRPr="003E5F86">
              <w:rPr>
                <w:sz w:val="22"/>
                <w:szCs w:val="22"/>
              </w:rPr>
              <w:t>Ge generatoriaus eliuato perkėlimui į A klasės darbinę zoną. Šios kameros/šliuzo vidinis paviršius turi būti padengtas antirūgštine danga;</w:t>
            </w:r>
          </w:p>
          <w:p w14:paraId="17B741A2"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Integruotas ekranuotas </w:t>
            </w:r>
            <w:r w:rsidRPr="003E5F86">
              <w:rPr>
                <w:sz w:val="22"/>
                <w:szCs w:val="22"/>
              </w:rPr>
              <w:lastRenderedPageBreak/>
              <w:t>radioaktyviųjų atliekų konteineris, montuojamas atskiroje kameroje (ne kamerose/šliuzuose, nurodytuose 1.a, 1.b ir 1.c punktuose);</w:t>
            </w:r>
          </w:p>
          <w:p w14:paraId="17B741A3"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Integruotas dozės kalibratorius su elektrine ar pneumatine sistema, skirta radioaktyviojo šaltinio (buteliuko su </w:t>
            </w:r>
            <w:r w:rsidRPr="003E5F86">
              <w:rPr>
                <w:sz w:val="22"/>
                <w:szCs w:val="22"/>
                <w:vertAlign w:val="superscript"/>
              </w:rPr>
              <w:t>68</w:t>
            </w:r>
            <w:r w:rsidRPr="003E5F86">
              <w:rPr>
                <w:sz w:val="22"/>
                <w:szCs w:val="22"/>
              </w:rPr>
              <w:t xml:space="preserve">Ga ar </w:t>
            </w:r>
            <w:r w:rsidRPr="003E5F86">
              <w:rPr>
                <w:sz w:val="22"/>
                <w:szCs w:val="22"/>
                <w:vertAlign w:val="superscript"/>
              </w:rPr>
              <w:t>177</w:t>
            </w:r>
            <w:r w:rsidRPr="003E5F86">
              <w:rPr>
                <w:sz w:val="22"/>
                <w:szCs w:val="22"/>
              </w:rPr>
              <w:t xml:space="preserve">Lu, ar kapsulės su </w:t>
            </w:r>
            <w:r w:rsidRPr="003E5F86">
              <w:rPr>
                <w:sz w:val="22"/>
                <w:szCs w:val="22"/>
                <w:vertAlign w:val="superscript"/>
              </w:rPr>
              <w:t>131</w:t>
            </w:r>
            <w:r w:rsidRPr="003E5F86">
              <w:rPr>
                <w:sz w:val="22"/>
                <w:szCs w:val="22"/>
              </w:rPr>
              <w:t>I) talpinimui į dozių kalibratorių, turintis ne mažiau kaip 50 mm švino ekvivalento ekranavimą jonizacinei kamerai, sukomplektuotas su ekranu dozių kalibratoriaus duomenų pateikimui ir etikečių spausdintuvu;</w:t>
            </w:r>
          </w:p>
          <w:p w14:paraId="17B741A4"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Išpilstymo į švirkštus sistema, skirta terapinių ir diagnostinių radiofarmacinių junginių  išpilstymui iš buteliukų į švirkštus; </w:t>
            </w:r>
          </w:p>
          <w:p w14:paraId="17B741A5" w14:textId="77777777" w:rsidR="00A35D13" w:rsidRPr="003E5F86" w:rsidRDefault="00E51EED"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 xml:space="preserve">Vidinis ekranas leidžia valdyti </w:t>
            </w:r>
            <w:r w:rsidR="00A35D13" w:rsidRPr="003E5F86">
              <w:rPr>
                <w:sz w:val="22"/>
                <w:szCs w:val="22"/>
              </w:rPr>
              <w:t>ir stebėti</w:t>
            </w:r>
            <w:r w:rsidRPr="003E5F86">
              <w:rPr>
                <w:sz w:val="22"/>
                <w:szCs w:val="22"/>
              </w:rPr>
              <w:t xml:space="preserve"> paruošimo ir išdavimo procesus. Vidiniame ekrane turi būti rodoma: pagrindinės kameros vėdinimo situacija, vidinis slėgis ir klasifikacija; signalizacijų buvimas, durelių ir jų tarpinių būsena</w:t>
            </w:r>
            <w:r w:rsidR="00A35D13" w:rsidRPr="003E5F86">
              <w:rPr>
                <w:sz w:val="22"/>
                <w:szCs w:val="22"/>
              </w:rPr>
              <w:t>.</w:t>
            </w:r>
          </w:p>
          <w:p w14:paraId="17B741A6"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Jonizuojančios spinduliuotės monitoravimo sistema, skirta radioaktyvumo monitoravimui/nustatymui karštojoje traukos spintoje ir durų blokavimui;</w:t>
            </w:r>
          </w:p>
          <w:p w14:paraId="17B741A7"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Karštosios traukos spintos prailginimas į viršų iki lubų, skirtas traukos spintos viršaus uždengimui.</w:t>
            </w:r>
          </w:p>
          <w:p w14:paraId="17B741A8"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Automatinė ventiliacijos uždarymo sistema, su galimybe prijungti vandenilio peroksido garų sistemą, pagrindinės kameros sterilizacijai.</w:t>
            </w:r>
          </w:p>
          <w:p w14:paraId="17B741A9"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Baktericidinė UVC lempa darbinėje kameroje.</w:t>
            </w:r>
          </w:p>
          <w:p w14:paraId="17B741AA"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Pagrindinė radiofarmacinių junginių sintezės darbinė kamera turi turėti dalelių skaičiaus matuoklį.</w:t>
            </w:r>
          </w:p>
          <w:p w14:paraId="17B741AB" w14:textId="77777777" w:rsidR="00A35D13" w:rsidRPr="003E5F86" w:rsidRDefault="00A35D13" w:rsidP="000B07B8">
            <w:pPr>
              <w:pStyle w:val="Pagrindinistekstas"/>
              <w:widowControl w:val="0"/>
              <w:numPr>
                <w:ilvl w:val="1"/>
                <w:numId w:val="6"/>
              </w:numPr>
              <w:pBdr>
                <w:top w:val="nil"/>
                <w:left w:val="nil"/>
                <w:bottom w:val="nil"/>
                <w:right w:val="nil"/>
                <w:between w:val="nil"/>
                <w:bar w:val="nil"/>
              </w:pBdr>
              <w:shd w:val="clear" w:color="auto" w:fill="FFFFFF"/>
              <w:ind w:left="777"/>
              <w:jc w:val="left"/>
              <w:rPr>
                <w:sz w:val="22"/>
                <w:szCs w:val="22"/>
              </w:rPr>
            </w:pPr>
            <w:r w:rsidRPr="003E5F86">
              <w:rPr>
                <w:sz w:val="22"/>
                <w:szCs w:val="22"/>
              </w:rPr>
              <w:t>Temperatūros, drėgmės ir oro srauto jutikliai.</w:t>
            </w:r>
          </w:p>
          <w:p w14:paraId="17B741AC" w14:textId="77777777" w:rsidR="00A35D13" w:rsidRPr="003E5F86" w:rsidRDefault="00A35D13" w:rsidP="000B07B8">
            <w:pPr>
              <w:pStyle w:val="Pagrindinistekstas"/>
              <w:widowControl w:val="0"/>
              <w:numPr>
                <w:ilvl w:val="0"/>
                <w:numId w:val="6"/>
              </w:numPr>
              <w:pBdr>
                <w:top w:val="nil"/>
                <w:left w:val="nil"/>
                <w:bottom w:val="nil"/>
                <w:right w:val="nil"/>
                <w:between w:val="nil"/>
                <w:bar w:val="nil"/>
              </w:pBdr>
              <w:shd w:val="clear" w:color="auto" w:fill="FFFFFF"/>
              <w:jc w:val="left"/>
              <w:rPr>
                <w:sz w:val="22"/>
                <w:szCs w:val="22"/>
              </w:rPr>
            </w:pPr>
            <w:r w:rsidRPr="003E5F86">
              <w:rPr>
                <w:sz w:val="22"/>
                <w:szCs w:val="22"/>
              </w:rPr>
              <w:t xml:space="preserve">Karštojoje traukos spintoje turi tilpti 1.g punkte aprašoma išpilstymo į švirkštus sistema; </w:t>
            </w:r>
          </w:p>
          <w:p w14:paraId="17B741AD" w14:textId="77777777" w:rsidR="00A35D13" w:rsidRPr="003E5F86" w:rsidRDefault="00A35D13" w:rsidP="000B07B8">
            <w:pPr>
              <w:pStyle w:val="Pagrindinistekstas"/>
              <w:widowControl w:val="0"/>
              <w:numPr>
                <w:ilvl w:val="0"/>
                <w:numId w:val="6"/>
              </w:numPr>
              <w:pBdr>
                <w:top w:val="nil"/>
                <w:left w:val="nil"/>
                <w:bottom w:val="nil"/>
                <w:right w:val="nil"/>
                <w:between w:val="nil"/>
                <w:bar w:val="nil"/>
              </w:pBdr>
              <w:shd w:val="clear" w:color="auto" w:fill="FFFFFF"/>
              <w:jc w:val="left"/>
              <w:rPr>
                <w:sz w:val="22"/>
                <w:szCs w:val="22"/>
              </w:rPr>
            </w:pPr>
            <w:r w:rsidRPr="003E5F86">
              <w:rPr>
                <w:sz w:val="22"/>
                <w:szCs w:val="22"/>
              </w:rPr>
              <w:t>Karštosios traukos spintos techniniam aptarnavimui turi būti prieiga iš galinės traukos spintos pusės.</w:t>
            </w:r>
          </w:p>
          <w:p w14:paraId="17B741AE" w14:textId="77777777" w:rsidR="00A35D13" w:rsidRPr="003E5F86" w:rsidRDefault="00A35D13" w:rsidP="000B07B8">
            <w:pPr>
              <w:pStyle w:val="Pagrindinistekstas"/>
              <w:widowControl w:val="0"/>
              <w:numPr>
                <w:ilvl w:val="0"/>
                <w:numId w:val="6"/>
              </w:numPr>
              <w:pBdr>
                <w:top w:val="nil"/>
                <w:left w:val="nil"/>
                <w:bottom w:val="nil"/>
                <w:right w:val="nil"/>
                <w:between w:val="nil"/>
                <w:bar w:val="nil"/>
              </w:pBdr>
              <w:shd w:val="clear" w:color="auto" w:fill="FFFFFF"/>
              <w:jc w:val="left"/>
              <w:rPr>
                <w:sz w:val="22"/>
                <w:szCs w:val="22"/>
              </w:rPr>
            </w:pPr>
            <w:r w:rsidRPr="003E5F86">
              <w:rPr>
                <w:sz w:val="22"/>
                <w:szCs w:val="22"/>
              </w:rPr>
              <w:t xml:space="preserve">Techninio aptarnavimo zoną nuo </w:t>
            </w:r>
            <w:r w:rsidRPr="003E5F86">
              <w:rPr>
                <w:sz w:val="22"/>
                <w:szCs w:val="22"/>
              </w:rPr>
              <w:lastRenderedPageBreak/>
              <w:t xml:space="preserve">laboratorijos patalpų atskirti sandaria pertvara su durimis. </w:t>
            </w:r>
          </w:p>
          <w:p w14:paraId="17B741AF" w14:textId="77777777" w:rsidR="00A35D13" w:rsidRPr="003E5F86" w:rsidRDefault="00A35D13" w:rsidP="000B07B8">
            <w:pPr>
              <w:pStyle w:val="Pagrindinistekstas"/>
              <w:widowControl w:val="0"/>
              <w:numPr>
                <w:ilvl w:val="0"/>
                <w:numId w:val="6"/>
              </w:numPr>
              <w:pBdr>
                <w:top w:val="nil"/>
                <w:left w:val="nil"/>
                <w:bottom w:val="nil"/>
                <w:right w:val="nil"/>
                <w:between w:val="nil"/>
                <w:bar w:val="nil"/>
              </w:pBdr>
              <w:shd w:val="clear" w:color="auto" w:fill="FFFFFF"/>
              <w:jc w:val="left"/>
              <w:rPr>
                <w:sz w:val="22"/>
                <w:szCs w:val="22"/>
              </w:rPr>
            </w:pPr>
            <w:r w:rsidRPr="003E5F86">
              <w:rPr>
                <w:sz w:val="22"/>
                <w:szCs w:val="22"/>
              </w:rPr>
              <w:t>Turi būti įtraukta visa kita (nenurodyta aukščiau) su karštosios traukos spintos įrengimu susijusi įranga ir komplektacija, būtina karštosios traukos spintos veikimui;</w:t>
            </w:r>
          </w:p>
          <w:p w14:paraId="17B741B0" w14:textId="77777777" w:rsidR="00A35D13" w:rsidRPr="003E5F86" w:rsidRDefault="00A35D13" w:rsidP="000B07B8">
            <w:pPr>
              <w:pStyle w:val="Sraopastraipa"/>
              <w:numPr>
                <w:ilvl w:val="0"/>
                <w:numId w:val="6"/>
              </w:numPr>
              <w:rPr>
                <w:sz w:val="22"/>
                <w:szCs w:val="22"/>
              </w:rPr>
            </w:pPr>
            <w:r w:rsidRPr="003E5F86">
              <w:rPr>
                <w:sz w:val="22"/>
                <w:szCs w:val="22"/>
              </w:rPr>
              <w:t>Turi būti užtikrinamas medžiagų perkėlimas į traukos spintą/iš traukos spintos, nepažeidžiant laminarinio oro srauto ir orui nelaidaus sandariklio vientisumo.</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1" w14:textId="77777777" w:rsidR="00A35D13" w:rsidRPr="003E5F86" w:rsidRDefault="00A35D13" w:rsidP="000B07B8">
            <w:pPr>
              <w:suppressAutoHyphens w:val="0"/>
              <w:autoSpaceDE w:val="0"/>
              <w:adjustRightInd w:val="0"/>
              <w:spacing w:after="40"/>
              <w:textAlignment w:val="auto"/>
              <w:rPr>
                <w:rFonts w:eastAsia="Calibri"/>
                <w:b/>
                <w:bCs/>
                <w:sz w:val="22"/>
                <w:szCs w:val="22"/>
              </w:rPr>
            </w:pPr>
          </w:p>
        </w:tc>
      </w:tr>
      <w:tr w:rsidR="003E5F86" w:rsidRPr="003E5F86" w14:paraId="17B741B7" w14:textId="77777777" w:rsidTr="00E3099E">
        <w:trPr>
          <w:trHeight w:val="2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3" w14:textId="77777777" w:rsidR="00997D68" w:rsidRPr="003E5F86" w:rsidRDefault="001A1682" w:rsidP="000B07B8">
            <w:pPr>
              <w:widowControl w:val="0"/>
              <w:tabs>
                <w:tab w:val="left" w:pos="313"/>
              </w:tabs>
              <w:jc w:val="center"/>
              <w:rPr>
                <w:sz w:val="22"/>
                <w:szCs w:val="22"/>
              </w:rPr>
            </w:pPr>
            <w:r w:rsidRPr="003E5F86">
              <w:rPr>
                <w:sz w:val="22"/>
                <w:szCs w:val="22"/>
              </w:rPr>
              <w:lastRenderedPageBreak/>
              <w:t>5.</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4" w14:textId="77777777" w:rsidR="00997D68" w:rsidRPr="003E5F86" w:rsidRDefault="007A0AE7" w:rsidP="000B07B8">
            <w:pPr>
              <w:rPr>
                <w:rStyle w:val="Bodytext91"/>
                <w:sz w:val="22"/>
                <w:szCs w:val="22"/>
              </w:rPr>
            </w:pPr>
            <w:r w:rsidRPr="003E5F86">
              <w:rPr>
                <w:rStyle w:val="Bodytext91"/>
                <w:sz w:val="22"/>
                <w:szCs w:val="22"/>
              </w:rPr>
              <w:t xml:space="preserve">Įrangos </w:t>
            </w:r>
            <w:r w:rsidR="00685ADF" w:rsidRPr="003E5F86">
              <w:rPr>
                <w:rStyle w:val="Bodytext91"/>
                <w:sz w:val="22"/>
                <w:szCs w:val="22"/>
              </w:rPr>
              <w:t xml:space="preserve">išoriniai </w:t>
            </w:r>
            <w:r w:rsidR="00265387" w:rsidRPr="003E5F86">
              <w:rPr>
                <w:rStyle w:val="Bodytext91"/>
                <w:sz w:val="22"/>
                <w:szCs w:val="22"/>
              </w:rPr>
              <w:t>m</w:t>
            </w:r>
            <w:r w:rsidR="0056180F" w:rsidRPr="003E5F86">
              <w:rPr>
                <w:rStyle w:val="Bodytext91"/>
                <w:sz w:val="22"/>
                <w:szCs w:val="22"/>
              </w:rPr>
              <w:t>atmenys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5" w14:textId="77777777" w:rsidR="00997D68" w:rsidRPr="003E5F86" w:rsidRDefault="009F3E49" w:rsidP="000B07B8">
            <w:pPr>
              <w:widowControl w:val="0"/>
              <w:rPr>
                <w:rStyle w:val="Bodytext91"/>
                <w:sz w:val="22"/>
                <w:szCs w:val="22"/>
              </w:rPr>
            </w:pPr>
            <w:r w:rsidRPr="003E5F86">
              <w:rPr>
                <w:rStyle w:val="Bodytext91"/>
                <w:sz w:val="22"/>
                <w:szCs w:val="22"/>
              </w:rPr>
              <w:t>Ne didesni negu</w:t>
            </w:r>
            <w:r w:rsidR="003F5EAF" w:rsidRPr="003E5F86">
              <w:rPr>
                <w:rStyle w:val="Bodytext91"/>
                <w:sz w:val="22"/>
                <w:szCs w:val="22"/>
              </w:rPr>
              <w:t xml:space="preserve"> </w:t>
            </w:r>
            <w:r w:rsidR="00214D22" w:rsidRPr="003E5F86">
              <w:rPr>
                <w:rStyle w:val="Bodytext91"/>
                <w:sz w:val="22"/>
                <w:szCs w:val="22"/>
              </w:rPr>
              <w:t>(</w:t>
            </w:r>
            <w:r w:rsidR="00975009">
              <w:rPr>
                <w:rStyle w:val="Bodytext91"/>
                <w:sz w:val="22"/>
                <w:szCs w:val="22"/>
              </w:rPr>
              <w:t xml:space="preserve">plotis × gylis × aukštis): </w:t>
            </w:r>
            <w:r w:rsidR="00975009">
              <w:rPr>
                <w:rStyle w:val="Bodytext91"/>
                <w:sz w:val="22"/>
                <w:szCs w:val="22"/>
              </w:rPr>
              <w:br/>
              <w:t>1960</w:t>
            </w:r>
            <w:r w:rsidR="0056180F" w:rsidRPr="003E5F86">
              <w:rPr>
                <w:rStyle w:val="Bodytext91"/>
                <w:sz w:val="22"/>
                <w:szCs w:val="22"/>
              </w:rPr>
              <w:t xml:space="preserve"> </w:t>
            </w:r>
            <w:r w:rsidR="00214D22" w:rsidRPr="003E5F86">
              <w:rPr>
                <w:rStyle w:val="Bodytext91"/>
                <w:sz w:val="22"/>
                <w:szCs w:val="22"/>
              </w:rPr>
              <w:t xml:space="preserve">× </w:t>
            </w:r>
            <w:r w:rsidR="00C83F7F" w:rsidRPr="003E5F86">
              <w:rPr>
                <w:rStyle w:val="Bodytext91"/>
                <w:sz w:val="22"/>
                <w:szCs w:val="22"/>
              </w:rPr>
              <w:t>1415</w:t>
            </w:r>
            <w:r w:rsidR="0056180F" w:rsidRPr="003E5F86">
              <w:rPr>
                <w:rStyle w:val="Bodytext91"/>
                <w:sz w:val="22"/>
                <w:szCs w:val="22"/>
              </w:rPr>
              <w:t xml:space="preserve"> </w:t>
            </w:r>
            <w:r w:rsidRPr="003E5F86">
              <w:rPr>
                <w:rStyle w:val="Bodytext91"/>
                <w:sz w:val="22"/>
                <w:szCs w:val="22"/>
              </w:rPr>
              <w:t>× 2</w:t>
            </w:r>
            <w:r w:rsidR="00214D22" w:rsidRPr="003E5F86">
              <w:rPr>
                <w:rStyle w:val="Bodytext91"/>
                <w:sz w:val="22"/>
                <w:szCs w:val="22"/>
              </w:rPr>
              <w:t>600</w:t>
            </w:r>
            <w:r w:rsidR="0056180F" w:rsidRPr="003E5F86">
              <w:rPr>
                <w:rStyle w:val="Bodytext91"/>
                <w:sz w:val="22"/>
                <w:szCs w:val="22"/>
              </w:rPr>
              <w:t xml:space="preserve"> mm</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6" w14:textId="77777777" w:rsidR="00997D68" w:rsidRPr="003E5F86" w:rsidRDefault="00997D68" w:rsidP="000B07B8">
            <w:pPr>
              <w:widowControl w:val="0"/>
              <w:rPr>
                <w:sz w:val="22"/>
                <w:szCs w:val="22"/>
              </w:rPr>
            </w:pPr>
          </w:p>
        </w:tc>
      </w:tr>
      <w:tr w:rsidR="003E5F86" w:rsidRPr="003E5F86" w14:paraId="17B741BC" w14:textId="77777777" w:rsidTr="00E3099E">
        <w:trPr>
          <w:trHeight w:val="2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8" w14:textId="77777777" w:rsidR="00214D22" w:rsidRPr="003E5F86" w:rsidRDefault="001A1682" w:rsidP="000B07B8">
            <w:pPr>
              <w:widowControl w:val="0"/>
              <w:tabs>
                <w:tab w:val="left" w:pos="313"/>
              </w:tabs>
              <w:jc w:val="center"/>
              <w:rPr>
                <w:sz w:val="22"/>
                <w:szCs w:val="22"/>
              </w:rPr>
            </w:pPr>
            <w:r w:rsidRPr="003E5F86">
              <w:rPr>
                <w:sz w:val="22"/>
                <w:szCs w:val="22"/>
              </w:rPr>
              <w:t>6.</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9" w14:textId="77777777" w:rsidR="00214D22" w:rsidRPr="003E5F86" w:rsidRDefault="00214D22" w:rsidP="000B07B8">
            <w:pPr>
              <w:rPr>
                <w:rStyle w:val="Bodytext91"/>
                <w:sz w:val="22"/>
                <w:szCs w:val="22"/>
              </w:rPr>
            </w:pPr>
            <w:r w:rsidRPr="003E5F86">
              <w:rPr>
                <w:rStyle w:val="Bodytext91"/>
                <w:sz w:val="22"/>
                <w:szCs w:val="22"/>
              </w:rPr>
              <w:t>Ekranuoto lango matmenys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A" w14:textId="77777777" w:rsidR="00214D22" w:rsidRPr="003E5F86" w:rsidRDefault="00214D22" w:rsidP="000B07B8">
            <w:pPr>
              <w:widowControl w:val="0"/>
              <w:rPr>
                <w:rStyle w:val="Bodytext91"/>
                <w:sz w:val="22"/>
                <w:szCs w:val="22"/>
              </w:rPr>
            </w:pPr>
            <w:r w:rsidRPr="003E5F86">
              <w:rPr>
                <w:rStyle w:val="Bodytext91"/>
                <w:sz w:val="22"/>
                <w:szCs w:val="22"/>
              </w:rPr>
              <w:t>Ne maž</w:t>
            </w:r>
            <w:r w:rsidR="00BC784E" w:rsidRPr="003E5F86">
              <w:rPr>
                <w:rStyle w:val="Bodytext91"/>
                <w:sz w:val="22"/>
                <w:szCs w:val="22"/>
              </w:rPr>
              <w:t xml:space="preserve">esni negu (plotis × aukštis): </w:t>
            </w:r>
            <w:r w:rsidR="00BC784E" w:rsidRPr="003E5F86">
              <w:rPr>
                <w:rStyle w:val="Bodytext91"/>
                <w:sz w:val="22"/>
                <w:szCs w:val="22"/>
              </w:rPr>
              <w:br/>
              <w:t>3</w:t>
            </w:r>
            <w:r w:rsidRPr="003E5F86">
              <w:rPr>
                <w:rStyle w:val="Bodytext91"/>
                <w:sz w:val="22"/>
                <w:szCs w:val="22"/>
              </w:rPr>
              <w:t>00 × 2</w:t>
            </w:r>
            <w:r w:rsidR="00BC784E" w:rsidRPr="003E5F86">
              <w:rPr>
                <w:rStyle w:val="Bodytext91"/>
                <w:sz w:val="22"/>
                <w:szCs w:val="22"/>
              </w:rPr>
              <w:t>0</w:t>
            </w:r>
            <w:r w:rsidRPr="003E5F86">
              <w:rPr>
                <w:rStyle w:val="Bodytext91"/>
                <w:sz w:val="22"/>
                <w:szCs w:val="22"/>
              </w:rPr>
              <w:t>0 mm</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B" w14:textId="77777777" w:rsidR="00214D22" w:rsidRPr="003E5F86" w:rsidRDefault="00214D22" w:rsidP="000B07B8">
            <w:pPr>
              <w:widowControl w:val="0"/>
              <w:rPr>
                <w:sz w:val="22"/>
                <w:szCs w:val="22"/>
              </w:rPr>
            </w:pPr>
          </w:p>
        </w:tc>
      </w:tr>
      <w:tr w:rsidR="003E5F86" w:rsidRPr="003E5F86" w14:paraId="17B741C1" w14:textId="77777777" w:rsidTr="00E3099E">
        <w:trPr>
          <w:trHeight w:val="2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D" w14:textId="77777777" w:rsidR="00A368D0" w:rsidRPr="003E5F86" w:rsidRDefault="001A1682" w:rsidP="000B07B8">
            <w:pPr>
              <w:widowControl w:val="0"/>
              <w:tabs>
                <w:tab w:val="left" w:pos="313"/>
              </w:tabs>
              <w:jc w:val="center"/>
              <w:rPr>
                <w:sz w:val="22"/>
                <w:szCs w:val="22"/>
              </w:rPr>
            </w:pPr>
            <w:r w:rsidRPr="003E5F86">
              <w:rPr>
                <w:sz w:val="22"/>
                <w:szCs w:val="22"/>
              </w:rPr>
              <w:t>7.</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E" w14:textId="77777777" w:rsidR="00A368D0" w:rsidRPr="003E5F86" w:rsidRDefault="00A368D0" w:rsidP="000B07B8">
            <w:pPr>
              <w:rPr>
                <w:rStyle w:val="Bodytext91"/>
                <w:sz w:val="22"/>
                <w:szCs w:val="22"/>
              </w:rPr>
            </w:pPr>
            <w:r w:rsidRPr="003E5F86">
              <w:rPr>
                <w:sz w:val="22"/>
                <w:szCs w:val="22"/>
              </w:rPr>
              <w:t>Valymas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BF" w14:textId="77777777" w:rsidR="00A368D0" w:rsidRPr="003E5F86" w:rsidRDefault="00A368D0" w:rsidP="000B07B8">
            <w:pPr>
              <w:widowControl w:val="0"/>
              <w:rPr>
                <w:rStyle w:val="Bodytext91"/>
                <w:sz w:val="22"/>
                <w:szCs w:val="22"/>
              </w:rPr>
            </w:pPr>
            <w:r w:rsidRPr="003E5F86">
              <w:rPr>
                <w:sz w:val="22"/>
                <w:szCs w:val="22"/>
              </w:rPr>
              <w:t>Paviršiai atsparūs valymui ir dezinfekcijos priemonėms</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0" w14:textId="77777777" w:rsidR="00A368D0" w:rsidRPr="003E5F86" w:rsidRDefault="00A368D0" w:rsidP="000B07B8">
            <w:pPr>
              <w:widowControl w:val="0"/>
              <w:rPr>
                <w:sz w:val="22"/>
                <w:szCs w:val="22"/>
              </w:rPr>
            </w:pPr>
          </w:p>
        </w:tc>
      </w:tr>
      <w:tr w:rsidR="003E5F86" w:rsidRPr="003E5F86" w14:paraId="17B741C6" w14:textId="77777777" w:rsidTr="00E3099E">
        <w:trPr>
          <w:trHeight w:val="283"/>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2" w14:textId="77777777" w:rsidR="00A368D0" w:rsidRPr="003E5F86" w:rsidRDefault="001A1682" w:rsidP="000B07B8">
            <w:pPr>
              <w:widowControl w:val="0"/>
              <w:tabs>
                <w:tab w:val="left" w:pos="313"/>
              </w:tabs>
              <w:jc w:val="center"/>
              <w:rPr>
                <w:sz w:val="22"/>
                <w:szCs w:val="22"/>
              </w:rPr>
            </w:pPr>
            <w:r w:rsidRPr="003E5F86">
              <w:rPr>
                <w:sz w:val="22"/>
                <w:szCs w:val="22"/>
              </w:rPr>
              <w:t>8.</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3" w14:textId="77777777" w:rsidR="00A368D0" w:rsidRPr="003E5F86" w:rsidRDefault="00A368D0" w:rsidP="000B07B8">
            <w:pPr>
              <w:rPr>
                <w:rStyle w:val="Bodytext91"/>
                <w:sz w:val="22"/>
                <w:szCs w:val="22"/>
              </w:rPr>
            </w:pPr>
            <w:r w:rsidRPr="003E5F86">
              <w:rPr>
                <w:sz w:val="22"/>
                <w:szCs w:val="22"/>
              </w:rPr>
              <w:t>Elektros maitinimas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4" w14:textId="77777777" w:rsidR="00A368D0" w:rsidRPr="003E5F86" w:rsidRDefault="00A368D0" w:rsidP="000B07B8">
            <w:pPr>
              <w:widowControl w:val="0"/>
              <w:rPr>
                <w:rStyle w:val="Bodytext91"/>
                <w:sz w:val="22"/>
                <w:szCs w:val="22"/>
              </w:rPr>
            </w:pPr>
            <w:r w:rsidRPr="003E5F86">
              <w:rPr>
                <w:sz w:val="22"/>
                <w:szCs w:val="22"/>
              </w:rPr>
              <w:t>Iš 230V, 50Hz elektros tinklo</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5" w14:textId="77777777" w:rsidR="00A368D0" w:rsidRPr="003E5F86" w:rsidRDefault="00A368D0" w:rsidP="000B07B8">
            <w:pPr>
              <w:widowControl w:val="0"/>
              <w:rPr>
                <w:sz w:val="22"/>
                <w:szCs w:val="22"/>
              </w:rPr>
            </w:pPr>
          </w:p>
        </w:tc>
      </w:tr>
      <w:tr w:rsidR="003E5F86" w:rsidRPr="003E5F86" w14:paraId="17B741CC" w14:textId="77777777" w:rsidTr="00E3099E">
        <w:trPr>
          <w:trHeight w:val="283"/>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7" w14:textId="77777777" w:rsidR="00A368D0" w:rsidRPr="003E5F86" w:rsidRDefault="001A1682" w:rsidP="000B07B8">
            <w:pPr>
              <w:widowControl w:val="0"/>
              <w:tabs>
                <w:tab w:val="left" w:pos="313"/>
              </w:tabs>
              <w:jc w:val="center"/>
              <w:rPr>
                <w:sz w:val="22"/>
                <w:szCs w:val="22"/>
              </w:rPr>
            </w:pPr>
            <w:r w:rsidRPr="003E5F86">
              <w:rPr>
                <w:sz w:val="22"/>
                <w:szCs w:val="22"/>
              </w:rPr>
              <w:t>9.</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8" w14:textId="77777777" w:rsidR="00A368D0" w:rsidRPr="003E5F86" w:rsidRDefault="00A368D0" w:rsidP="000B07B8">
            <w:pPr>
              <w:rPr>
                <w:rStyle w:val="Bodytext91"/>
                <w:sz w:val="22"/>
                <w:szCs w:val="22"/>
              </w:rPr>
            </w:pPr>
            <w:r w:rsidRPr="003E5F86">
              <w:rPr>
                <w:sz w:val="22"/>
                <w:szCs w:val="22"/>
              </w:rPr>
              <w:t>Garantinis laikotarpis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9" w14:textId="77777777" w:rsidR="00A368D0" w:rsidRPr="003E5F86" w:rsidRDefault="00A368D0" w:rsidP="000B07B8">
            <w:pPr>
              <w:pStyle w:val="Sraopastraipa"/>
              <w:widowControl w:val="0"/>
              <w:numPr>
                <w:ilvl w:val="0"/>
                <w:numId w:val="8"/>
              </w:numPr>
              <w:rPr>
                <w:sz w:val="22"/>
                <w:szCs w:val="22"/>
              </w:rPr>
            </w:pPr>
            <w:r w:rsidRPr="003E5F86">
              <w:rPr>
                <w:sz w:val="22"/>
                <w:szCs w:val="22"/>
              </w:rPr>
              <w:t>≥ 12 mėnesių</w:t>
            </w:r>
            <w:r w:rsidR="007A0AE7" w:rsidRPr="003E5F86">
              <w:rPr>
                <w:sz w:val="22"/>
                <w:szCs w:val="22"/>
              </w:rPr>
              <w:t>;</w:t>
            </w:r>
          </w:p>
          <w:p w14:paraId="17B741CA" w14:textId="77777777" w:rsidR="007A0AE7" w:rsidRPr="003E5F86" w:rsidRDefault="007A0AE7" w:rsidP="000B07B8">
            <w:pPr>
              <w:pStyle w:val="Sraopastraipa"/>
              <w:widowControl w:val="0"/>
              <w:numPr>
                <w:ilvl w:val="0"/>
                <w:numId w:val="8"/>
              </w:numPr>
              <w:rPr>
                <w:rStyle w:val="Bodytext91"/>
                <w:sz w:val="22"/>
                <w:szCs w:val="22"/>
              </w:rPr>
            </w:pPr>
            <w:r w:rsidRPr="003E5F86">
              <w:rPr>
                <w:rStyle w:val="Bodytext91"/>
                <w:sz w:val="22"/>
                <w:szCs w:val="22"/>
              </w:rPr>
              <w:t>Tiekėjas suteikia garantiją visai įrangai (išskyrus eksploatacines medžiagas), įskaitant garantiją, kurią teikia trečiųjų šalių tiekėjai ir/arba gamintojai. Garantinio laikotarpio metu garantuojamas nemokamas įrangos remontas, įskaitant, bet neapsiribojant, remontui atlikti reikalingas detales bei medžiagas, techninę apžiūrą bei techninės būklės patikrinimą ir profilaktinę techninę priežiūrą (gamintojo rekomenduojamu periodiškumu), įskaitant techninei priežiūrai atlikti reikalingas detales ir medžiagas.</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B" w14:textId="77777777" w:rsidR="00A368D0" w:rsidRPr="003E5F86" w:rsidRDefault="00A368D0" w:rsidP="000B07B8">
            <w:pPr>
              <w:widowControl w:val="0"/>
              <w:rPr>
                <w:sz w:val="22"/>
                <w:szCs w:val="22"/>
              </w:rPr>
            </w:pPr>
          </w:p>
        </w:tc>
      </w:tr>
      <w:tr w:rsidR="003E5F86" w:rsidRPr="003E5F86" w14:paraId="17B741D8" w14:textId="77777777" w:rsidTr="00E3099E">
        <w:trPr>
          <w:trHeight w:val="283"/>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D" w14:textId="77777777" w:rsidR="0090592B" w:rsidRPr="003E5F86" w:rsidRDefault="001A1682" w:rsidP="000B07B8">
            <w:pPr>
              <w:widowControl w:val="0"/>
              <w:tabs>
                <w:tab w:val="left" w:pos="313"/>
              </w:tabs>
              <w:jc w:val="center"/>
              <w:rPr>
                <w:sz w:val="22"/>
                <w:szCs w:val="22"/>
              </w:rPr>
            </w:pPr>
            <w:r w:rsidRPr="003E5F86">
              <w:rPr>
                <w:sz w:val="22"/>
                <w:szCs w:val="22"/>
              </w:rPr>
              <w:t>10.</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E" w14:textId="77777777" w:rsidR="0090592B" w:rsidRPr="003E5F86" w:rsidRDefault="00B078CF" w:rsidP="000B07B8">
            <w:pPr>
              <w:rPr>
                <w:sz w:val="22"/>
                <w:szCs w:val="22"/>
              </w:rPr>
            </w:pPr>
            <w:r w:rsidRPr="003E5F86">
              <w:rPr>
                <w:sz w:val="22"/>
                <w:szCs w:val="22"/>
              </w:rPr>
              <w:t>Nemokama techninė priežiūra garantiniu laikotarpiu</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CF" w14:textId="77777777" w:rsidR="0090592B" w:rsidRPr="003E5F86" w:rsidRDefault="0090592B" w:rsidP="000B07B8">
            <w:pPr>
              <w:pStyle w:val="Pagrindinistekstas"/>
              <w:rPr>
                <w:sz w:val="22"/>
                <w:szCs w:val="22"/>
              </w:rPr>
            </w:pPr>
            <w:r w:rsidRPr="003E5F86">
              <w:rPr>
                <w:sz w:val="22"/>
                <w:szCs w:val="22"/>
              </w:rPr>
              <w:t>Būtinas tiekėjo įsipareigojimas atlikti įrangos techninę priežiūrą  garantini</w:t>
            </w:r>
            <w:r w:rsidR="00B078CF" w:rsidRPr="003E5F86">
              <w:rPr>
                <w:sz w:val="22"/>
                <w:szCs w:val="22"/>
              </w:rPr>
              <w:t>u</w:t>
            </w:r>
            <w:r w:rsidRPr="003E5F86">
              <w:rPr>
                <w:sz w:val="22"/>
                <w:szCs w:val="22"/>
              </w:rPr>
              <w:t xml:space="preserve"> laikotarp</w:t>
            </w:r>
            <w:r w:rsidR="00B078CF" w:rsidRPr="003E5F86">
              <w:rPr>
                <w:sz w:val="22"/>
                <w:szCs w:val="22"/>
              </w:rPr>
              <w:t>iu</w:t>
            </w:r>
            <w:r w:rsidRPr="003E5F86">
              <w:rPr>
                <w:sz w:val="22"/>
                <w:szCs w:val="22"/>
              </w:rPr>
              <w:t>, apimant:</w:t>
            </w:r>
          </w:p>
          <w:p w14:paraId="17B741D0"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Dokumentuota profilaktinė techninė priežiūra (pagal gamintojo instrukcijas, gamintojo rekomenduojamu periodiškumu), įskaitant kokybės užtikrinimą ir įstatymų numatytą kontrolę;</w:t>
            </w:r>
          </w:p>
          <w:p w14:paraId="17B741D1"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Saugos patikrinimai;</w:t>
            </w:r>
          </w:p>
          <w:p w14:paraId="17B741D2"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Programinės įrangos apsauga nuo virusų;</w:t>
            </w:r>
          </w:p>
          <w:p w14:paraId="17B741D3"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Programinės įrangos ir operacinės sistemos atnaujinimai;</w:t>
            </w:r>
          </w:p>
          <w:p w14:paraId="17B741D4"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Nuotolinis aptarnavimas per internetinę prieigą, iškilus būtinybei įrangos gedimo atveju (reagavimo laikas ne ilgiau kaip 1 val., informavus apie gedimą įprastomis darbo valandomis);</w:t>
            </w:r>
            <w:r w:rsidR="00B078CF" w:rsidRPr="003E5F86">
              <w:rPr>
                <w:sz w:val="22"/>
                <w:szCs w:val="22"/>
              </w:rPr>
              <w:br/>
            </w:r>
            <w:r w:rsidRPr="003E5F86">
              <w:rPr>
                <w:i/>
                <w:sz w:val="22"/>
                <w:szCs w:val="22"/>
                <w:u w:val="single"/>
              </w:rPr>
              <w:t>Pastaba:</w:t>
            </w:r>
            <w:r w:rsidRPr="003E5F86">
              <w:rPr>
                <w:i/>
                <w:sz w:val="22"/>
                <w:szCs w:val="22"/>
              </w:rPr>
              <w:t xml:space="preserve"> Reikalavimas taikomas vadovaujantis </w:t>
            </w:r>
            <w:r w:rsidRPr="003E5F86">
              <w:rPr>
                <w:i/>
                <w:sz w:val="22"/>
                <w:szCs w:val="22"/>
                <w:shd w:val="clear" w:color="auto" w:fill="FFFFFF"/>
              </w:rPr>
              <w:t xml:space="preserve">Lietuvos Respublikos aplinkos ministro 2022 m. gruodžio </w:t>
            </w:r>
            <w:r w:rsidRPr="003E5F86">
              <w:rPr>
                <w:i/>
                <w:sz w:val="22"/>
                <w:szCs w:val="22"/>
                <w:shd w:val="clear" w:color="auto" w:fill="FFFFFF"/>
              </w:rPr>
              <w:lastRenderedPageBreak/>
              <w:t>13</w:t>
            </w:r>
            <w:r w:rsidR="00B442AE">
              <w:rPr>
                <w:i/>
                <w:sz w:val="22"/>
                <w:szCs w:val="22"/>
                <w:shd w:val="clear" w:color="auto" w:fill="FFFFFF"/>
              </w:rPr>
              <w:t> </w:t>
            </w:r>
            <w:r w:rsidRPr="003E5F86">
              <w:rPr>
                <w:i/>
                <w:sz w:val="22"/>
                <w:szCs w:val="22"/>
                <w:shd w:val="clear" w:color="auto" w:fill="FFFFFF"/>
              </w:rPr>
              <w:t>d. įsakymu Nr. D1-401 patvirtinto aplinkos apsaugos kriterijų taikymo, vykdant žaliuosius pirkimus, tvarkos aprašo II skyriaus 4.4.4.1 punktu.</w:t>
            </w:r>
          </w:p>
          <w:p w14:paraId="17B741D5"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Nemokamas garantinis aptarnavimas specialistui (inžinieriui) atvykstant į darbo vietą įvykus gedimui (reagavimo laikas - ne ilgiau kaip per 48 val.);</w:t>
            </w:r>
          </w:p>
          <w:p w14:paraId="17B741D6" w14:textId="77777777" w:rsidR="0090592B" w:rsidRPr="003E5F86" w:rsidRDefault="0090592B" w:rsidP="000B07B8">
            <w:pPr>
              <w:pStyle w:val="Pagrindinistekstas"/>
              <w:widowControl w:val="0"/>
              <w:numPr>
                <w:ilvl w:val="0"/>
                <w:numId w:val="11"/>
              </w:numPr>
              <w:pBdr>
                <w:top w:val="nil"/>
                <w:left w:val="nil"/>
                <w:bottom w:val="nil"/>
                <w:right w:val="nil"/>
                <w:between w:val="nil"/>
                <w:bar w:val="nil"/>
              </w:pBdr>
              <w:jc w:val="left"/>
              <w:rPr>
                <w:sz w:val="22"/>
                <w:szCs w:val="22"/>
              </w:rPr>
            </w:pPr>
            <w:r w:rsidRPr="003E5F86">
              <w:rPr>
                <w:sz w:val="22"/>
                <w:szCs w:val="22"/>
              </w:rPr>
              <w:t>Nuotoliniu būdu darbo valandomis (8:00 – 17:00) teikiama techninė pagalba, suteikianti tiesioginę prieigą prie laboratorinės įrangos specialistų (inžinierių).</w:t>
            </w:r>
            <w:r w:rsidR="00B078CF" w:rsidRPr="003E5F86">
              <w:rPr>
                <w:sz w:val="22"/>
                <w:szCs w:val="22"/>
              </w:rPr>
              <w:br/>
            </w:r>
            <w:r w:rsidRPr="003E5F86">
              <w:rPr>
                <w:i/>
                <w:sz w:val="22"/>
                <w:szCs w:val="22"/>
                <w:u w:val="single"/>
              </w:rPr>
              <w:t>Pastaba:</w:t>
            </w:r>
            <w:r w:rsidRPr="003E5F86">
              <w:rPr>
                <w:i/>
                <w:sz w:val="22"/>
                <w:szCs w:val="22"/>
              </w:rPr>
              <w:t xml:space="preserve"> Reikalavimas taikomas vadovaujantis </w:t>
            </w:r>
            <w:r w:rsidRPr="003E5F86">
              <w:rPr>
                <w:i/>
                <w:sz w:val="22"/>
                <w:szCs w:val="22"/>
                <w:shd w:val="clear" w:color="auto" w:fill="FFFFFF"/>
              </w:rPr>
              <w:t>Lietuvos Respublikos aplink</w:t>
            </w:r>
            <w:r w:rsidR="00B442AE">
              <w:rPr>
                <w:i/>
                <w:sz w:val="22"/>
                <w:szCs w:val="22"/>
                <w:shd w:val="clear" w:color="auto" w:fill="FFFFFF"/>
              </w:rPr>
              <w:t>os ministro 2022 m. gruodžio 13 </w:t>
            </w:r>
            <w:r w:rsidRPr="003E5F86">
              <w:rPr>
                <w:i/>
                <w:sz w:val="22"/>
                <w:szCs w:val="22"/>
                <w:shd w:val="clear" w:color="auto" w:fill="FFFFFF"/>
              </w:rPr>
              <w:t>d. įsakymu Nr. D1-401 patvirtinto aplinkos apsaugos kriterijų taikymo, vykdant žaliuosius pirkimus, tvarkos aprašo II skyriaus 4.4.4.1 punktu.</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7" w14:textId="77777777" w:rsidR="0090592B" w:rsidRPr="003E5F86" w:rsidRDefault="0090592B" w:rsidP="000B07B8">
            <w:pPr>
              <w:widowControl w:val="0"/>
              <w:rPr>
                <w:sz w:val="22"/>
                <w:szCs w:val="22"/>
              </w:rPr>
            </w:pPr>
          </w:p>
        </w:tc>
      </w:tr>
      <w:tr w:rsidR="003E5F86" w:rsidRPr="003E5F86" w14:paraId="17B741DD" w14:textId="77777777" w:rsidTr="00E3099E">
        <w:trPr>
          <w:trHeight w:val="558"/>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9" w14:textId="77777777" w:rsidR="0090592B" w:rsidRPr="003E5F86" w:rsidRDefault="001A1682" w:rsidP="000B07B8">
            <w:pPr>
              <w:widowControl w:val="0"/>
              <w:tabs>
                <w:tab w:val="left" w:pos="313"/>
              </w:tabs>
              <w:jc w:val="center"/>
              <w:rPr>
                <w:sz w:val="22"/>
                <w:szCs w:val="22"/>
              </w:rPr>
            </w:pPr>
            <w:r w:rsidRPr="003E5F86">
              <w:rPr>
                <w:sz w:val="22"/>
                <w:szCs w:val="22"/>
              </w:rPr>
              <w:t>11.</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A" w14:textId="77777777" w:rsidR="0090592B" w:rsidRPr="003E5F86" w:rsidRDefault="0090592B" w:rsidP="000B07B8">
            <w:pPr>
              <w:rPr>
                <w:sz w:val="22"/>
                <w:szCs w:val="22"/>
              </w:rPr>
            </w:pPr>
            <w:r w:rsidRPr="003E5F86">
              <w:rPr>
                <w:bCs/>
                <w:sz w:val="22"/>
                <w:szCs w:val="22"/>
              </w:rPr>
              <w:t>Žymėjimas CE ženklu</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B" w14:textId="77777777" w:rsidR="0090592B" w:rsidRPr="003E5F86" w:rsidRDefault="0090592B" w:rsidP="000B07B8">
            <w:pPr>
              <w:ind w:hanging="6"/>
              <w:jc w:val="both"/>
              <w:rPr>
                <w:i/>
                <w:sz w:val="22"/>
                <w:szCs w:val="22"/>
              </w:rPr>
            </w:pPr>
            <w:r w:rsidRPr="003E5F86">
              <w:rPr>
                <w:sz w:val="22"/>
                <w:szCs w:val="22"/>
              </w:rPr>
              <w:t xml:space="preserve">Būtinas </w:t>
            </w:r>
            <w:r w:rsidR="00685ADF" w:rsidRPr="003E5F86">
              <w:rPr>
                <w:sz w:val="22"/>
                <w:szCs w:val="22"/>
              </w:rPr>
              <w:t xml:space="preserve">įrangai, kuri pagal gamintojo atitikties deklaraciją yra priskiriama medicininės arba laboratorinės įrangos kategorijai </w:t>
            </w:r>
            <w:r w:rsidRPr="003E5F86">
              <w:rPr>
                <w:sz w:val="22"/>
                <w:szCs w:val="22"/>
              </w:rPr>
              <w:t>(k</w:t>
            </w:r>
            <w:r w:rsidRPr="003E5F86">
              <w:rPr>
                <w:i/>
                <w:sz w:val="22"/>
                <w:szCs w:val="22"/>
              </w:rPr>
              <w:t>artu su pasiūlymu būtina pateikti žymėjimą CE ženklu liudijančio galiojančio dokumento (CE sertifikato arba EB atitikties deklaracijos) kopiją)</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C" w14:textId="77777777" w:rsidR="0090592B" w:rsidRPr="003E5F86" w:rsidRDefault="0090592B" w:rsidP="000B07B8">
            <w:pPr>
              <w:pStyle w:val="Sraopastraipa"/>
              <w:ind w:left="0"/>
              <w:rPr>
                <w:sz w:val="22"/>
                <w:szCs w:val="22"/>
              </w:rPr>
            </w:pPr>
          </w:p>
        </w:tc>
      </w:tr>
      <w:tr w:rsidR="003E5F86" w:rsidRPr="003E5F86" w14:paraId="17B741E4" w14:textId="77777777" w:rsidTr="00E3099E">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E" w14:textId="77777777" w:rsidR="0090592B" w:rsidRPr="003E5F86" w:rsidRDefault="001A1682" w:rsidP="000B07B8">
            <w:pPr>
              <w:widowControl w:val="0"/>
              <w:tabs>
                <w:tab w:val="left" w:pos="313"/>
              </w:tabs>
              <w:jc w:val="center"/>
              <w:rPr>
                <w:sz w:val="22"/>
                <w:szCs w:val="22"/>
              </w:rPr>
            </w:pPr>
            <w:r w:rsidRPr="003E5F86">
              <w:rPr>
                <w:sz w:val="22"/>
                <w:szCs w:val="22"/>
              </w:rPr>
              <w:t>12.</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DF" w14:textId="77777777" w:rsidR="0090592B" w:rsidRPr="003E5F86" w:rsidRDefault="0090592B" w:rsidP="000B07B8">
            <w:pPr>
              <w:rPr>
                <w:bCs/>
                <w:sz w:val="22"/>
                <w:szCs w:val="22"/>
              </w:rPr>
            </w:pPr>
            <w:r w:rsidRPr="003E5F86">
              <w:rPr>
                <w:bCs/>
                <w:sz w:val="22"/>
                <w:szCs w:val="22"/>
              </w:rPr>
              <w:t>Įrangos pristatymas ir instaliavimas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0" w14:textId="77777777" w:rsidR="0090592B" w:rsidRPr="003E5F86" w:rsidRDefault="0090592B" w:rsidP="000B07B8">
            <w:pPr>
              <w:spacing w:after="120"/>
              <w:jc w:val="both"/>
              <w:rPr>
                <w:sz w:val="22"/>
                <w:szCs w:val="22"/>
                <w:lang w:eastAsia="en-GB"/>
              </w:rPr>
            </w:pPr>
            <w:r w:rsidRPr="003E5F86">
              <w:rPr>
                <w:sz w:val="22"/>
                <w:szCs w:val="22"/>
              </w:rPr>
              <w:t>Įrangos pristatymo į jos instaliavimui numatytas patalpas pirkimo sutarties įvykdymo vietoje (LSMU ligo</w:t>
            </w:r>
            <w:r w:rsidR="00685ADF" w:rsidRPr="003E5F86">
              <w:rPr>
                <w:sz w:val="22"/>
                <w:szCs w:val="22"/>
              </w:rPr>
              <w:t>ninėje Kauno klinikose, Eivenių </w:t>
            </w:r>
            <w:r w:rsidRPr="003E5F86">
              <w:rPr>
                <w:sz w:val="22"/>
                <w:szCs w:val="22"/>
              </w:rPr>
              <w:t>g.</w:t>
            </w:r>
            <w:r w:rsidR="00685ADF" w:rsidRPr="003E5F86">
              <w:rPr>
                <w:sz w:val="22"/>
                <w:szCs w:val="22"/>
              </w:rPr>
              <w:t xml:space="preserve"> 2, </w:t>
            </w:r>
            <w:r w:rsidRPr="003E5F86">
              <w:rPr>
                <w:sz w:val="22"/>
                <w:szCs w:val="22"/>
              </w:rPr>
              <w:t>LT-50161 Kaunas), iškrovimo, pervežimo į montavimo vietą, montavimo, instaliavimo, paleidimo ir testavimo, bei po instaliavimo likusių pakavimo medžiagų išvežimo (utilizavimo) išlaidos turi būti įskaičiuotos į pasiūlymo kainą.</w:t>
            </w:r>
          </w:p>
          <w:p w14:paraId="17B741E1" w14:textId="77777777" w:rsidR="0090592B" w:rsidRPr="003E5F86" w:rsidRDefault="0090592B" w:rsidP="000B07B8">
            <w:pPr>
              <w:jc w:val="both"/>
              <w:rPr>
                <w:i/>
                <w:sz w:val="22"/>
                <w:szCs w:val="22"/>
                <w:u w:val="single"/>
                <w:shd w:val="clear" w:color="auto" w:fill="FFFFFF"/>
              </w:rPr>
            </w:pPr>
            <w:r w:rsidRPr="003E5F86">
              <w:rPr>
                <w:i/>
                <w:sz w:val="22"/>
                <w:szCs w:val="22"/>
                <w:u w:val="single"/>
                <w:shd w:val="clear" w:color="auto" w:fill="FFFFFF"/>
              </w:rPr>
              <w:t>Pastaba:</w:t>
            </w:r>
          </w:p>
          <w:p w14:paraId="17B741E2" w14:textId="77777777" w:rsidR="0090592B" w:rsidRPr="003E5F86" w:rsidRDefault="0090592B" w:rsidP="000B07B8">
            <w:pPr>
              <w:ind w:hanging="6"/>
              <w:jc w:val="both"/>
              <w:rPr>
                <w:sz w:val="22"/>
                <w:szCs w:val="22"/>
              </w:rPr>
            </w:pPr>
            <w:r w:rsidRPr="003E5F86">
              <w:rPr>
                <w:i/>
                <w:sz w:val="22"/>
                <w:szCs w:val="22"/>
                <w:shd w:val="clear" w:color="auto" w:fill="FFFFFF"/>
              </w:rPr>
              <w:t xml:space="preserve">Tiekėjas įrangą galės pristatyti tik gavęs užsakymą ir iš anksto suderinęs su pirkėju vietą, tikslų įrangos pristatymo laiką ir kontaktinį asmenį įrangai priimti. Įrangos pristatymo ir </w:t>
            </w:r>
            <w:r w:rsidRPr="003E5F86">
              <w:rPr>
                <w:i/>
                <w:sz w:val="22"/>
                <w:szCs w:val="22"/>
              </w:rPr>
              <w:t>parengimo naudoti terminai</w:t>
            </w:r>
            <w:r w:rsidRPr="003E5F86">
              <w:rPr>
                <w:i/>
                <w:sz w:val="22"/>
                <w:szCs w:val="22"/>
                <w:shd w:val="clear" w:color="auto" w:fill="FFFFFF"/>
              </w:rPr>
              <w:t xml:space="preserve"> nurodyti pirkimo sutartyje.</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3" w14:textId="77777777" w:rsidR="0090592B" w:rsidRPr="003E5F86" w:rsidRDefault="0090592B" w:rsidP="000B07B8">
            <w:pPr>
              <w:pStyle w:val="Sraopastraipa"/>
              <w:ind w:left="0"/>
              <w:rPr>
                <w:sz w:val="22"/>
                <w:szCs w:val="22"/>
              </w:rPr>
            </w:pPr>
          </w:p>
        </w:tc>
      </w:tr>
      <w:tr w:rsidR="003E5F86" w:rsidRPr="003E5F86" w14:paraId="17B741EE" w14:textId="77777777" w:rsidTr="00E3099E">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5" w14:textId="77777777" w:rsidR="0090592B" w:rsidRPr="003E5F86" w:rsidRDefault="001A1682" w:rsidP="000B07B8">
            <w:pPr>
              <w:widowControl w:val="0"/>
              <w:tabs>
                <w:tab w:val="left" w:pos="313"/>
              </w:tabs>
              <w:jc w:val="center"/>
              <w:rPr>
                <w:sz w:val="22"/>
                <w:szCs w:val="22"/>
              </w:rPr>
            </w:pPr>
            <w:r w:rsidRPr="003E5F86">
              <w:rPr>
                <w:sz w:val="22"/>
                <w:szCs w:val="22"/>
              </w:rPr>
              <w:t>13.</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6" w14:textId="77777777" w:rsidR="0090592B" w:rsidRPr="003E5F86" w:rsidRDefault="0090592B" w:rsidP="000B07B8">
            <w:pPr>
              <w:rPr>
                <w:bCs/>
                <w:sz w:val="22"/>
                <w:szCs w:val="22"/>
              </w:rPr>
            </w:pPr>
            <w:r w:rsidRPr="003E5F86">
              <w:rPr>
                <w:bCs/>
                <w:sz w:val="22"/>
                <w:szCs w:val="22"/>
              </w:rPr>
              <w:t>Vartotojų apmokymas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7" w14:textId="77777777" w:rsidR="0090592B" w:rsidRPr="003E5F86" w:rsidRDefault="0090592B" w:rsidP="000B07B8">
            <w:pPr>
              <w:rPr>
                <w:sz w:val="22"/>
                <w:szCs w:val="22"/>
              </w:rPr>
            </w:pPr>
            <w:r w:rsidRPr="003E5F86">
              <w:rPr>
                <w:sz w:val="22"/>
                <w:szCs w:val="22"/>
              </w:rPr>
              <w:t>Reikalavimai mokymams:</w:t>
            </w:r>
          </w:p>
          <w:p w14:paraId="17B741E8" w14:textId="77777777" w:rsidR="00B078CF" w:rsidRPr="003E5F86" w:rsidRDefault="00B078CF" w:rsidP="000B07B8">
            <w:pPr>
              <w:pStyle w:val="Sraopastraipa"/>
              <w:numPr>
                <w:ilvl w:val="0"/>
                <w:numId w:val="7"/>
              </w:numPr>
              <w:rPr>
                <w:sz w:val="22"/>
                <w:szCs w:val="22"/>
              </w:rPr>
            </w:pPr>
            <w:r w:rsidRPr="003E5F86">
              <w:rPr>
                <w:sz w:val="22"/>
                <w:szCs w:val="22"/>
              </w:rPr>
              <w:t>Vartotojų apmokymas naudoti įrangą įskaičiuotas į pasiūlymo kainą;</w:t>
            </w:r>
          </w:p>
          <w:p w14:paraId="17B741E9" w14:textId="77777777" w:rsidR="0090592B" w:rsidRPr="003E5F86" w:rsidRDefault="0090592B" w:rsidP="000B07B8">
            <w:pPr>
              <w:pStyle w:val="Sraopastraipa"/>
              <w:numPr>
                <w:ilvl w:val="0"/>
                <w:numId w:val="7"/>
              </w:numPr>
              <w:rPr>
                <w:sz w:val="22"/>
                <w:szCs w:val="22"/>
              </w:rPr>
            </w:pPr>
            <w:r w:rsidRPr="003E5F86">
              <w:rPr>
                <w:sz w:val="22"/>
                <w:szCs w:val="22"/>
              </w:rPr>
              <w:t xml:space="preserve">Galutiniai naudotojai, kurie valdys ir prižiūrės įrangą, supažindinami su tiekiamos įrangos darbo procedūromis ir priežiūra; </w:t>
            </w:r>
          </w:p>
          <w:p w14:paraId="17B741EA" w14:textId="77777777" w:rsidR="0090592B" w:rsidRPr="003E5F86" w:rsidRDefault="0090592B" w:rsidP="000B07B8">
            <w:pPr>
              <w:pStyle w:val="Sraopastraipa"/>
              <w:numPr>
                <w:ilvl w:val="0"/>
                <w:numId w:val="7"/>
              </w:numPr>
              <w:rPr>
                <w:sz w:val="22"/>
                <w:szCs w:val="22"/>
              </w:rPr>
            </w:pPr>
            <w:r w:rsidRPr="003E5F86">
              <w:rPr>
                <w:sz w:val="22"/>
                <w:szCs w:val="22"/>
              </w:rPr>
              <w:t>Mokymai vykdomi lietuvių arba anglų kalba;</w:t>
            </w:r>
          </w:p>
          <w:p w14:paraId="17B741EB" w14:textId="77777777" w:rsidR="0090592B" w:rsidRPr="003E5F86" w:rsidRDefault="0090592B" w:rsidP="000B07B8">
            <w:pPr>
              <w:pStyle w:val="Sraopastraipa"/>
              <w:numPr>
                <w:ilvl w:val="0"/>
                <w:numId w:val="7"/>
              </w:numPr>
              <w:rPr>
                <w:sz w:val="22"/>
                <w:szCs w:val="22"/>
              </w:rPr>
            </w:pPr>
            <w:r w:rsidRPr="003E5F86">
              <w:rPr>
                <w:sz w:val="22"/>
                <w:szCs w:val="22"/>
              </w:rPr>
              <w:t>Visi mokymui pateikiami dokumentai ir programinė įranga (jei taikoma) yra lietuvių ir/arba anglų kalba;</w:t>
            </w:r>
          </w:p>
          <w:p w14:paraId="17B741EC" w14:textId="77777777" w:rsidR="0090592B" w:rsidRPr="003E5F86" w:rsidRDefault="0090592B" w:rsidP="000B07B8">
            <w:pPr>
              <w:pStyle w:val="Sraopastraipa"/>
              <w:numPr>
                <w:ilvl w:val="0"/>
                <w:numId w:val="7"/>
              </w:numPr>
              <w:rPr>
                <w:sz w:val="22"/>
                <w:szCs w:val="22"/>
              </w:rPr>
            </w:pPr>
            <w:r w:rsidRPr="003E5F86">
              <w:rPr>
                <w:sz w:val="22"/>
                <w:szCs w:val="22"/>
              </w:rPr>
              <w:lastRenderedPageBreak/>
              <w:t>Mokymai vykdomi perkančiosios organizacijos patalpose.</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D" w14:textId="77777777" w:rsidR="0090592B" w:rsidRPr="003E5F86" w:rsidRDefault="0090592B" w:rsidP="000B07B8">
            <w:pPr>
              <w:pStyle w:val="Sraopastraipa"/>
              <w:ind w:left="0"/>
              <w:rPr>
                <w:sz w:val="22"/>
                <w:szCs w:val="22"/>
              </w:rPr>
            </w:pPr>
          </w:p>
        </w:tc>
      </w:tr>
      <w:tr w:rsidR="003E5F86" w:rsidRPr="003E5F86" w14:paraId="17B741F3" w14:textId="77777777" w:rsidTr="00E3099E">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EF" w14:textId="77777777" w:rsidR="0090592B" w:rsidRPr="003E5F86" w:rsidRDefault="001A1682" w:rsidP="000B07B8">
            <w:pPr>
              <w:widowControl w:val="0"/>
              <w:tabs>
                <w:tab w:val="left" w:pos="313"/>
              </w:tabs>
              <w:jc w:val="center"/>
              <w:rPr>
                <w:sz w:val="22"/>
                <w:szCs w:val="22"/>
              </w:rPr>
            </w:pPr>
            <w:r w:rsidRPr="003E5F86">
              <w:rPr>
                <w:sz w:val="22"/>
                <w:szCs w:val="22"/>
              </w:rPr>
              <w:t>14.</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F0" w14:textId="77777777" w:rsidR="0090592B" w:rsidRPr="003E5F86" w:rsidRDefault="0090592B" w:rsidP="000B07B8">
            <w:pPr>
              <w:rPr>
                <w:bCs/>
                <w:sz w:val="22"/>
                <w:szCs w:val="22"/>
              </w:rPr>
            </w:pPr>
            <w:r w:rsidRPr="003E5F86">
              <w:rPr>
                <w:bCs/>
                <w:sz w:val="22"/>
                <w:szCs w:val="22"/>
              </w:rPr>
              <w:t>Techninio personalo apmokymas</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F1" w14:textId="77777777" w:rsidR="0090592B" w:rsidRPr="003E5F86" w:rsidRDefault="0090592B" w:rsidP="000B07B8">
            <w:pPr>
              <w:ind w:hanging="6"/>
              <w:jc w:val="both"/>
              <w:rPr>
                <w:bCs/>
                <w:sz w:val="22"/>
                <w:szCs w:val="22"/>
              </w:rPr>
            </w:pPr>
            <w:r w:rsidRPr="003E5F86">
              <w:rPr>
                <w:bCs/>
                <w:sz w:val="22"/>
                <w:szCs w:val="22"/>
              </w:rPr>
              <w:t>LSMU ligoninės Kauno klinikų Medicininės technikos tarnybos inžinierių apmokymas atlikti įrangos pogarantinę techninę priežiūrą įskaičiuotas į pasiūlymo kainą</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F2" w14:textId="77777777" w:rsidR="0090592B" w:rsidRPr="003E5F86" w:rsidRDefault="0090592B" w:rsidP="000B07B8">
            <w:pPr>
              <w:pStyle w:val="Sraopastraipa"/>
              <w:ind w:left="0"/>
              <w:rPr>
                <w:sz w:val="22"/>
                <w:szCs w:val="22"/>
              </w:rPr>
            </w:pPr>
          </w:p>
        </w:tc>
      </w:tr>
      <w:tr w:rsidR="003E5F86" w:rsidRPr="003E5F86" w14:paraId="17B74205" w14:textId="77777777" w:rsidTr="00E3099E">
        <w:trPr>
          <w:trHeight w:val="794"/>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F4" w14:textId="77777777" w:rsidR="0090592B" w:rsidRPr="003E5F86" w:rsidRDefault="001A1682" w:rsidP="000B07B8">
            <w:pPr>
              <w:widowControl w:val="0"/>
              <w:tabs>
                <w:tab w:val="left" w:pos="313"/>
              </w:tabs>
              <w:jc w:val="center"/>
              <w:rPr>
                <w:sz w:val="22"/>
                <w:szCs w:val="22"/>
              </w:rPr>
            </w:pPr>
            <w:r w:rsidRPr="003E5F86">
              <w:rPr>
                <w:sz w:val="22"/>
                <w:szCs w:val="22"/>
              </w:rPr>
              <w:t>15.</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F5" w14:textId="77777777" w:rsidR="0090592B" w:rsidRPr="003E5F86" w:rsidRDefault="0090592B" w:rsidP="000B07B8">
            <w:pPr>
              <w:rPr>
                <w:sz w:val="22"/>
                <w:szCs w:val="22"/>
              </w:rPr>
            </w:pPr>
            <w:r w:rsidRPr="003E5F86">
              <w:rPr>
                <w:sz w:val="22"/>
                <w:szCs w:val="22"/>
              </w:rPr>
              <w:t>Kartu su įranga pateikiama dokumentacija</w:t>
            </w:r>
            <w:r w:rsidR="00957EEE" w:rsidRPr="003E5F86">
              <w:rPr>
                <w:sz w:val="22"/>
                <w:szCs w:val="22"/>
              </w:rPr>
              <w:t xml:space="preserve"> (elektroninė versija)</w:t>
            </w:r>
          </w:p>
          <w:p w14:paraId="17B741F6" w14:textId="77777777" w:rsidR="00957EEE" w:rsidRPr="003E5F86" w:rsidRDefault="00957EEE" w:rsidP="000B07B8">
            <w:pPr>
              <w:rPr>
                <w:sz w:val="22"/>
                <w:szCs w:val="22"/>
              </w:rPr>
            </w:pPr>
          </w:p>
          <w:p w14:paraId="17B741F7" w14:textId="77777777" w:rsidR="00957EEE" w:rsidRPr="003E5F86" w:rsidRDefault="00957EEE" w:rsidP="000B07B8">
            <w:pPr>
              <w:rPr>
                <w:sz w:val="22"/>
                <w:szCs w:val="22"/>
              </w:rPr>
            </w:pPr>
            <w:r w:rsidRPr="003E5F86">
              <w:rPr>
                <w:i/>
                <w:sz w:val="22"/>
                <w:szCs w:val="22"/>
                <w:u w:val="single"/>
              </w:rPr>
              <w:t>Pastaba:</w:t>
            </w:r>
            <w:r w:rsidRPr="003E5F86">
              <w:rPr>
                <w:i/>
                <w:sz w:val="22"/>
                <w:szCs w:val="22"/>
              </w:rPr>
              <w:t xml:space="preserve"> Reikalavimas taikomas vadovaujantis </w:t>
            </w:r>
            <w:r w:rsidRPr="003E5F86">
              <w:rPr>
                <w:i/>
                <w:sz w:val="22"/>
                <w:szCs w:val="22"/>
                <w:shd w:val="clear" w:color="auto" w:fill="FFFFFF"/>
              </w:rPr>
              <w:t>Lietuvos Respublikos aplinkos ministro 2022 m. gruodžio 13 d. įsakymu Nr. D1-401 patvirtinto aplinkos apsaugos kriterijų taikymo, vykdant žaliuosius pirkimus, tvarkos aprašo II skyriaus 4.4.4.1 punktu.</w:t>
            </w: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1F8" w14:textId="77777777" w:rsidR="0090592B" w:rsidRPr="003E5F86" w:rsidRDefault="0090592B" w:rsidP="000B07B8">
            <w:pPr>
              <w:pStyle w:val="Sraopastraipa"/>
              <w:numPr>
                <w:ilvl w:val="0"/>
                <w:numId w:val="4"/>
              </w:numPr>
              <w:suppressAutoHyphens w:val="0"/>
              <w:autoSpaceDN/>
              <w:contextualSpacing/>
              <w:textAlignment w:val="auto"/>
              <w:rPr>
                <w:sz w:val="22"/>
                <w:szCs w:val="22"/>
              </w:rPr>
            </w:pPr>
            <w:r w:rsidRPr="003E5F86">
              <w:rPr>
                <w:sz w:val="22"/>
                <w:szCs w:val="22"/>
              </w:rPr>
              <w:t>Naudojimo instrukcija lietuvių ir anglų kalba;</w:t>
            </w:r>
          </w:p>
          <w:p w14:paraId="17B741F9" w14:textId="77777777" w:rsidR="0090592B" w:rsidRPr="003E5F86" w:rsidRDefault="0090592B" w:rsidP="000B07B8">
            <w:pPr>
              <w:pStyle w:val="Sraopastraipa"/>
              <w:numPr>
                <w:ilvl w:val="0"/>
                <w:numId w:val="4"/>
              </w:numPr>
              <w:suppressAutoHyphens w:val="0"/>
              <w:autoSpaceDN/>
              <w:contextualSpacing/>
              <w:textAlignment w:val="auto"/>
              <w:rPr>
                <w:sz w:val="22"/>
                <w:szCs w:val="22"/>
              </w:rPr>
            </w:pPr>
            <w:r w:rsidRPr="003E5F86">
              <w:rPr>
                <w:sz w:val="22"/>
                <w:szCs w:val="22"/>
              </w:rPr>
              <w:t>Serviso dokumentacija lietuvių arba anglų kalba:</w:t>
            </w:r>
          </w:p>
          <w:p w14:paraId="17B741FA"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Struktūrinė schema ir/arba atskirų blokų funkcijų aprašymas;</w:t>
            </w:r>
          </w:p>
          <w:p w14:paraId="17B741FB"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Instaliavimo instrukcijos;</w:t>
            </w:r>
          </w:p>
          <w:p w14:paraId="17B741FC"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Funkcionalumo patikrinimo instrukcijos;</w:t>
            </w:r>
          </w:p>
          <w:p w14:paraId="17B741FD"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Aptarnavimo instrukcijos;</w:t>
            </w:r>
          </w:p>
          <w:p w14:paraId="17B741FE"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Gedimų nustatymo instrukcijos;</w:t>
            </w:r>
          </w:p>
          <w:p w14:paraId="17B741FF"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Išardymo-surinkimo instrukcijos;</w:t>
            </w:r>
          </w:p>
          <w:p w14:paraId="17B74200"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Atsarginių dalių katalogas;</w:t>
            </w:r>
          </w:p>
          <w:p w14:paraId="17B74201"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Periodinio techninės būklės tikrinimo instrukcijos;</w:t>
            </w:r>
          </w:p>
          <w:p w14:paraId="17B74202" w14:textId="77777777" w:rsidR="00A35D13"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Derinimo/kalibravimo instrukcijos (</w:t>
            </w:r>
            <w:r w:rsidRPr="003E5F86">
              <w:rPr>
                <w:i/>
                <w:sz w:val="22"/>
                <w:szCs w:val="22"/>
              </w:rPr>
              <w:t>taikoma, jei šios procedūros yra numatytos siūlomos įrangos gamintojo</w:t>
            </w:r>
            <w:r w:rsidRPr="003E5F86">
              <w:rPr>
                <w:sz w:val="22"/>
                <w:szCs w:val="22"/>
              </w:rPr>
              <w:t>);</w:t>
            </w:r>
          </w:p>
          <w:p w14:paraId="17B74203" w14:textId="77777777" w:rsidR="0090592B" w:rsidRPr="003E5F86" w:rsidRDefault="0090592B" w:rsidP="000B07B8">
            <w:pPr>
              <w:pStyle w:val="Sraopastraipa"/>
              <w:numPr>
                <w:ilvl w:val="1"/>
                <w:numId w:val="3"/>
              </w:numPr>
              <w:suppressAutoHyphens w:val="0"/>
              <w:autoSpaceDN/>
              <w:ind w:right="-108"/>
              <w:contextualSpacing/>
              <w:textAlignment w:val="auto"/>
              <w:rPr>
                <w:sz w:val="22"/>
                <w:szCs w:val="22"/>
              </w:rPr>
            </w:pPr>
            <w:r w:rsidRPr="003E5F86">
              <w:rPr>
                <w:sz w:val="22"/>
                <w:szCs w:val="22"/>
              </w:rPr>
              <w:t>Programinė įranga, serviso slaptažodžiai bei aparatūriniai „raktai“ b), c), d), e), h) ir i) punktuose nurodytiems darbams atlikti (</w:t>
            </w:r>
            <w:r w:rsidRPr="003E5F86">
              <w:rPr>
                <w:i/>
                <w:sz w:val="22"/>
                <w:szCs w:val="22"/>
              </w:rPr>
              <w:t>taikoma, jei šios priemonės yra numatytos siūlomos įrangos gamintojo</w:t>
            </w:r>
            <w:r w:rsidRPr="003E5F86">
              <w:rPr>
                <w:sz w:val="22"/>
                <w:szCs w:val="22"/>
              </w:rPr>
              <w:t>).</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204" w14:textId="77777777" w:rsidR="0090592B" w:rsidRPr="003E5F86" w:rsidRDefault="0090592B" w:rsidP="000B07B8">
            <w:pPr>
              <w:widowControl w:val="0"/>
              <w:rPr>
                <w:sz w:val="22"/>
                <w:szCs w:val="22"/>
              </w:rPr>
            </w:pPr>
          </w:p>
        </w:tc>
      </w:tr>
      <w:tr w:rsidR="00354CC8" w:rsidRPr="003E5F86" w14:paraId="17B7420C" w14:textId="77777777" w:rsidTr="00E3099E">
        <w:trPr>
          <w:trHeight w:val="840"/>
        </w:trPr>
        <w:tc>
          <w:tcPr>
            <w:tcW w:w="2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206" w14:textId="77777777" w:rsidR="0090592B" w:rsidRPr="003E5F86" w:rsidRDefault="001A1682" w:rsidP="000B07B8">
            <w:pPr>
              <w:widowControl w:val="0"/>
              <w:tabs>
                <w:tab w:val="left" w:pos="313"/>
              </w:tabs>
              <w:jc w:val="center"/>
              <w:rPr>
                <w:sz w:val="22"/>
                <w:szCs w:val="22"/>
              </w:rPr>
            </w:pPr>
            <w:r w:rsidRPr="003E5F86">
              <w:rPr>
                <w:sz w:val="22"/>
                <w:szCs w:val="22"/>
              </w:rPr>
              <w:t>16.</w:t>
            </w:r>
          </w:p>
        </w:tc>
        <w:tc>
          <w:tcPr>
            <w:tcW w:w="9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207" w14:textId="77777777" w:rsidR="0090592B" w:rsidRPr="003E5F86" w:rsidRDefault="0090592B" w:rsidP="000B07B8">
            <w:pPr>
              <w:rPr>
                <w:sz w:val="22"/>
                <w:szCs w:val="22"/>
              </w:rPr>
            </w:pPr>
            <w:r w:rsidRPr="003E5F86">
              <w:rPr>
                <w:sz w:val="22"/>
                <w:szCs w:val="22"/>
              </w:rPr>
              <w:t>Galimybė įsigyti originalias (arba joms lygiavertes) atsargines dalis</w:t>
            </w:r>
          </w:p>
          <w:p w14:paraId="17B74208" w14:textId="77777777" w:rsidR="0090592B" w:rsidRPr="003E5F86" w:rsidRDefault="0090592B" w:rsidP="000B07B8">
            <w:pPr>
              <w:rPr>
                <w:sz w:val="22"/>
                <w:szCs w:val="22"/>
              </w:rPr>
            </w:pPr>
          </w:p>
        </w:tc>
        <w:tc>
          <w:tcPr>
            <w:tcW w:w="20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209" w14:textId="77777777" w:rsidR="0090592B" w:rsidRPr="003E5F86" w:rsidRDefault="0090592B" w:rsidP="000B07B8">
            <w:pPr>
              <w:spacing w:after="120"/>
              <w:jc w:val="both"/>
              <w:rPr>
                <w:sz w:val="22"/>
                <w:szCs w:val="22"/>
              </w:rPr>
            </w:pPr>
            <w:r w:rsidRPr="003E5F86">
              <w:rPr>
                <w:sz w:val="22"/>
                <w:szCs w:val="22"/>
              </w:rPr>
              <w:t>Tiekėjas turi užtikrinti galimybę įsigyti siūlomos prekės originalias (arba joms lygiavertes) atsargines dalis (jų tiekimą rinkai) ne trumpiau kaip 5 metus (</w:t>
            </w:r>
            <w:r w:rsidRPr="003E5F86">
              <w:rPr>
                <w:i/>
                <w:iCs/>
                <w:sz w:val="22"/>
                <w:szCs w:val="22"/>
              </w:rPr>
              <w:t>prašome nurodyti konkrečią trukmę</w:t>
            </w:r>
            <w:r w:rsidRPr="003E5F86">
              <w:rPr>
                <w:sz w:val="22"/>
                <w:szCs w:val="22"/>
              </w:rPr>
              <w:t>) nuo prekės garantinio laikotarpio pabaigos, išskyrus atvejus, kai siūlomos prekės originalios (arba joms lygiavertės) atsarginės dalys dėl objektyvių priežasčių negali būti tiekiamos Lietuvos Respublikos rinkai (</w:t>
            </w:r>
            <w:r w:rsidRPr="003E5F86">
              <w:rPr>
                <w:b/>
                <w:i/>
                <w:iCs/>
                <w:sz w:val="22"/>
                <w:szCs w:val="22"/>
              </w:rPr>
              <w:t>būtinas tiekėjo ir/arba gamintojo atitinkamas patvirtinimas</w:t>
            </w:r>
            <w:r w:rsidRPr="003E5F86">
              <w:rPr>
                <w:sz w:val="22"/>
                <w:szCs w:val="22"/>
              </w:rPr>
              <w:t xml:space="preserve">). </w:t>
            </w:r>
          </w:p>
          <w:p w14:paraId="17B7420A" w14:textId="77777777" w:rsidR="0090592B" w:rsidRPr="003E5F86" w:rsidRDefault="0090592B" w:rsidP="000B07B8">
            <w:pPr>
              <w:widowControl w:val="0"/>
              <w:jc w:val="both"/>
              <w:rPr>
                <w:sz w:val="22"/>
                <w:szCs w:val="22"/>
              </w:rPr>
            </w:pPr>
            <w:r w:rsidRPr="003E5F86">
              <w:rPr>
                <w:i/>
                <w:sz w:val="22"/>
                <w:szCs w:val="22"/>
                <w:u w:val="single"/>
              </w:rPr>
              <w:t>Pastaba:</w:t>
            </w:r>
            <w:r w:rsidRPr="003E5F86">
              <w:rPr>
                <w:i/>
                <w:sz w:val="22"/>
                <w:szCs w:val="22"/>
              </w:rPr>
              <w:t xml:space="preserve"> Reikalavimas taikomas vadovaujantis </w:t>
            </w:r>
            <w:r w:rsidRPr="003E5F86">
              <w:rPr>
                <w:i/>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7420B" w14:textId="77777777" w:rsidR="0090592B" w:rsidRPr="003E5F86" w:rsidRDefault="0090592B" w:rsidP="000B07B8">
            <w:pPr>
              <w:pStyle w:val="Sraopastraipa"/>
              <w:ind w:left="0"/>
              <w:rPr>
                <w:sz w:val="22"/>
                <w:szCs w:val="22"/>
              </w:rPr>
            </w:pPr>
          </w:p>
        </w:tc>
      </w:tr>
    </w:tbl>
    <w:p w14:paraId="17B7420D" w14:textId="77777777" w:rsidR="00EC215B" w:rsidRPr="003E5F86" w:rsidRDefault="00EC215B" w:rsidP="000B07B8">
      <w:pPr>
        <w:pStyle w:val="prastasiniatinklio"/>
        <w:rPr>
          <w:rFonts w:eastAsia="Times New Roman"/>
          <w:sz w:val="22"/>
          <w:szCs w:val="22"/>
          <w:lang w:eastAsia="en-US"/>
        </w:rPr>
      </w:pPr>
    </w:p>
    <w:p w14:paraId="17B7420E" w14:textId="77777777" w:rsidR="00B121CA" w:rsidRPr="003E5F86" w:rsidRDefault="00B121CA" w:rsidP="000B07B8">
      <w:pPr>
        <w:pStyle w:val="prastasiniatinklio"/>
        <w:jc w:val="both"/>
        <w:rPr>
          <w:b/>
          <w:sz w:val="22"/>
          <w:szCs w:val="22"/>
        </w:rPr>
      </w:pPr>
      <w:r w:rsidRPr="003E5F86">
        <w:rPr>
          <w:b/>
          <w:sz w:val="22"/>
          <w:szCs w:val="22"/>
        </w:rPr>
        <w:t xml:space="preserve">Pastabos, papildomi reikalavimai: </w:t>
      </w:r>
    </w:p>
    <w:p w14:paraId="17B7420F" w14:textId="77777777" w:rsidR="00B078CF" w:rsidRPr="003E5F86" w:rsidRDefault="00B078CF" w:rsidP="000B07B8">
      <w:pPr>
        <w:pStyle w:val="prastasiniatinklio"/>
        <w:numPr>
          <w:ilvl w:val="0"/>
          <w:numId w:val="1"/>
        </w:numPr>
        <w:ind w:left="567" w:hanging="567"/>
        <w:jc w:val="both"/>
        <w:rPr>
          <w:sz w:val="22"/>
          <w:szCs w:val="22"/>
        </w:rPr>
      </w:pPr>
      <w:r w:rsidRPr="003E5F86">
        <w:rPr>
          <w:sz w:val="22"/>
          <w:szCs w:val="22"/>
        </w:rPr>
        <w:t>Perkama</w:t>
      </w:r>
      <w:r w:rsidR="00B121CA" w:rsidRPr="003E5F86">
        <w:rPr>
          <w:sz w:val="22"/>
          <w:szCs w:val="22"/>
        </w:rPr>
        <w:t xml:space="preserve"> </w:t>
      </w:r>
      <w:r w:rsidRPr="003E5F86">
        <w:rPr>
          <w:sz w:val="22"/>
          <w:szCs w:val="22"/>
        </w:rPr>
        <w:t>tarpusavyje techniškai derinama</w:t>
      </w:r>
      <w:r w:rsidR="00B121CA" w:rsidRPr="003E5F86">
        <w:rPr>
          <w:sz w:val="22"/>
          <w:szCs w:val="22"/>
        </w:rPr>
        <w:t xml:space="preserve"> </w:t>
      </w:r>
      <w:r w:rsidRPr="003E5F86">
        <w:rPr>
          <w:sz w:val="22"/>
          <w:szCs w:val="22"/>
        </w:rPr>
        <w:t>ekranuojanti laminarinės traukos spinta</w:t>
      </w:r>
      <w:r w:rsidR="00B121CA" w:rsidRPr="003E5F86">
        <w:rPr>
          <w:sz w:val="22"/>
          <w:szCs w:val="22"/>
        </w:rPr>
        <w:t>, todėl šis pirkimas į atskiras pirkimo dalis neskaidomas.</w:t>
      </w:r>
    </w:p>
    <w:p w14:paraId="17B74210" w14:textId="77777777" w:rsidR="00B078CF" w:rsidRDefault="00B078CF" w:rsidP="000B07B8">
      <w:pPr>
        <w:pStyle w:val="prastasiniatinklio"/>
        <w:numPr>
          <w:ilvl w:val="0"/>
          <w:numId w:val="1"/>
        </w:numPr>
        <w:ind w:left="567" w:hanging="567"/>
        <w:jc w:val="both"/>
        <w:rPr>
          <w:sz w:val="22"/>
          <w:szCs w:val="22"/>
        </w:rPr>
      </w:pPr>
      <w:r w:rsidRPr="003E5F86">
        <w:rPr>
          <w:sz w:val="22"/>
          <w:szCs w:val="22"/>
        </w:rPr>
        <w:lastRenderedPageBreak/>
        <w:t>Visiems nurodytiems konkretiems prekiniams pavadinimams, prekių ženklams, medžiagų, tipų bei technologijų pavadinimams taikoma „arba lygiavertis“. Tiekėjas, siūlantis lygiavertę prekę, privalo patikimomis priemonėmis įrodyti, kad siūloma prekė yra lygiavertė ir visiškai atitinka techninėje specifikacijoje keliamus reikalavimus.</w:t>
      </w:r>
    </w:p>
    <w:p w14:paraId="17B74211" w14:textId="77777777" w:rsidR="003A56E4" w:rsidRDefault="003A56E4" w:rsidP="003A56E4">
      <w:pPr>
        <w:pStyle w:val="prastasiniatinklio"/>
        <w:jc w:val="both"/>
        <w:rPr>
          <w:sz w:val="22"/>
          <w:szCs w:val="22"/>
        </w:rPr>
      </w:pPr>
    </w:p>
    <w:p w14:paraId="17B74212" w14:textId="77777777" w:rsidR="003A56E4" w:rsidRDefault="003A56E4" w:rsidP="003A56E4">
      <w:pPr>
        <w:pStyle w:val="prastasiniatinklio"/>
        <w:jc w:val="both"/>
        <w:rPr>
          <w:sz w:val="22"/>
          <w:szCs w:val="22"/>
        </w:rPr>
      </w:pPr>
    </w:p>
    <w:p w14:paraId="17B74213" w14:textId="77777777" w:rsidR="003A56E4" w:rsidRDefault="003A56E4" w:rsidP="003A56E4">
      <w:pPr>
        <w:pStyle w:val="prastasiniatinklio"/>
        <w:jc w:val="both"/>
        <w:rPr>
          <w:sz w:val="22"/>
          <w:szCs w:val="22"/>
        </w:rPr>
      </w:pPr>
      <w:bookmarkStart w:id="0" w:name="_GoBack"/>
      <w:bookmarkEnd w:id="0"/>
    </w:p>
    <w:sectPr w:rsidR="003A56E4" w:rsidSect="003A56E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74220" w14:textId="77777777" w:rsidR="00D0119E" w:rsidRDefault="00D0119E">
      <w:r>
        <w:separator/>
      </w:r>
    </w:p>
  </w:endnote>
  <w:endnote w:type="continuationSeparator" w:id="0">
    <w:p w14:paraId="17B74221" w14:textId="77777777" w:rsidR="00D0119E" w:rsidRDefault="00D0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Myriad Pro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224" w14:textId="77777777" w:rsidR="0049532E" w:rsidRDefault="004953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117998"/>
      <w:docPartObj>
        <w:docPartGallery w:val="Page Numbers (Bottom of Page)"/>
        <w:docPartUnique/>
      </w:docPartObj>
    </w:sdtPr>
    <w:sdtEndPr>
      <w:rPr>
        <w:sz w:val="22"/>
      </w:rPr>
    </w:sdtEndPr>
    <w:sdtContent>
      <w:p w14:paraId="17B74225" w14:textId="77777777" w:rsidR="0049532E" w:rsidRPr="004B6FCC" w:rsidRDefault="00560A89" w:rsidP="0049532E">
        <w:pPr>
          <w:pStyle w:val="Porat"/>
          <w:jc w:val="right"/>
          <w:rPr>
            <w:sz w:val="22"/>
          </w:rPr>
        </w:pPr>
        <w:r w:rsidRPr="004B6FCC">
          <w:rPr>
            <w:sz w:val="22"/>
          </w:rPr>
          <w:fldChar w:fldCharType="begin"/>
        </w:r>
        <w:r w:rsidR="0049532E" w:rsidRPr="004B6FCC">
          <w:rPr>
            <w:sz w:val="22"/>
          </w:rPr>
          <w:instrText>PAGE   \* MERGEFORMAT</w:instrText>
        </w:r>
        <w:r w:rsidRPr="004B6FCC">
          <w:rPr>
            <w:sz w:val="22"/>
          </w:rPr>
          <w:fldChar w:fldCharType="separate"/>
        </w:r>
        <w:r w:rsidR="009A6DB3">
          <w:rPr>
            <w:noProof/>
            <w:sz w:val="22"/>
          </w:rPr>
          <w:t>6</w:t>
        </w:r>
        <w:r w:rsidRPr="004B6FCC">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227" w14:textId="77777777" w:rsidR="0049532E" w:rsidRDefault="004953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421E" w14:textId="77777777" w:rsidR="00D0119E" w:rsidRDefault="00D0119E">
      <w:r>
        <w:rPr>
          <w:color w:val="000000"/>
        </w:rPr>
        <w:separator/>
      </w:r>
    </w:p>
  </w:footnote>
  <w:footnote w:type="continuationSeparator" w:id="0">
    <w:p w14:paraId="17B7421F" w14:textId="77777777" w:rsidR="00D0119E" w:rsidRDefault="00D0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222" w14:textId="77777777" w:rsidR="0049532E" w:rsidRDefault="004953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223" w14:textId="77777777" w:rsidR="0049532E" w:rsidRDefault="004953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226" w14:textId="77777777" w:rsidR="0049532E" w:rsidRDefault="004953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751"/>
    <w:multiLevelType w:val="hybridMultilevel"/>
    <w:tmpl w:val="5204D77E"/>
    <w:lvl w:ilvl="0" w:tplc="3F620626">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21085"/>
    <w:multiLevelType w:val="hybridMultilevel"/>
    <w:tmpl w:val="B02C19B4"/>
    <w:lvl w:ilvl="0" w:tplc="65608F0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5B78783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08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C817E9"/>
    <w:multiLevelType w:val="hybridMultilevel"/>
    <w:tmpl w:val="130C3504"/>
    <w:lvl w:ilvl="0" w:tplc="B70852E6">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A3B8E"/>
    <w:multiLevelType w:val="multilevel"/>
    <w:tmpl w:val="0A2EF9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E376DE"/>
    <w:multiLevelType w:val="multilevel"/>
    <w:tmpl w:val="0A2EF9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4CB0D96"/>
    <w:multiLevelType w:val="hybridMultilevel"/>
    <w:tmpl w:val="CBECA6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64D39AC"/>
    <w:multiLevelType w:val="hybridMultilevel"/>
    <w:tmpl w:val="8FB0EA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E57F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1"/>
  </w:num>
  <w:num w:numId="4">
    <w:abstractNumId w:val="9"/>
  </w:num>
  <w:num w:numId="5">
    <w:abstractNumId w:val="0"/>
  </w:num>
  <w:num w:numId="6">
    <w:abstractNumId w:val="5"/>
  </w:num>
  <w:num w:numId="7">
    <w:abstractNumId w:val="3"/>
  </w:num>
  <w:num w:numId="8">
    <w:abstractNumId w:val="6"/>
  </w:num>
  <w:num w:numId="9">
    <w:abstractNumId w:val="2"/>
  </w:num>
  <w:num w:numId="10">
    <w:abstractNumId w:val="8"/>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54"/>
    <w:rsid w:val="00007189"/>
    <w:rsid w:val="00010D1B"/>
    <w:rsid w:val="00013DED"/>
    <w:rsid w:val="000209BE"/>
    <w:rsid w:val="00027C09"/>
    <w:rsid w:val="00031678"/>
    <w:rsid w:val="0004006A"/>
    <w:rsid w:val="00054D0C"/>
    <w:rsid w:val="00056075"/>
    <w:rsid w:val="00057C4C"/>
    <w:rsid w:val="00060F99"/>
    <w:rsid w:val="00076BD1"/>
    <w:rsid w:val="00077367"/>
    <w:rsid w:val="000919F7"/>
    <w:rsid w:val="000A0EAC"/>
    <w:rsid w:val="000B07B8"/>
    <w:rsid w:val="000B0FCE"/>
    <w:rsid w:val="000B6B38"/>
    <w:rsid w:val="000B7CFF"/>
    <w:rsid w:val="000D4356"/>
    <w:rsid w:val="000D4453"/>
    <w:rsid w:val="000D494C"/>
    <w:rsid w:val="0010143B"/>
    <w:rsid w:val="0010376A"/>
    <w:rsid w:val="00124DEB"/>
    <w:rsid w:val="0012507D"/>
    <w:rsid w:val="00130A98"/>
    <w:rsid w:val="0014111D"/>
    <w:rsid w:val="00143956"/>
    <w:rsid w:val="00147AF2"/>
    <w:rsid w:val="001513B6"/>
    <w:rsid w:val="00152AA9"/>
    <w:rsid w:val="00154004"/>
    <w:rsid w:val="00160F97"/>
    <w:rsid w:val="00183D77"/>
    <w:rsid w:val="001961A0"/>
    <w:rsid w:val="001A1682"/>
    <w:rsid w:val="001B0456"/>
    <w:rsid w:val="001B5DF5"/>
    <w:rsid w:val="001B6C15"/>
    <w:rsid w:val="001C21B5"/>
    <w:rsid w:val="001C73E7"/>
    <w:rsid w:val="001D0206"/>
    <w:rsid w:val="001E4958"/>
    <w:rsid w:val="001F40DB"/>
    <w:rsid w:val="00202C4F"/>
    <w:rsid w:val="00207690"/>
    <w:rsid w:val="002079F1"/>
    <w:rsid w:val="002125F5"/>
    <w:rsid w:val="00214D22"/>
    <w:rsid w:val="002241F2"/>
    <w:rsid w:val="00237355"/>
    <w:rsid w:val="002458DB"/>
    <w:rsid w:val="00247892"/>
    <w:rsid w:val="0025491D"/>
    <w:rsid w:val="002549C3"/>
    <w:rsid w:val="00265387"/>
    <w:rsid w:val="00285AAB"/>
    <w:rsid w:val="00290A85"/>
    <w:rsid w:val="00292E73"/>
    <w:rsid w:val="002A1394"/>
    <w:rsid w:val="002A7B47"/>
    <w:rsid w:val="002B262B"/>
    <w:rsid w:val="002B6249"/>
    <w:rsid w:val="002C2F27"/>
    <w:rsid w:val="002C3285"/>
    <w:rsid w:val="002C56D0"/>
    <w:rsid w:val="002D2B30"/>
    <w:rsid w:val="002D3474"/>
    <w:rsid w:val="002E3770"/>
    <w:rsid w:val="002E3E0F"/>
    <w:rsid w:val="002F2E58"/>
    <w:rsid w:val="00302B3C"/>
    <w:rsid w:val="0030334E"/>
    <w:rsid w:val="00307C16"/>
    <w:rsid w:val="003101EB"/>
    <w:rsid w:val="003105A2"/>
    <w:rsid w:val="003168FB"/>
    <w:rsid w:val="00321654"/>
    <w:rsid w:val="00321C49"/>
    <w:rsid w:val="003407A3"/>
    <w:rsid w:val="00344A0B"/>
    <w:rsid w:val="00351CFC"/>
    <w:rsid w:val="00354CC8"/>
    <w:rsid w:val="003551F0"/>
    <w:rsid w:val="00372E6D"/>
    <w:rsid w:val="00377ECE"/>
    <w:rsid w:val="00380CF5"/>
    <w:rsid w:val="00380F2E"/>
    <w:rsid w:val="00386792"/>
    <w:rsid w:val="00394DF3"/>
    <w:rsid w:val="003A3169"/>
    <w:rsid w:val="003A56E4"/>
    <w:rsid w:val="003A6851"/>
    <w:rsid w:val="003B08FE"/>
    <w:rsid w:val="003B0B68"/>
    <w:rsid w:val="003B5819"/>
    <w:rsid w:val="003B5C34"/>
    <w:rsid w:val="003C5C74"/>
    <w:rsid w:val="003E5F86"/>
    <w:rsid w:val="003F5EAF"/>
    <w:rsid w:val="003F7B1F"/>
    <w:rsid w:val="00406DD7"/>
    <w:rsid w:val="004149D5"/>
    <w:rsid w:val="0041686E"/>
    <w:rsid w:val="00423243"/>
    <w:rsid w:val="004272ED"/>
    <w:rsid w:val="00430F8C"/>
    <w:rsid w:val="00431444"/>
    <w:rsid w:val="004348BB"/>
    <w:rsid w:val="00440BDA"/>
    <w:rsid w:val="004510B6"/>
    <w:rsid w:val="0045503F"/>
    <w:rsid w:val="00477EA7"/>
    <w:rsid w:val="00481F05"/>
    <w:rsid w:val="0049532E"/>
    <w:rsid w:val="00495494"/>
    <w:rsid w:val="00496523"/>
    <w:rsid w:val="00497878"/>
    <w:rsid w:val="004A1B10"/>
    <w:rsid w:val="004B52E7"/>
    <w:rsid w:val="004B6FCC"/>
    <w:rsid w:val="004C4561"/>
    <w:rsid w:val="004D0575"/>
    <w:rsid w:val="004D2223"/>
    <w:rsid w:val="004D3A2F"/>
    <w:rsid w:val="004D6AA4"/>
    <w:rsid w:val="004E1FAA"/>
    <w:rsid w:val="004E4E11"/>
    <w:rsid w:val="004F4355"/>
    <w:rsid w:val="004F483F"/>
    <w:rsid w:val="004F502D"/>
    <w:rsid w:val="00500011"/>
    <w:rsid w:val="00500219"/>
    <w:rsid w:val="005007CD"/>
    <w:rsid w:val="00511D93"/>
    <w:rsid w:val="00520178"/>
    <w:rsid w:val="00522033"/>
    <w:rsid w:val="0052582B"/>
    <w:rsid w:val="005334AD"/>
    <w:rsid w:val="0053481C"/>
    <w:rsid w:val="005357E3"/>
    <w:rsid w:val="00545D5B"/>
    <w:rsid w:val="00555547"/>
    <w:rsid w:val="00560A89"/>
    <w:rsid w:val="0056180F"/>
    <w:rsid w:val="00585F56"/>
    <w:rsid w:val="00586EB1"/>
    <w:rsid w:val="0058784A"/>
    <w:rsid w:val="00587EC0"/>
    <w:rsid w:val="005B12CC"/>
    <w:rsid w:val="005B3954"/>
    <w:rsid w:val="005B7120"/>
    <w:rsid w:val="005B7B8F"/>
    <w:rsid w:val="005D4D48"/>
    <w:rsid w:val="005F525A"/>
    <w:rsid w:val="00600A35"/>
    <w:rsid w:val="00602149"/>
    <w:rsid w:val="00603AF4"/>
    <w:rsid w:val="00624CC7"/>
    <w:rsid w:val="0063364A"/>
    <w:rsid w:val="00641DE0"/>
    <w:rsid w:val="00644281"/>
    <w:rsid w:val="00664C39"/>
    <w:rsid w:val="00665B4B"/>
    <w:rsid w:val="00666F0C"/>
    <w:rsid w:val="00667420"/>
    <w:rsid w:val="00685ADF"/>
    <w:rsid w:val="00696686"/>
    <w:rsid w:val="006A0B7F"/>
    <w:rsid w:val="006A6989"/>
    <w:rsid w:val="006D02C6"/>
    <w:rsid w:val="006D1493"/>
    <w:rsid w:val="006F199F"/>
    <w:rsid w:val="00707CF6"/>
    <w:rsid w:val="007132E6"/>
    <w:rsid w:val="00716C88"/>
    <w:rsid w:val="00721460"/>
    <w:rsid w:val="0073118E"/>
    <w:rsid w:val="00770A85"/>
    <w:rsid w:val="00776D85"/>
    <w:rsid w:val="0078063D"/>
    <w:rsid w:val="00786DF1"/>
    <w:rsid w:val="007905FB"/>
    <w:rsid w:val="007A0AE7"/>
    <w:rsid w:val="007B10CE"/>
    <w:rsid w:val="007D1AC9"/>
    <w:rsid w:val="007E29C4"/>
    <w:rsid w:val="007E610A"/>
    <w:rsid w:val="00816CB9"/>
    <w:rsid w:val="00835B25"/>
    <w:rsid w:val="00840B8B"/>
    <w:rsid w:val="00847746"/>
    <w:rsid w:val="00862DFD"/>
    <w:rsid w:val="0086589A"/>
    <w:rsid w:val="0087493E"/>
    <w:rsid w:val="00875A06"/>
    <w:rsid w:val="0088268C"/>
    <w:rsid w:val="008A439D"/>
    <w:rsid w:val="008B4913"/>
    <w:rsid w:val="008C14DB"/>
    <w:rsid w:val="008C75A4"/>
    <w:rsid w:val="008D53BB"/>
    <w:rsid w:val="008E3F98"/>
    <w:rsid w:val="008E4A3E"/>
    <w:rsid w:val="008F2492"/>
    <w:rsid w:val="008F4B21"/>
    <w:rsid w:val="0090592B"/>
    <w:rsid w:val="00906C2E"/>
    <w:rsid w:val="00915F15"/>
    <w:rsid w:val="00922801"/>
    <w:rsid w:val="00923605"/>
    <w:rsid w:val="00924BF7"/>
    <w:rsid w:val="00930150"/>
    <w:rsid w:val="009323A6"/>
    <w:rsid w:val="00932A40"/>
    <w:rsid w:val="00933EB0"/>
    <w:rsid w:val="00943503"/>
    <w:rsid w:val="00945C65"/>
    <w:rsid w:val="00950986"/>
    <w:rsid w:val="00952F48"/>
    <w:rsid w:val="009546E2"/>
    <w:rsid w:val="00957EEE"/>
    <w:rsid w:val="00964C60"/>
    <w:rsid w:val="009660D5"/>
    <w:rsid w:val="0096624B"/>
    <w:rsid w:val="0097165E"/>
    <w:rsid w:val="009722F9"/>
    <w:rsid w:val="00975009"/>
    <w:rsid w:val="0097556E"/>
    <w:rsid w:val="00984249"/>
    <w:rsid w:val="009852FF"/>
    <w:rsid w:val="00996129"/>
    <w:rsid w:val="00997BE5"/>
    <w:rsid w:val="00997D68"/>
    <w:rsid w:val="009A1C13"/>
    <w:rsid w:val="009A6DB3"/>
    <w:rsid w:val="009B36FB"/>
    <w:rsid w:val="009B66CE"/>
    <w:rsid w:val="009C271A"/>
    <w:rsid w:val="009C6395"/>
    <w:rsid w:val="009D04CC"/>
    <w:rsid w:val="009D28A8"/>
    <w:rsid w:val="009D3037"/>
    <w:rsid w:val="009D49E5"/>
    <w:rsid w:val="009D4C2B"/>
    <w:rsid w:val="009F1761"/>
    <w:rsid w:val="009F3E49"/>
    <w:rsid w:val="00A04AF7"/>
    <w:rsid w:val="00A236B3"/>
    <w:rsid w:val="00A251C0"/>
    <w:rsid w:val="00A31B1B"/>
    <w:rsid w:val="00A31E27"/>
    <w:rsid w:val="00A35D13"/>
    <w:rsid w:val="00A368D0"/>
    <w:rsid w:val="00A461C3"/>
    <w:rsid w:val="00A569E8"/>
    <w:rsid w:val="00A61B20"/>
    <w:rsid w:val="00A65CDF"/>
    <w:rsid w:val="00A74531"/>
    <w:rsid w:val="00A75FCE"/>
    <w:rsid w:val="00A851B2"/>
    <w:rsid w:val="00A9382E"/>
    <w:rsid w:val="00A942A0"/>
    <w:rsid w:val="00A96FC9"/>
    <w:rsid w:val="00AA05EC"/>
    <w:rsid w:val="00AC68CF"/>
    <w:rsid w:val="00AF6155"/>
    <w:rsid w:val="00AF7253"/>
    <w:rsid w:val="00B01789"/>
    <w:rsid w:val="00B078CF"/>
    <w:rsid w:val="00B121CA"/>
    <w:rsid w:val="00B241D3"/>
    <w:rsid w:val="00B248AA"/>
    <w:rsid w:val="00B34313"/>
    <w:rsid w:val="00B442AE"/>
    <w:rsid w:val="00B46497"/>
    <w:rsid w:val="00B514D7"/>
    <w:rsid w:val="00B54CEA"/>
    <w:rsid w:val="00B81CD2"/>
    <w:rsid w:val="00B83702"/>
    <w:rsid w:val="00B841D5"/>
    <w:rsid w:val="00B94DE6"/>
    <w:rsid w:val="00BA51D8"/>
    <w:rsid w:val="00BC2821"/>
    <w:rsid w:val="00BC784E"/>
    <w:rsid w:val="00BD057A"/>
    <w:rsid w:val="00BD2B45"/>
    <w:rsid w:val="00BD65A3"/>
    <w:rsid w:val="00BE0B98"/>
    <w:rsid w:val="00BE1403"/>
    <w:rsid w:val="00C14B9D"/>
    <w:rsid w:val="00C15458"/>
    <w:rsid w:val="00C24BAE"/>
    <w:rsid w:val="00C25017"/>
    <w:rsid w:val="00C314AE"/>
    <w:rsid w:val="00C4130C"/>
    <w:rsid w:val="00C42F0C"/>
    <w:rsid w:val="00C53EEE"/>
    <w:rsid w:val="00C56203"/>
    <w:rsid w:val="00C63E42"/>
    <w:rsid w:val="00C64EDC"/>
    <w:rsid w:val="00C71354"/>
    <w:rsid w:val="00C73904"/>
    <w:rsid w:val="00C83F7F"/>
    <w:rsid w:val="00C87776"/>
    <w:rsid w:val="00C902F3"/>
    <w:rsid w:val="00C93070"/>
    <w:rsid w:val="00CA712A"/>
    <w:rsid w:val="00CB02CB"/>
    <w:rsid w:val="00CB157C"/>
    <w:rsid w:val="00CB305D"/>
    <w:rsid w:val="00CB742E"/>
    <w:rsid w:val="00CC14EE"/>
    <w:rsid w:val="00CC173E"/>
    <w:rsid w:val="00CD3119"/>
    <w:rsid w:val="00CD3C08"/>
    <w:rsid w:val="00CE0351"/>
    <w:rsid w:val="00CE5894"/>
    <w:rsid w:val="00CF7D7C"/>
    <w:rsid w:val="00D0119E"/>
    <w:rsid w:val="00D20C14"/>
    <w:rsid w:val="00D428D9"/>
    <w:rsid w:val="00D45C8E"/>
    <w:rsid w:val="00D6093E"/>
    <w:rsid w:val="00D61C0D"/>
    <w:rsid w:val="00D62D2B"/>
    <w:rsid w:val="00D77427"/>
    <w:rsid w:val="00D80F67"/>
    <w:rsid w:val="00D81195"/>
    <w:rsid w:val="00D83CDB"/>
    <w:rsid w:val="00D903E6"/>
    <w:rsid w:val="00D90D33"/>
    <w:rsid w:val="00DA2502"/>
    <w:rsid w:val="00DA6B8A"/>
    <w:rsid w:val="00DB4257"/>
    <w:rsid w:val="00DC246E"/>
    <w:rsid w:val="00DC2BB2"/>
    <w:rsid w:val="00DD01DC"/>
    <w:rsid w:val="00DE54DF"/>
    <w:rsid w:val="00DF4F49"/>
    <w:rsid w:val="00DF7C73"/>
    <w:rsid w:val="00E1672A"/>
    <w:rsid w:val="00E201AF"/>
    <w:rsid w:val="00E205E4"/>
    <w:rsid w:val="00E21702"/>
    <w:rsid w:val="00E2234F"/>
    <w:rsid w:val="00E2788D"/>
    <w:rsid w:val="00E3099E"/>
    <w:rsid w:val="00E41BEC"/>
    <w:rsid w:val="00E44DE1"/>
    <w:rsid w:val="00E46D7F"/>
    <w:rsid w:val="00E51EED"/>
    <w:rsid w:val="00E564D2"/>
    <w:rsid w:val="00E70D1A"/>
    <w:rsid w:val="00E76B84"/>
    <w:rsid w:val="00E8504D"/>
    <w:rsid w:val="00E855B0"/>
    <w:rsid w:val="00E958F4"/>
    <w:rsid w:val="00EA38FE"/>
    <w:rsid w:val="00EA4FD3"/>
    <w:rsid w:val="00EA559C"/>
    <w:rsid w:val="00EC215B"/>
    <w:rsid w:val="00ED131C"/>
    <w:rsid w:val="00ED394F"/>
    <w:rsid w:val="00F00B4C"/>
    <w:rsid w:val="00F0174B"/>
    <w:rsid w:val="00F07109"/>
    <w:rsid w:val="00F20DBB"/>
    <w:rsid w:val="00F32713"/>
    <w:rsid w:val="00F345F7"/>
    <w:rsid w:val="00F42B19"/>
    <w:rsid w:val="00F516FA"/>
    <w:rsid w:val="00F53A63"/>
    <w:rsid w:val="00F56152"/>
    <w:rsid w:val="00F61E17"/>
    <w:rsid w:val="00F7146C"/>
    <w:rsid w:val="00F84398"/>
    <w:rsid w:val="00F85471"/>
    <w:rsid w:val="00F86CDD"/>
    <w:rsid w:val="00FA35C1"/>
    <w:rsid w:val="00FA651C"/>
    <w:rsid w:val="00FB42DC"/>
    <w:rsid w:val="00FB620D"/>
    <w:rsid w:val="00FC26F7"/>
    <w:rsid w:val="00FC6218"/>
    <w:rsid w:val="00FE1340"/>
    <w:rsid w:val="00FF6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B7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02C6"/>
    <w:pPr>
      <w:suppressAutoHyphens/>
      <w:spacing w:after="0" w:line="240" w:lineRule="auto"/>
    </w:pPr>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6D02C6"/>
    <w:pPr>
      <w:spacing w:before="240" w:after="60"/>
      <w:ind w:firstLine="709"/>
      <w:jc w:val="center"/>
      <w:outlineLvl w:val="0"/>
    </w:pPr>
    <w:rPr>
      <w:b/>
      <w:bCs/>
      <w:kern w:val="3"/>
      <w:sz w:val="32"/>
      <w:szCs w:val="32"/>
    </w:rPr>
  </w:style>
  <w:style w:type="character" w:customStyle="1" w:styleId="TitleChar">
    <w:name w:val="Title Char"/>
    <w:basedOn w:val="Numatytasispastraiposriftas"/>
    <w:rsid w:val="006D02C6"/>
    <w:rPr>
      <w:rFonts w:ascii="Times New Roman" w:eastAsia="Times New Roman" w:hAnsi="Times New Roman" w:cs="Times New Roman"/>
      <w:b/>
      <w:bCs/>
      <w:kern w:val="3"/>
      <w:sz w:val="32"/>
      <w:szCs w:val="32"/>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
    <w:basedOn w:val="prastasis"/>
    <w:uiPriority w:val="34"/>
    <w:qFormat/>
    <w:rsid w:val="006D02C6"/>
    <w:pPr>
      <w:ind w:left="720"/>
    </w:pPr>
    <w:rPr>
      <w:szCs w:val="20"/>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uiPriority w:val="34"/>
    <w:qFormat/>
    <w:rsid w:val="006D02C6"/>
    <w:rPr>
      <w:rFonts w:ascii="Times New Roman" w:eastAsia="Times New Roman" w:hAnsi="Times New Roman" w:cs="Times New Roman"/>
      <w:sz w:val="24"/>
      <w:szCs w:val="20"/>
    </w:rPr>
  </w:style>
  <w:style w:type="character" w:customStyle="1" w:styleId="Bodytext9">
    <w:name w:val="Body text + 9"/>
    <w:rsid w:val="006D02C6"/>
    <w:rPr>
      <w:rFonts w:ascii="Times New Roman" w:hAnsi="Times New Roman" w:cs="Times New Roman"/>
      <w:b/>
      <w:bCs/>
      <w:sz w:val="19"/>
      <w:szCs w:val="19"/>
      <w:shd w:val="clear" w:color="auto" w:fill="FFFFFF"/>
    </w:rPr>
  </w:style>
  <w:style w:type="character" w:customStyle="1" w:styleId="Bodytext91">
    <w:name w:val="Body text + 91"/>
    <w:rsid w:val="006D02C6"/>
    <w:rPr>
      <w:rFonts w:ascii="Times New Roman" w:hAnsi="Times New Roman" w:cs="Times New Roman"/>
      <w:sz w:val="19"/>
      <w:szCs w:val="19"/>
      <w:u w:val="none"/>
      <w:shd w:val="clear" w:color="auto" w:fill="FFFFFF"/>
    </w:rPr>
  </w:style>
  <w:style w:type="paragraph" w:styleId="Antrats">
    <w:name w:val="header"/>
    <w:basedOn w:val="prastasis"/>
    <w:rsid w:val="006D02C6"/>
    <w:pPr>
      <w:tabs>
        <w:tab w:val="center" w:pos="4819"/>
        <w:tab w:val="right" w:pos="9638"/>
      </w:tabs>
    </w:pPr>
  </w:style>
  <w:style w:type="character" w:customStyle="1" w:styleId="HeaderChar">
    <w:name w:val="Header Char"/>
    <w:basedOn w:val="Numatytasispastraiposriftas"/>
    <w:rsid w:val="006D02C6"/>
    <w:rPr>
      <w:rFonts w:ascii="Times New Roman" w:eastAsia="Times New Roman" w:hAnsi="Times New Roman"/>
      <w:sz w:val="24"/>
      <w:szCs w:val="24"/>
      <w:lang w:val="lt-LT"/>
    </w:rPr>
  </w:style>
  <w:style w:type="paragraph" w:styleId="Porat">
    <w:name w:val="footer"/>
    <w:basedOn w:val="prastasis"/>
    <w:uiPriority w:val="99"/>
    <w:rsid w:val="006D02C6"/>
    <w:pPr>
      <w:tabs>
        <w:tab w:val="center" w:pos="4819"/>
        <w:tab w:val="right" w:pos="9638"/>
      </w:tabs>
    </w:pPr>
  </w:style>
  <w:style w:type="character" w:customStyle="1" w:styleId="FooterChar">
    <w:name w:val="Footer Char"/>
    <w:basedOn w:val="Numatytasispastraiposriftas"/>
    <w:uiPriority w:val="99"/>
    <w:rsid w:val="006D02C6"/>
    <w:rPr>
      <w:rFonts w:ascii="Times New Roman" w:eastAsia="Times New Roman" w:hAnsi="Times New Roman"/>
      <w:sz w:val="24"/>
      <w:szCs w:val="24"/>
      <w:lang w:val="lt-LT"/>
    </w:rPr>
  </w:style>
  <w:style w:type="paragraph" w:customStyle="1" w:styleId="Pa16">
    <w:name w:val="Pa16"/>
    <w:basedOn w:val="prastasis"/>
    <w:next w:val="prastasis"/>
    <w:uiPriority w:val="99"/>
    <w:rsid w:val="00431444"/>
    <w:pPr>
      <w:suppressAutoHyphens w:val="0"/>
      <w:autoSpaceDE w:val="0"/>
      <w:adjustRightInd w:val="0"/>
      <w:spacing w:line="201" w:lineRule="atLeast"/>
      <w:textAlignment w:val="auto"/>
    </w:pPr>
    <w:rPr>
      <w:rFonts w:ascii="Myriad Pro" w:eastAsia="Calibri" w:hAnsi="Myriad Pro"/>
    </w:rPr>
  </w:style>
  <w:style w:type="table" w:styleId="Lentelstinklelis">
    <w:name w:val="Table Grid"/>
    <w:basedOn w:val="prastojilentel"/>
    <w:uiPriority w:val="59"/>
    <w:rsid w:val="00CA712A"/>
    <w:pPr>
      <w:autoSpaceDN/>
      <w:spacing w:after="0" w:line="240" w:lineRule="auto"/>
      <w:textAlignment w:val="auto"/>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9A1C13"/>
    <w:pPr>
      <w:pBdr>
        <w:top w:val="nil"/>
        <w:left w:val="nil"/>
        <w:bottom w:val="nil"/>
        <w:right w:val="nil"/>
        <w:between w:val="nil"/>
        <w:bar w:val="nil"/>
      </w:pBdr>
      <w:autoSpaceDN/>
      <w:spacing w:after="0" w:line="240" w:lineRule="auto"/>
      <w:textAlignment w:val="auto"/>
    </w:pPr>
    <w:rPr>
      <w:rFonts w:ascii="Times New Roman" w:eastAsia="Arial Unicode MS" w:hAnsi="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3243"/>
    <w:rPr>
      <w:color w:val="0000FF"/>
      <w:u w:val="single"/>
    </w:rPr>
  </w:style>
  <w:style w:type="character" w:styleId="Perirtashipersaitas">
    <w:name w:val="FollowedHyperlink"/>
    <w:basedOn w:val="Numatytasispastraiposriftas"/>
    <w:uiPriority w:val="99"/>
    <w:semiHidden/>
    <w:unhideWhenUsed/>
    <w:rsid w:val="00ED131C"/>
    <w:rPr>
      <w:color w:val="954F72" w:themeColor="followedHyperlink"/>
      <w:u w:val="single"/>
    </w:rPr>
  </w:style>
  <w:style w:type="paragraph" w:styleId="prastasiniatinklio">
    <w:name w:val="Normal (Web)"/>
    <w:basedOn w:val="prastasis"/>
    <w:uiPriority w:val="99"/>
    <w:unhideWhenUsed/>
    <w:rsid w:val="00EC215B"/>
    <w:pPr>
      <w:suppressAutoHyphens w:val="0"/>
      <w:autoSpaceDN/>
      <w:textAlignment w:val="auto"/>
    </w:pPr>
    <w:rPr>
      <w:rFonts w:eastAsiaTheme="minorHAnsi"/>
      <w:lang w:eastAsia="lt-LT"/>
    </w:rPr>
  </w:style>
  <w:style w:type="character" w:styleId="Grietas">
    <w:name w:val="Strong"/>
    <w:basedOn w:val="Numatytasispastraiposriftas"/>
    <w:uiPriority w:val="22"/>
    <w:qFormat/>
    <w:rsid w:val="00EC215B"/>
    <w:rPr>
      <w:b/>
      <w:bCs/>
    </w:rPr>
  </w:style>
  <w:style w:type="character" w:customStyle="1" w:styleId="A4">
    <w:name w:val="A4"/>
    <w:uiPriority w:val="99"/>
    <w:rsid w:val="0056180F"/>
    <w:rPr>
      <w:rFonts w:cs="Myriad Pro"/>
      <w:color w:val="000000"/>
      <w:sz w:val="18"/>
      <w:szCs w:val="18"/>
    </w:rPr>
  </w:style>
  <w:style w:type="paragraph" w:customStyle="1" w:styleId="Default">
    <w:name w:val="Default"/>
    <w:rsid w:val="000A0EAC"/>
    <w:pPr>
      <w:autoSpaceDE w:val="0"/>
      <w:adjustRightInd w:val="0"/>
      <w:spacing w:after="0" w:line="240" w:lineRule="auto"/>
      <w:textAlignment w:val="auto"/>
    </w:pPr>
    <w:rPr>
      <w:rFonts w:ascii="Myriad Pro" w:hAnsi="Myriad Pro" w:cs="Myriad Pro"/>
      <w:color w:val="000000"/>
      <w:sz w:val="24"/>
      <w:szCs w:val="24"/>
      <w:lang w:val="lt-LT"/>
    </w:rPr>
  </w:style>
  <w:style w:type="paragraph" w:customStyle="1" w:styleId="Pa2">
    <w:name w:val="Pa2"/>
    <w:basedOn w:val="Default"/>
    <w:next w:val="Default"/>
    <w:uiPriority w:val="99"/>
    <w:rsid w:val="000A0EAC"/>
    <w:pPr>
      <w:spacing w:line="241" w:lineRule="atLeast"/>
    </w:pPr>
    <w:rPr>
      <w:rFonts w:cs="Times New Roman"/>
      <w:color w:val="auto"/>
    </w:rPr>
  </w:style>
  <w:style w:type="character" w:customStyle="1" w:styleId="A8">
    <w:name w:val="A8"/>
    <w:uiPriority w:val="99"/>
    <w:rsid w:val="000A0EAC"/>
    <w:rPr>
      <w:rFonts w:cs="Myriad Pro"/>
      <w:color w:val="000000"/>
      <w:sz w:val="10"/>
      <w:szCs w:val="10"/>
    </w:rPr>
  </w:style>
  <w:style w:type="character" w:customStyle="1" w:styleId="A5">
    <w:name w:val="A5"/>
    <w:uiPriority w:val="99"/>
    <w:rsid w:val="000A0EAC"/>
    <w:rPr>
      <w:rFonts w:cs="Myriad Pro"/>
      <w:color w:val="000000"/>
      <w:sz w:val="18"/>
      <w:szCs w:val="18"/>
    </w:rPr>
  </w:style>
  <w:style w:type="paragraph" w:customStyle="1" w:styleId="Pa0">
    <w:name w:val="Pa0"/>
    <w:basedOn w:val="Default"/>
    <w:next w:val="Default"/>
    <w:uiPriority w:val="99"/>
    <w:rsid w:val="000A0EAC"/>
    <w:pPr>
      <w:spacing w:line="241" w:lineRule="atLeast"/>
    </w:pPr>
    <w:rPr>
      <w:rFonts w:ascii="Myriad Pro Light" w:hAnsi="Myriad Pro Light" w:cs="Times New Roman"/>
      <w:color w:val="auto"/>
    </w:rPr>
  </w:style>
  <w:style w:type="character" w:customStyle="1" w:styleId="A3">
    <w:name w:val="A3"/>
    <w:uiPriority w:val="99"/>
    <w:rsid w:val="00DD01DC"/>
    <w:rPr>
      <w:rFonts w:cs="Myriad Pro"/>
      <w:color w:val="000000"/>
      <w:sz w:val="22"/>
      <w:szCs w:val="22"/>
    </w:rPr>
  </w:style>
  <w:style w:type="paragraph" w:customStyle="1" w:styleId="Pa1">
    <w:name w:val="Pa1"/>
    <w:basedOn w:val="Default"/>
    <w:next w:val="Default"/>
    <w:uiPriority w:val="99"/>
    <w:rsid w:val="001B6C15"/>
    <w:pPr>
      <w:spacing w:line="241" w:lineRule="atLeast"/>
    </w:pPr>
    <w:rPr>
      <w:rFonts w:cs="Times New Roman"/>
      <w:color w:val="auto"/>
    </w:rPr>
  </w:style>
  <w:style w:type="paragraph" w:styleId="Pagrindinistekstas">
    <w:name w:val="Body Text"/>
    <w:basedOn w:val="prastasis"/>
    <w:link w:val="PagrindinistekstasDiagrama"/>
    <w:unhideWhenUsed/>
    <w:rsid w:val="00945C65"/>
    <w:pPr>
      <w:suppressAutoHyphens w:val="0"/>
      <w:autoSpaceDN/>
      <w:jc w:val="both"/>
      <w:textAlignment w:val="auto"/>
    </w:pPr>
  </w:style>
  <w:style w:type="character" w:customStyle="1" w:styleId="PagrindinistekstasDiagrama">
    <w:name w:val="Pagrindinis tekstas Diagrama"/>
    <w:basedOn w:val="Numatytasispastraiposriftas"/>
    <w:link w:val="Pagrindinistekstas"/>
    <w:rsid w:val="00945C65"/>
    <w:rPr>
      <w:rFonts w:ascii="Times New Roman" w:eastAsia="Times New Roman" w:hAnsi="Times New Roman"/>
      <w:sz w:val="24"/>
      <w:szCs w:val="24"/>
      <w:lang w:val="lt-LT"/>
    </w:rPr>
  </w:style>
  <w:style w:type="paragraph" w:customStyle="1" w:styleId="BodyA">
    <w:name w:val="Body A"/>
    <w:rsid w:val="00EA38FE"/>
    <w:pPr>
      <w:pBdr>
        <w:top w:val="nil"/>
        <w:left w:val="nil"/>
        <w:bottom w:val="nil"/>
        <w:right w:val="nil"/>
        <w:between w:val="nil"/>
        <w:bar w:val="nil"/>
      </w:pBdr>
      <w:autoSpaceDN/>
      <w:spacing w:after="0" w:line="240" w:lineRule="auto"/>
      <w:textAlignment w:val="auto"/>
    </w:pPr>
    <w:rPr>
      <w:rFonts w:ascii="Times New Roman" w:eastAsia="Arial Unicode MS" w:hAnsi="Times New Roman" w:cs="Arial Unicode MS"/>
      <w:color w:val="000000"/>
      <w:sz w:val="24"/>
      <w:szCs w:val="24"/>
      <w:u w:color="000000"/>
      <w:bdr w:val="nil"/>
      <w:lang w:val="en-US" w:eastAsia="en-GB"/>
    </w:rPr>
  </w:style>
  <w:style w:type="character" w:customStyle="1" w:styleId="UnresolvedMention1">
    <w:name w:val="Unresolved Mention1"/>
    <w:basedOn w:val="Numatytasispastraiposriftas"/>
    <w:uiPriority w:val="99"/>
    <w:semiHidden/>
    <w:unhideWhenUsed/>
    <w:rsid w:val="00EA38FE"/>
    <w:rPr>
      <w:color w:val="605E5C"/>
      <w:shd w:val="clear" w:color="auto" w:fill="E1DFDD"/>
    </w:rPr>
  </w:style>
  <w:style w:type="paragraph" w:customStyle="1" w:styleId="Pa4">
    <w:name w:val="Pa4"/>
    <w:basedOn w:val="Default"/>
    <w:next w:val="Default"/>
    <w:uiPriority w:val="99"/>
    <w:rsid w:val="00076BD1"/>
    <w:pPr>
      <w:spacing w:line="241" w:lineRule="atLeast"/>
    </w:pPr>
    <w:rPr>
      <w:rFonts w:ascii="Myriad Pro Light" w:hAnsi="Myriad Pro Light" w:cs="Times New Roman"/>
      <w:color w:val="auto"/>
    </w:rPr>
  </w:style>
  <w:style w:type="character" w:customStyle="1" w:styleId="A2">
    <w:name w:val="A2"/>
    <w:uiPriority w:val="99"/>
    <w:rsid w:val="00076BD1"/>
    <w:rPr>
      <w:rFonts w:cs="Myriad Pro Light"/>
      <w:b/>
      <w:bCs/>
      <w:color w:val="0F516A"/>
      <w:sz w:val="20"/>
      <w:szCs w:val="20"/>
    </w:rPr>
  </w:style>
  <w:style w:type="character" w:customStyle="1" w:styleId="A6">
    <w:name w:val="A6"/>
    <w:uiPriority w:val="99"/>
    <w:rsid w:val="00076BD1"/>
    <w:rPr>
      <w:rFonts w:ascii="Myriad Pro" w:hAnsi="Myriad Pro" w:cs="Myriad Pro"/>
      <w:color w:val="000000"/>
      <w:sz w:val="10"/>
      <w:szCs w:val="10"/>
    </w:rPr>
  </w:style>
  <w:style w:type="paragraph" w:customStyle="1" w:styleId="Bodytext61">
    <w:name w:val="Body text (6)1"/>
    <w:basedOn w:val="prastasis"/>
    <w:rsid w:val="00A368D0"/>
    <w:pPr>
      <w:shd w:val="clear" w:color="auto" w:fill="FFFFFF"/>
      <w:suppressAutoHyphens w:val="0"/>
      <w:autoSpaceDN/>
      <w:spacing w:line="240" w:lineRule="atLeast"/>
      <w:textAlignment w:val="auto"/>
    </w:pPr>
    <w:rPr>
      <w:b/>
      <w:bCs/>
      <w:sz w:val="20"/>
      <w:szCs w:val="20"/>
      <w:lang w:eastAsia="lt-LT"/>
    </w:rPr>
  </w:style>
  <w:style w:type="paragraph" w:styleId="Debesliotekstas">
    <w:name w:val="Balloon Text"/>
    <w:basedOn w:val="prastasis"/>
    <w:link w:val="DebesliotekstasDiagrama"/>
    <w:uiPriority w:val="99"/>
    <w:semiHidden/>
    <w:unhideWhenUsed/>
    <w:rsid w:val="00D90D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0D3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6884">
      <w:bodyDiv w:val="1"/>
      <w:marLeft w:val="0"/>
      <w:marRight w:val="0"/>
      <w:marTop w:val="0"/>
      <w:marBottom w:val="0"/>
      <w:divBdr>
        <w:top w:val="none" w:sz="0" w:space="0" w:color="auto"/>
        <w:left w:val="none" w:sz="0" w:space="0" w:color="auto"/>
        <w:bottom w:val="none" w:sz="0" w:space="0" w:color="auto"/>
        <w:right w:val="none" w:sz="0" w:space="0" w:color="auto"/>
      </w:divBdr>
    </w:div>
    <w:div w:id="292755685">
      <w:bodyDiv w:val="1"/>
      <w:marLeft w:val="0"/>
      <w:marRight w:val="0"/>
      <w:marTop w:val="0"/>
      <w:marBottom w:val="0"/>
      <w:divBdr>
        <w:top w:val="none" w:sz="0" w:space="0" w:color="auto"/>
        <w:left w:val="none" w:sz="0" w:space="0" w:color="auto"/>
        <w:bottom w:val="none" w:sz="0" w:space="0" w:color="auto"/>
        <w:right w:val="none" w:sz="0" w:space="0" w:color="auto"/>
      </w:divBdr>
    </w:div>
    <w:div w:id="340931528">
      <w:bodyDiv w:val="1"/>
      <w:marLeft w:val="0"/>
      <w:marRight w:val="0"/>
      <w:marTop w:val="0"/>
      <w:marBottom w:val="0"/>
      <w:divBdr>
        <w:top w:val="none" w:sz="0" w:space="0" w:color="auto"/>
        <w:left w:val="none" w:sz="0" w:space="0" w:color="auto"/>
        <w:bottom w:val="none" w:sz="0" w:space="0" w:color="auto"/>
        <w:right w:val="none" w:sz="0" w:space="0" w:color="auto"/>
      </w:divBdr>
    </w:div>
    <w:div w:id="354772654">
      <w:bodyDiv w:val="1"/>
      <w:marLeft w:val="0"/>
      <w:marRight w:val="0"/>
      <w:marTop w:val="0"/>
      <w:marBottom w:val="0"/>
      <w:divBdr>
        <w:top w:val="none" w:sz="0" w:space="0" w:color="auto"/>
        <w:left w:val="none" w:sz="0" w:space="0" w:color="auto"/>
        <w:bottom w:val="none" w:sz="0" w:space="0" w:color="auto"/>
        <w:right w:val="none" w:sz="0" w:space="0" w:color="auto"/>
      </w:divBdr>
    </w:div>
    <w:div w:id="1010762927">
      <w:bodyDiv w:val="1"/>
      <w:marLeft w:val="0"/>
      <w:marRight w:val="0"/>
      <w:marTop w:val="0"/>
      <w:marBottom w:val="0"/>
      <w:divBdr>
        <w:top w:val="none" w:sz="0" w:space="0" w:color="auto"/>
        <w:left w:val="none" w:sz="0" w:space="0" w:color="auto"/>
        <w:bottom w:val="none" w:sz="0" w:space="0" w:color="auto"/>
        <w:right w:val="none" w:sz="0" w:space="0" w:color="auto"/>
      </w:divBdr>
    </w:div>
    <w:div w:id="1051884158">
      <w:bodyDiv w:val="1"/>
      <w:marLeft w:val="0"/>
      <w:marRight w:val="0"/>
      <w:marTop w:val="0"/>
      <w:marBottom w:val="0"/>
      <w:divBdr>
        <w:top w:val="none" w:sz="0" w:space="0" w:color="auto"/>
        <w:left w:val="none" w:sz="0" w:space="0" w:color="auto"/>
        <w:bottom w:val="none" w:sz="0" w:space="0" w:color="auto"/>
        <w:right w:val="none" w:sz="0" w:space="0" w:color="auto"/>
      </w:divBdr>
    </w:div>
    <w:div w:id="1483885353">
      <w:bodyDiv w:val="1"/>
      <w:marLeft w:val="0"/>
      <w:marRight w:val="0"/>
      <w:marTop w:val="0"/>
      <w:marBottom w:val="0"/>
      <w:divBdr>
        <w:top w:val="none" w:sz="0" w:space="0" w:color="auto"/>
        <w:left w:val="none" w:sz="0" w:space="0" w:color="auto"/>
        <w:bottom w:val="none" w:sz="0" w:space="0" w:color="auto"/>
        <w:right w:val="none" w:sz="0" w:space="0" w:color="auto"/>
      </w:divBdr>
    </w:div>
    <w:div w:id="189642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F456-A5DB-4456-A3AE-AD91B4B4A198}">
  <ds:schemaRefs>
    <ds:schemaRef ds:uri="http://schemas.microsoft.com/sharepoint/v3/contenttype/forms"/>
  </ds:schemaRefs>
</ds:datastoreItem>
</file>

<file path=customXml/itemProps2.xml><?xml version="1.0" encoding="utf-8"?>
<ds:datastoreItem xmlns:ds="http://schemas.openxmlformats.org/officeDocument/2006/customXml" ds:itemID="{826F54F2-D581-4ED7-8ACE-6CA3CC7D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120A12-5D4C-4CED-A28D-A1CCE4692B84}">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5FFFCFE4-4DD0-4FD8-A194-5A40FE65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6428</Words>
  <Characters>3664</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2025-06-27T12:36:00Z</dcterms:created>
  <dcterms:modified xsi:type="dcterms:W3CDTF">2025-06-27T12:36:00Z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ef895374-1eb0-46a0-879a-012c465d3248</vt:lpwstr>
  </property>
  <property fmtid="{D5CDD505-2E9C-101B-9397-08002B2CF9AE}" pid="3" name="ContentTypeId">
    <vt:lpwstr>0x010100C67D48B3863A4C44A14B2D98D006F7EA</vt:lpwstr>
  </property>
</Properties>
</file>