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8A" w:rsidRPr="001357E9" w:rsidRDefault="0033048A" w:rsidP="0033048A">
      <w:pPr>
        <w:spacing w:line="240" w:lineRule="auto"/>
        <w:jc w:val="center"/>
        <w:rPr>
          <w:b/>
        </w:rPr>
      </w:pPr>
      <w:r>
        <w:rPr>
          <w:b/>
        </w:rPr>
        <w:t>KRETINGOS RAJONO</w:t>
      </w:r>
      <w:r w:rsidRPr="001357E9">
        <w:rPr>
          <w:b/>
        </w:rPr>
        <w:t xml:space="preserve"> SAVIVALDYBĖS ADMINISTRACIJA</w:t>
      </w:r>
    </w:p>
    <w:p w:rsidR="0033048A" w:rsidRDefault="0033048A" w:rsidP="0033048A">
      <w:pPr>
        <w:spacing w:line="240" w:lineRule="auto"/>
        <w:jc w:val="center"/>
        <w:rPr>
          <w:b/>
          <w:szCs w:val="24"/>
        </w:rPr>
      </w:pPr>
    </w:p>
    <w:p w:rsidR="0033048A" w:rsidRDefault="0033048A" w:rsidP="0033048A">
      <w:pPr>
        <w:spacing w:line="240" w:lineRule="auto"/>
        <w:jc w:val="center"/>
        <w:rPr>
          <w:b/>
          <w:szCs w:val="24"/>
        </w:rPr>
      </w:pPr>
      <w:r w:rsidRPr="000119A6">
        <w:rPr>
          <w:b/>
          <w:szCs w:val="24"/>
        </w:rPr>
        <w:t xml:space="preserve">RINKOS KONSULTACIJOS </w:t>
      </w:r>
      <w:r>
        <w:rPr>
          <w:b/>
          <w:szCs w:val="24"/>
        </w:rPr>
        <w:t>ATASKAITA</w:t>
      </w:r>
    </w:p>
    <w:p w:rsidR="0033048A" w:rsidRDefault="0033048A" w:rsidP="0033048A">
      <w:pPr>
        <w:spacing w:line="240" w:lineRule="auto"/>
        <w:jc w:val="center"/>
        <w:rPr>
          <w:b/>
          <w:szCs w:val="24"/>
        </w:rPr>
      </w:pPr>
    </w:p>
    <w:tbl>
      <w:tblPr>
        <w:tblStyle w:val="Lentelstinklelis"/>
        <w:tblW w:w="0" w:type="auto"/>
        <w:tblLook w:val="04A0" w:firstRow="1" w:lastRow="0" w:firstColumn="1" w:lastColumn="0" w:noHBand="0" w:noVBand="1"/>
      </w:tblPr>
      <w:tblGrid>
        <w:gridCol w:w="5095"/>
        <w:gridCol w:w="3921"/>
      </w:tblGrid>
      <w:tr w:rsidR="0033048A" w:rsidTr="006D460F">
        <w:tc>
          <w:tcPr>
            <w:tcW w:w="5095" w:type="dxa"/>
          </w:tcPr>
          <w:p w:rsidR="0033048A" w:rsidRPr="0070095A" w:rsidRDefault="0033048A" w:rsidP="006D460F">
            <w:pPr>
              <w:spacing w:line="240" w:lineRule="auto"/>
              <w:rPr>
                <w:b/>
                <w:szCs w:val="24"/>
              </w:rPr>
            </w:pPr>
            <w:r w:rsidRPr="0070095A">
              <w:rPr>
                <w:b/>
                <w:szCs w:val="24"/>
              </w:rPr>
              <w:t>Pirkimo objekto pavadinimas</w:t>
            </w:r>
          </w:p>
        </w:tc>
        <w:tc>
          <w:tcPr>
            <w:tcW w:w="3921" w:type="dxa"/>
          </w:tcPr>
          <w:p w:rsidR="0033048A" w:rsidRPr="00AC2475" w:rsidRDefault="00AC2475" w:rsidP="008C0C02">
            <w:pPr>
              <w:spacing w:line="240" w:lineRule="auto"/>
              <w:rPr>
                <w:b/>
                <w:szCs w:val="24"/>
              </w:rPr>
            </w:pPr>
            <w:r w:rsidRPr="00AC2475">
              <w:rPr>
                <w:b/>
                <w:szCs w:val="24"/>
              </w:rPr>
              <w:t>Čiužiniai pragulų profilaktikai ir gydymui</w:t>
            </w:r>
          </w:p>
        </w:tc>
      </w:tr>
      <w:tr w:rsidR="009C6385" w:rsidTr="006D460F">
        <w:tc>
          <w:tcPr>
            <w:tcW w:w="5095" w:type="dxa"/>
          </w:tcPr>
          <w:p w:rsidR="009C6385" w:rsidRPr="0033048A" w:rsidRDefault="009C6385" w:rsidP="009C6385">
            <w:pPr>
              <w:spacing w:line="240" w:lineRule="auto"/>
              <w:rPr>
                <w:szCs w:val="24"/>
              </w:rPr>
            </w:pPr>
            <w:r>
              <w:rPr>
                <w:szCs w:val="24"/>
              </w:rPr>
              <w:t>Rinkos konsultacija vykdyta</w:t>
            </w:r>
          </w:p>
        </w:tc>
        <w:tc>
          <w:tcPr>
            <w:tcW w:w="3921" w:type="dxa"/>
          </w:tcPr>
          <w:p w:rsidR="009C6385" w:rsidRDefault="00AC2475" w:rsidP="009C6385">
            <w:pPr>
              <w:spacing w:line="240" w:lineRule="auto"/>
              <w:rPr>
                <w:szCs w:val="24"/>
                <w:shd w:val="clear" w:color="auto" w:fill="FFFFFF"/>
              </w:rPr>
            </w:pPr>
            <w:sdt>
              <w:sdtPr>
                <w:rPr>
                  <w:rFonts w:ascii="Arial" w:hAnsi="Arial" w:cs="Arial"/>
                  <w:bCs/>
                  <w:sz w:val="20"/>
                </w:rPr>
                <w:id w:val="-79529362"/>
                <w14:checkbox>
                  <w14:checked w14:val="1"/>
                  <w14:checkedState w14:val="2612" w14:font="MS Gothic"/>
                  <w14:uncheckedState w14:val="2610" w14:font="MS Gothic"/>
                </w14:checkbox>
              </w:sdtPr>
              <w:sdtEndPr/>
              <w:sdtContent>
                <w:r w:rsidR="009667B6" w:rsidRPr="004A043E">
                  <w:rPr>
                    <w:rFonts w:ascii="MS Gothic" w:eastAsia="MS Gothic" w:hAnsi="MS Gothic" w:cs="Arial" w:hint="eastAsia"/>
                    <w:bCs/>
                    <w:sz w:val="20"/>
                  </w:rPr>
                  <w:t>☒</w:t>
                </w:r>
              </w:sdtContent>
            </w:sdt>
            <w:r w:rsidR="009C6385">
              <w:rPr>
                <w:rFonts w:cs="Times New Roman"/>
                <w:szCs w:val="24"/>
                <w:shd w:val="clear" w:color="auto" w:fill="FFFFFF"/>
              </w:rPr>
              <w:t xml:space="preserve"> </w:t>
            </w:r>
            <w:r w:rsidR="009C6385">
              <w:rPr>
                <w:szCs w:val="24"/>
                <w:shd w:val="clear" w:color="auto" w:fill="FFFFFF"/>
              </w:rPr>
              <w:t>CVP IS</w:t>
            </w:r>
          </w:p>
          <w:p w:rsidR="009C6385" w:rsidRDefault="009C6385" w:rsidP="009C6385">
            <w:pPr>
              <w:spacing w:line="240" w:lineRule="auto"/>
              <w:rPr>
                <w:szCs w:val="24"/>
                <w:shd w:val="clear" w:color="auto" w:fill="FFFFFF"/>
              </w:rPr>
            </w:pPr>
            <w:r w:rsidRPr="009C6385">
              <w:rPr>
                <w:rFonts w:cs="Times New Roman"/>
                <w:sz w:val="32"/>
                <w:szCs w:val="32"/>
                <w:shd w:val="clear" w:color="auto" w:fill="FFFFFF"/>
              </w:rPr>
              <w:t>□</w:t>
            </w:r>
            <w:r>
              <w:rPr>
                <w:rFonts w:cs="Times New Roman"/>
                <w:szCs w:val="24"/>
                <w:shd w:val="clear" w:color="auto" w:fill="FFFFFF"/>
              </w:rPr>
              <w:t xml:space="preserve"> rengiant susitikimus</w:t>
            </w:r>
          </w:p>
          <w:p w:rsidR="009C6385" w:rsidRPr="009C6385" w:rsidRDefault="009C6385" w:rsidP="009C6385">
            <w:pPr>
              <w:spacing w:line="240" w:lineRule="auto"/>
              <w:rPr>
                <w:szCs w:val="24"/>
                <w:shd w:val="clear" w:color="auto" w:fill="FFFFFF"/>
              </w:rPr>
            </w:pPr>
            <w:r w:rsidRPr="009C6385">
              <w:rPr>
                <w:rFonts w:cs="Times New Roman"/>
                <w:sz w:val="32"/>
                <w:szCs w:val="32"/>
                <w:shd w:val="clear" w:color="auto" w:fill="FFFFFF"/>
              </w:rPr>
              <w:t>□</w:t>
            </w:r>
            <w:r>
              <w:rPr>
                <w:rFonts w:cs="Times New Roman"/>
                <w:szCs w:val="24"/>
                <w:shd w:val="clear" w:color="auto" w:fill="FFFFFF"/>
              </w:rPr>
              <w:t xml:space="preserve"> abiem būdais</w:t>
            </w:r>
          </w:p>
          <w:p w:rsidR="009C6385" w:rsidRDefault="009C6385" w:rsidP="0033048A">
            <w:pPr>
              <w:spacing w:line="240" w:lineRule="auto"/>
              <w:jc w:val="center"/>
              <w:rPr>
                <w:szCs w:val="24"/>
                <w:shd w:val="clear" w:color="auto" w:fill="FFFFFF"/>
              </w:rPr>
            </w:pPr>
          </w:p>
        </w:tc>
      </w:tr>
      <w:tr w:rsidR="0033048A" w:rsidTr="006D460F">
        <w:tc>
          <w:tcPr>
            <w:tcW w:w="5095" w:type="dxa"/>
          </w:tcPr>
          <w:p w:rsidR="0033048A" w:rsidRPr="0033048A" w:rsidRDefault="009C6385" w:rsidP="009C6385">
            <w:pPr>
              <w:spacing w:line="240" w:lineRule="auto"/>
              <w:rPr>
                <w:szCs w:val="24"/>
              </w:rPr>
            </w:pPr>
            <w:r>
              <w:rPr>
                <w:szCs w:val="24"/>
              </w:rPr>
              <w:t>Rinkos konsultacijos paskelbimo data ir numeris</w:t>
            </w:r>
          </w:p>
        </w:tc>
        <w:tc>
          <w:tcPr>
            <w:tcW w:w="3921" w:type="dxa"/>
          </w:tcPr>
          <w:p w:rsidR="0033048A" w:rsidRDefault="001D1335" w:rsidP="00AC2475">
            <w:pPr>
              <w:spacing w:line="240" w:lineRule="auto"/>
              <w:jc w:val="center"/>
              <w:rPr>
                <w:szCs w:val="24"/>
                <w:shd w:val="clear" w:color="auto" w:fill="FFFFFF"/>
              </w:rPr>
            </w:pPr>
            <w:r>
              <w:rPr>
                <w:szCs w:val="24"/>
                <w:shd w:val="clear" w:color="auto" w:fill="FFFFFF"/>
              </w:rPr>
              <w:t>2025-0</w:t>
            </w:r>
            <w:r w:rsidR="00AC2475">
              <w:rPr>
                <w:szCs w:val="24"/>
                <w:shd w:val="clear" w:color="auto" w:fill="FFFFFF"/>
              </w:rPr>
              <w:t>6</w:t>
            </w:r>
            <w:r>
              <w:rPr>
                <w:szCs w:val="24"/>
                <w:shd w:val="clear" w:color="auto" w:fill="FFFFFF"/>
              </w:rPr>
              <w:t>-</w:t>
            </w:r>
            <w:r w:rsidR="00AC2475">
              <w:rPr>
                <w:szCs w:val="24"/>
                <w:shd w:val="clear" w:color="auto" w:fill="FFFFFF"/>
              </w:rPr>
              <w:t>11</w:t>
            </w:r>
            <w:r w:rsidR="009C6385">
              <w:rPr>
                <w:szCs w:val="24"/>
                <w:shd w:val="clear" w:color="auto" w:fill="FFFFFF"/>
              </w:rPr>
              <w:t xml:space="preserve"> Nr. </w:t>
            </w:r>
            <w:r w:rsidR="00AC2475">
              <w:rPr>
                <w:szCs w:val="24"/>
                <w:shd w:val="clear" w:color="auto" w:fill="FFFFFF"/>
              </w:rPr>
              <w:t>3117636</w:t>
            </w:r>
          </w:p>
        </w:tc>
      </w:tr>
      <w:tr w:rsidR="0033048A" w:rsidTr="006D460F">
        <w:tc>
          <w:tcPr>
            <w:tcW w:w="5095" w:type="dxa"/>
          </w:tcPr>
          <w:p w:rsidR="0033048A" w:rsidRPr="0033048A" w:rsidRDefault="0033048A" w:rsidP="0033048A">
            <w:pPr>
              <w:spacing w:line="240" w:lineRule="auto"/>
              <w:rPr>
                <w:szCs w:val="24"/>
              </w:rPr>
            </w:pPr>
            <w:r>
              <w:rPr>
                <w:szCs w:val="24"/>
              </w:rPr>
              <w:t>Rinkos konsultacijos vykdymo laikotarpis</w:t>
            </w:r>
          </w:p>
        </w:tc>
        <w:tc>
          <w:tcPr>
            <w:tcW w:w="3921" w:type="dxa"/>
          </w:tcPr>
          <w:p w:rsidR="0033048A" w:rsidRPr="0033048A" w:rsidRDefault="009C6385" w:rsidP="00AC2475">
            <w:pPr>
              <w:spacing w:line="240" w:lineRule="auto"/>
              <w:jc w:val="center"/>
              <w:rPr>
                <w:szCs w:val="24"/>
              </w:rPr>
            </w:pPr>
            <w:r>
              <w:rPr>
                <w:szCs w:val="24"/>
              </w:rPr>
              <w:t>202</w:t>
            </w:r>
            <w:r w:rsidR="001D1335">
              <w:rPr>
                <w:szCs w:val="24"/>
              </w:rPr>
              <w:t>5</w:t>
            </w:r>
            <w:r>
              <w:rPr>
                <w:szCs w:val="24"/>
              </w:rPr>
              <w:t>-0</w:t>
            </w:r>
            <w:r w:rsidR="00AC2475">
              <w:rPr>
                <w:szCs w:val="24"/>
              </w:rPr>
              <w:t>6</w:t>
            </w:r>
            <w:r>
              <w:rPr>
                <w:szCs w:val="24"/>
              </w:rPr>
              <w:t>-</w:t>
            </w:r>
            <w:r w:rsidR="00AC2475">
              <w:rPr>
                <w:szCs w:val="24"/>
              </w:rPr>
              <w:t>11</w:t>
            </w:r>
            <w:r w:rsidR="001D1335">
              <w:rPr>
                <w:szCs w:val="24"/>
              </w:rPr>
              <w:t xml:space="preserve"> – 2025</w:t>
            </w:r>
            <w:r>
              <w:rPr>
                <w:szCs w:val="24"/>
              </w:rPr>
              <w:t>-0</w:t>
            </w:r>
            <w:r w:rsidR="00AC2475">
              <w:rPr>
                <w:szCs w:val="24"/>
              </w:rPr>
              <w:t>6</w:t>
            </w:r>
            <w:r w:rsidR="008C0C02">
              <w:rPr>
                <w:szCs w:val="24"/>
              </w:rPr>
              <w:t>-</w:t>
            </w:r>
            <w:r w:rsidR="00AC2475">
              <w:rPr>
                <w:szCs w:val="24"/>
              </w:rPr>
              <w:t>18</w:t>
            </w:r>
          </w:p>
        </w:tc>
      </w:tr>
      <w:tr w:rsidR="0033048A" w:rsidTr="006D460F">
        <w:tc>
          <w:tcPr>
            <w:tcW w:w="5095" w:type="dxa"/>
          </w:tcPr>
          <w:p w:rsidR="00D05523" w:rsidRPr="0033048A" w:rsidRDefault="00D05523" w:rsidP="00D05523">
            <w:pPr>
              <w:spacing w:line="240" w:lineRule="auto"/>
              <w:rPr>
                <w:szCs w:val="24"/>
              </w:rPr>
            </w:pPr>
            <w:r>
              <w:rPr>
                <w:szCs w:val="24"/>
              </w:rPr>
              <w:t>Klausimų, pasiūlymų ar pastabų pateikusių dalyvių skaičius</w:t>
            </w:r>
          </w:p>
        </w:tc>
        <w:tc>
          <w:tcPr>
            <w:tcW w:w="3921" w:type="dxa"/>
          </w:tcPr>
          <w:p w:rsidR="0033048A" w:rsidRPr="0033048A" w:rsidRDefault="008C0C02" w:rsidP="0033048A">
            <w:pPr>
              <w:spacing w:line="240" w:lineRule="auto"/>
              <w:jc w:val="center"/>
              <w:rPr>
                <w:szCs w:val="24"/>
              </w:rPr>
            </w:pPr>
            <w:r>
              <w:rPr>
                <w:szCs w:val="24"/>
              </w:rPr>
              <w:t>1</w:t>
            </w:r>
          </w:p>
        </w:tc>
      </w:tr>
      <w:tr w:rsidR="0033048A" w:rsidTr="006D460F">
        <w:tc>
          <w:tcPr>
            <w:tcW w:w="5095" w:type="dxa"/>
          </w:tcPr>
          <w:p w:rsidR="0033048A" w:rsidRPr="0070095A" w:rsidRDefault="00D05523" w:rsidP="0033048A">
            <w:pPr>
              <w:spacing w:line="240" w:lineRule="auto"/>
              <w:jc w:val="center"/>
              <w:rPr>
                <w:b/>
                <w:szCs w:val="24"/>
              </w:rPr>
            </w:pPr>
            <w:r w:rsidRPr="0070095A">
              <w:rPr>
                <w:b/>
                <w:szCs w:val="24"/>
              </w:rPr>
              <w:t>Klausimai, pasiūlymai ar pastabos</w:t>
            </w:r>
          </w:p>
        </w:tc>
        <w:tc>
          <w:tcPr>
            <w:tcW w:w="3921" w:type="dxa"/>
          </w:tcPr>
          <w:p w:rsidR="0033048A" w:rsidRPr="0070095A" w:rsidRDefault="00D05523" w:rsidP="0033048A">
            <w:pPr>
              <w:spacing w:line="240" w:lineRule="auto"/>
              <w:jc w:val="center"/>
              <w:rPr>
                <w:b/>
                <w:szCs w:val="24"/>
              </w:rPr>
            </w:pPr>
            <w:r w:rsidRPr="0070095A">
              <w:rPr>
                <w:b/>
                <w:szCs w:val="24"/>
              </w:rPr>
              <w:t>Perkančiosios organizacijos atsakymai</w:t>
            </w:r>
          </w:p>
        </w:tc>
      </w:tr>
      <w:tr w:rsidR="0033048A" w:rsidTr="006D460F">
        <w:tc>
          <w:tcPr>
            <w:tcW w:w="5095" w:type="dxa"/>
          </w:tcPr>
          <w:p w:rsidR="008C0C02" w:rsidRDefault="00AC2475" w:rsidP="00AC2475">
            <w:pPr>
              <w:rPr>
                <w:szCs w:val="24"/>
              </w:rPr>
            </w:pPr>
            <w:r>
              <w:rPr>
                <w:szCs w:val="24"/>
              </w:rPr>
              <w:t>1.</w:t>
            </w:r>
            <w:r w:rsidRPr="00AC2475">
              <w:rPr>
                <w:szCs w:val="24"/>
              </w:rPr>
              <w:t>Šiuo metu pateikta techninė specifikacija mums neleidžia dalyvauti pirkime, nes joje yra nemažai perteklinių reikalavimų, kurie riboja konkurenciją. Kai kurie iš jų yra itin specifiniai, todėl susidaro įspūdis, kad jie gali būti paremti vieno konkretaus gamintojo techniniais duomenimis.</w:t>
            </w:r>
          </w:p>
          <w:p w:rsidR="00AC2475" w:rsidRDefault="00AC2475" w:rsidP="00AC2475">
            <w:pPr>
              <w:rPr>
                <w:rFonts w:cs="Times New Roman"/>
                <w:szCs w:val="24"/>
              </w:rPr>
            </w:pPr>
            <w:r>
              <w:rPr>
                <w:szCs w:val="24"/>
              </w:rPr>
              <w:t>2.</w:t>
            </w:r>
            <w:r w:rsidRPr="006A2D28">
              <w:rPr>
                <w:rFonts w:cs="Times New Roman"/>
                <w:b/>
                <w:bCs/>
                <w:szCs w:val="24"/>
              </w:rPr>
              <w:t xml:space="preserve"> </w:t>
            </w:r>
            <w:r w:rsidRPr="006A2D28">
              <w:rPr>
                <w:rFonts w:cs="Times New Roman"/>
                <w:b/>
                <w:bCs/>
                <w:szCs w:val="24"/>
              </w:rPr>
              <w:t>2.1.2. reikalavimas:</w:t>
            </w:r>
            <w:r>
              <w:rPr>
                <w:rFonts w:cs="Times New Roman"/>
                <w:szCs w:val="24"/>
              </w:rPr>
              <w:t xml:space="preserve"> jame</w:t>
            </w:r>
            <w:r w:rsidRPr="006A2D28">
              <w:rPr>
                <w:rFonts w:cs="Times New Roman"/>
                <w:szCs w:val="24"/>
              </w:rPr>
              <w:t xml:space="preserve"> nurodytas aukštis (15 ±</w:t>
            </w:r>
            <w:r>
              <w:rPr>
                <w:rFonts w:cs="Times New Roman"/>
                <w:szCs w:val="24"/>
              </w:rPr>
              <w:t xml:space="preserve"> </w:t>
            </w:r>
            <w:r w:rsidRPr="006A2D28">
              <w:rPr>
                <w:rFonts w:cs="Times New Roman"/>
                <w:szCs w:val="24"/>
              </w:rPr>
              <w:t>1 cm) yra labai siauras ir neapima šiuolaikinių, kliniškai efektyvesnių sprendimų, kurie dažnai pasižymi didesniu celių aukščiu. Tokie sprendimai yra plačiai naudojami tiek prevencijai, tiek gydymui, ypač esant didesnės rizikos pacientams.</w:t>
            </w:r>
            <w:r>
              <w:rPr>
                <w:rFonts w:cs="Times New Roman"/>
                <w:szCs w:val="24"/>
              </w:rPr>
              <w:t xml:space="preserve"> </w:t>
            </w:r>
            <w:r w:rsidRPr="00C05FA9">
              <w:rPr>
                <w:rFonts w:cs="Times New Roman"/>
                <w:b/>
                <w:bCs/>
                <w:szCs w:val="24"/>
              </w:rPr>
              <w:t>Prašome koreguoti reikalavimą</w:t>
            </w:r>
            <w:r w:rsidRPr="006A2D28">
              <w:rPr>
                <w:rFonts w:cs="Times New Roman"/>
                <w:szCs w:val="24"/>
              </w:rPr>
              <w:t xml:space="preserve"> taip: </w:t>
            </w:r>
            <w:r w:rsidRPr="00AC2475">
              <w:rPr>
                <w:rFonts w:cs="Times New Roman"/>
                <w:szCs w:val="24"/>
              </w:rPr>
              <w:t>„Celės 15 – 21 cm aukščio, su apsauginiu oro celių pagrindu apatinėje dalyje“.</w:t>
            </w:r>
          </w:p>
          <w:p w:rsidR="00AC2475" w:rsidRDefault="00AC2475" w:rsidP="00AC2475">
            <w:pPr>
              <w:rPr>
                <w:rFonts w:cs="Times New Roman"/>
                <w:b/>
                <w:bCs/>
                <w:szCs w:val="24"/>
              </w:rPr>
            </w:pPr>
            <w:r w:rsidRPr="00356C0E">
              <w:rPr>
                <w:rFonts w:cs="Times New Roman"/>
                <w:b/>
                <w:bCs/>
                <w:szCs w:val="24"/>
              </w:rPr>
              <w:t>Reikalavimai: 2.4.8., 2.5. ir 3.5.</w:t>
            </w:r>
            <w:r>
              <w:rPr>
                <w:rFonts w:cs="Times New Roman"/>
                <w:b/>
                <w:bCs/>
                <w:szCs w:val="24"/>
              </w:rPr>
              <w:t xml:space="preserve"> </w:t>
            </w:r>
            <w:r w:rsidRPr="002E6727">
              <w:rPr>
                <w:rFonts w:cs="Times New Roman"/>
                <w:szCs w:val="24"/>
              </w:rPr>
              <w:t>Ši</w:t>
            </w:r>
            <w:r>
              <w:rPr>
                <w:rFonts w:cs="Times New Roman"/>
                <w:szCs w:val="24"/>
              </w:rPr>
              <w:t>e visi</w:t>
            </w:r>
            <w:r w:rsidRPr="002E6727">
              <w:rPr>
                <w:rFonts w:cs="Times New Roman"/>
                <w:szCs w:val="24"/>
              </w:rPr>
              <w:t xml:space="preserve"> reikalavim</w:t>
            </w:r>
            <w:r>
              <w:rPr>
                <w:rFonts w:cs="Times New Roman"/>
                <w:szCs w:val="24"/>
              </w:rPr>
              <w:t>ai</w:t>
            </w:r>
            <w:r w:rsidRPr="002E6727">
              <w:rPr>
                <w:rFonts w:cs="Times New Roman"/>
                <w:szCs w:val="24"/>
              </w:rPr>
              <w:t xml:space="preserve"> yra įtraukti</w:t>
            </w:r>
            <w:r>
              <w:rPr>
                <w:rFonts w:cs="Times New Roman"/>
                <w:szCs w:val="24"/>
              </w:rPr>
              <w:t>, nors tai</w:t>
            </w:r>
            <w:r w:rsidRPr="002E6727">
              <w:rPr>
                <w:rFonts w:cs="Times New Roman"/>
                <w:szCs w:val="24"/>
              </w:rPr>
              <w:t xml:space="preserve"> labai specifiniai standartai, kurie dažnai taikomi specializuotoms ar </w:t>
            </w:r>
            <w:r>
              <w:rPr>
                <w:rFonts w:cs="Times New Roman"/>
                <w:szCs w:val="24"/>
              </w:rPr>
              <w:t xml:space="preserve">tik </w:t>
            </w:r>
            <w:r w:rsidRPr="002E6727">
              <w:rPr>
                <w:rFonts w:cs="Times New Roman"/>
                <w:szCs w:val="24"/>
              </w:rPr>
              <w:t>ekstremalioms aplinkom</w:t>
            </w:r>
            <w:r>
              <w:rPr>
                <w:rFonts w:cs="Times New Roman"/>
                <w:szCs w:val="24"/>
              </w:rPr>
              <w:t>s.</w:t>
            </w:r>
            <w:r>
              <w:t xml:space="preserve"> Šie</w:t>
            </w:r>
            <w:r w:rsidRPr="00267CF0">
              <w:rPr>
                <w:rFonts w:cs="Times New Roman"/>
                <w:szCs w:val="24"/>
              </w:rPr>
              <w:t xml:space="preserve"> standart</w:t>
            </w:r>
            <w:r>
              <w:rPr>
                <w:rFonts w:cs="Times New Roman"/>
                <w:szCs w:val="24"/>
              </w:rPr>
              <w:t>ai</w:t>
            </w:r>
            <w:r w:rsidRPr="00267CF0">
              <w:rPr>
                <w:rFonts w:cs="Times New Roman"/>
                <w:szCs w:val="24"/>
              </w:rPr>
              <w:t xml:space="preserve"> yra skirti tekstilei, apsaugin</w:t>
            </w:r>
            <w:r>
              <w:rPr>
                <w:rFonts w:cs="Times New Roman"/>
                <w:szCs w:val="24"/>
              </w:rPr>
              <w:t>ei</w:t>
            </w:r>
            <w:r w:rsidRPr="00267CF0">
              <w:rPr>
                <w:rFonts w:cs="Times New Roman"/>
                <w:szCs w:val="24"/>
              </w:rPr>
              <w:t xml:space="preserve"> personalo aprangai ar specifinėms situacijoms, o ne pačiam</w:t>
            </w:r>
            <w:r w:rsidRPr="00267CF0">
              <w:rPr>
                <w:rFonts w:cs="Times New Roman"/>
                <w:szCs w:val="24"/>
              </w:rPr>
              <w:t xml:space="preserve"> </w:t>
            </w:r>
            <w:r w:rsidRPr="00267CF0">
              <w:rPr>
                <w:rFonts w:cs="Times New Roman"/>
                <w:szCs w:val="24"/>
              </w:rPr>
              <w:t>medicinos prietaisui ar jo veikimui. Jų taikymas kaip privalomas kriterijus</w:t>
            </w:r>
            <w:r>
              <w:rPr>
                <w:rFonts w:cs="Times New Roman"/>
                <w:szCs w:val="24"/>
              </w:rPr>
              <w:t xml:space="preserve"> </w:t>
            </w:r>
            <w:r w:rsidRPr="00267CF0">
              <w:rPr>
                <w:rFonts w:cs="Times New Roman"/>
                <w:szCs w:val="24"/>
              </w:rPr>
              <w:t>dirbtinai ribo</w:t>
            </w:r>
            <w:r>
              <w:rPr>
                <w:rFonts w:cs="Times New Roman"/>
                <w:szCs w:val="24"/>
              </w:rPr>
              <w:t>ja</w:t>
            </w:r>
            <w:r w:rsidRPr="00267CF0">
              <w:rPr>
                <w:rFonts w:cs="Times New Roman"/>
                <w:szCs w:val="24"/>
              </w:rPr>
              <w:t xml:space="preserve"> konkurenciją, eliminuo</w:t>
            </w:r>
            <w:r>
              <w:rPr>
                <w:rFonts w:cs="Times New Roman"/>
                <w:szCs w:val="24"/>
              </w:rPr>
              <w:t>ja</w:t>
            </w:r>
            <w:r w:rsidRPr="00267CF0">
              <w:rPr>
                <w:rFonts w:cs="Times New Roman"/>
                <w:szCs w:val="24"/>
              </w:rPr>
              <w:t xml:space="preserve"> kokybiškus ir plačiai naudojamus sprendimus, kurie atitinka visus pagrindinius saugos ir higienos reikalavimus, tačiau nėra sertifikuoti pagal kiekvieną iš šių specifinių normų.</w:t>
            </w:r>
            <w:r>
              <w:rPr>
                <w:rFonts w:cs="Times New Roman"/>
                <w:szCs w:val="24"/>
              </w:rPr>
              <w:t xml:space="preserve"> </w:t>
            </w:r>
            <w:r w:rsidRPr="007E4E34">
              <w:rPr>
                <w:rFonts w:cs="Times New Roman"/>
                <w:b/>
                <w:bCs/>
                <w:szCs w:val="24"/>
              </w:rPr>
              <w:t xml:space="preserve">Prašome šiuos reikalavimus panaikinti arba </w:t>
            </w:r>
            <w:r w:rsidRPr="007E4E34">
              <w:rPr>
                <w:rFonts w:cs="Times New Roman"/>
                <w:b/>
                <w:bCs/>
                <w:szCs w:val="24"/>
              </w:rPr>
              <w:lastRenderedPageBreak/>
              <w:t>perkelti į neprivalomų (kokybinių) vertinimo kriterijų sąrašą</w:t>
            </w:r>
            <w:r>
              <w:rPr>
                <w:rFonts w:cs="Times New Roman"/>
                <w:b/>
                <w:bCs/>
                <w:szCs w:val="24"/>
              </w:rPr>
              <w:t>.</w:t>
            </w:r>
          </w:p>
          <w:p w:rsidR="00AC2475" w:rsidRPr="00AC2475" w:rsidRDefault="00AC2475" w:rsidP="00AC2475">
            <w:pPr>
              <w:rPr>
                <w:rFonts w:cs="Times New Roman"/>
                <w:szCs w:val="24"/>
              </w:rPr>
            </w:pPr>
            <w:r>
              <w:rPr>
                <w:rFonts w:cs="Times New Roman"/>
                <w:b/>
                <w:bCs/>
                <w:szCs w:val="24"/>
              </w:rPr>
              <w:t xml:space="preserve">2.6. reikalavimas: </w:t>
            </w:r>
            <w:r w:rsidRPr="006C3375">
              <w:rPr>
                <w:rFonts w:cs="Times New Roman"/>
                <w:szCs w:val="24"/>
              </w:rPr>
              <w:t>m</w:t>
            </w:r>
            <w:r w:rsidRPr="003E1E84">
              <w:rPr>
                <w:rFonts w:cs="Times New Roman"/>
                <w:szCs w:val="24"/>
              </w:rPr>
              <w:t>ūsų siūlomo čiužinio ilgis ir plotis atitinka reikalavimus, tačiau aukštis yra 20,3 cm, t. y. didesnis nei nurodyta (15 ±1 cm). Didesnis čiužinio aukštis leidžia naudoti efektyvesnes oro celes, kurios geriau paskirsto spaudimą, pagerina oro cirkuliaciją ir užtikrina didesnį komfortą bei apsaugą nuo pragulų, ypač ilgalaikio gulėjimo atvejais</w:t>
            </w:r>
            <w:r>
              <w:rPr>
                <w:rFonts w:cs="Times New Roman"/>
                <w:szCs w:val="24"/>
              </w:rPr>
              <w:t xml:space="preserve">. </w:t>
            </w:r>
            <w:r w:rsidRPr="003E1E84">
              <w:rPr>
                <w:rFonts w:cs="Times New Roman"/>
                <w:szCs w:val="24"/>
              </w:rPr>
              <w:t>Reikalavime nurodytas aukštis (14–16 cm) yra labai siauras ir neapima šiuolaikinių, kliniškai efektyvesnių sprendimų, kurie dažnai pasižymi didesniu celių aukščiu, siekiant geresnių prevencinių ir terapinių rezultatų.</w:t>
            </w:r>
            <w:r>
              <w:rPr>
                <w:rFonts w:cs="Times New Roman"/>
                <w:szCs w:val="24"/>
              </w:rPr>
              <w:t xml:space="preserve"> </w:t>
            </w:r>
            <w:r w:rsidRPr="009F093C">
              <w:rPr>
                <w:rFonts w:cs="Times New Roman"/>
                <w:b/>
                <w:bCs/>
                <w:szCs w:val="24"/>
              </w:rPr>
              <w:t>Prašome koreguoti reikalavimą</w:t>
            </w:r>
            <w:r w:rsidRPr="003E1E84">
              <w:rPr>
                <w:rFonts w:cs="Times New Roman"/>
                <w:szCs w:val="24"/>
              </w:rPr>
              <w:t xml:space="preserve"> taip</w:t>
            </w:r>
            <w:r w:rsidRPr="00AC2475">
              <w:rPr>
                <w:rFonts w:cs="Times New Roman"/>
                <w:szCs w:val="24"/>
              </w:rPr>
              <w:t>: „Ilgis 200 (±2) cm, plotis 85 (±2) cm, aukštis 15–21 cm“.</w:t>
            </w:r>
          </w:p>
          <w:p w:rsidR="00AC2475" w:rsidRDefault="00AC2475" w:rsidP="00AC2475">
            <w:pPr>
              <w:rPr>
                <w:rFonts w:cs="Times New Roman"/>
                <w:szCs w:val="24"/>
              </w:rPr>
            </w:pPr>
            <w:r w:rsidRPr="00AC2475">
              <w:rPr>
                <w:rFonts w:cs="Times New Roman"/>
                <w:b/>
                <w:bCs/>
                <w:szCs w:val="24"/>
              </w:rPr>
              <w:t xml:space="preserve">3.4. Reikalavimas: </w:t>
            </w:r>
            <w:r w:rsidRPr="00AC2475">
              <w:rPr>
                <w:rFonts w:cs="Times New Roman"/>
                <w:szCs w:val="24"/>
              </w:rPr>
              <w:t xml:space="preserve">nurodytas ne didesnis kaip 20 </w:t>
            </w:r>
            <w:proofErr w:type="spellStart"/>
            <w:r w:rsidRPr="00AC2475">
              <w:rPr>
                <w:rFonts w:cs="Times New Roman"/>
                <w:szCs w:val="24"/>
              </w:rPr>
              <w:t>dB</w:t>
            </w:r>
            <w:proofErr w:type="spellEnd"/>
            <w:r w:rsidRPr="00AC2475">
              <w:rPr>
                <w:rFonts w:cs="Times New Roman"/>
                <w:szCs w:val="24"/>
              </w:rPr>
              <w:t xml:space="preserve"> triukšmo lygis yra labai griežtas ir praktiškai sunkiai pasiekiamas net pažangiausiuose medicinos prietaisuose, ypač kai jie veikia nuolat ar turi aktyvias oro tiekimo sistemas. </w:t>
            </w:r>
            <w:r w:rsidRPr="00AC2475">
              <w:rPr>
                <w:rFonts w:cs="Times New Roman"/>
                <w:b/>
                <w:bCs/>
                <w:szCs w:val="24"/>
              </w:rPr>
              <w:t>Prašome koreguoti reikalavimą</w:t>
            </w:r>
            <w:r w:rsidRPr="00AC2475">
              <w:rPr>
                <w:rFonts w:cs="Times New Roman"/>
                <w:szCs w:val="24"/>
              </w:rPr>
              <w:t xml:space="preserve"> taip: „Tylus veikimas ne daugiau kaip 25 </w:t>
            </w:r>
            <w:proofErr w:type="spellStart"/>
            <w:r w:rsidRPr="00AC2475">
              <w:rPr>
                <w:rFonts w:cs="Times New Roman"/>
                <w:szCs w:val="24"/>
              </w:rPr>
              <w:t>dB</w:t>
            </w:r>
            <w:proofErr w:type="spellEnd"/>
            <w:r w:rsidRPr="00AC2475">
              <w:rPr>
                <w:rFonts w:cs="Times New Roman"/>
                <w:szCs w:val="24"/>
              </w:rPr>
              <w:t>“, kas vis dar būtų</w:t>
            </w:r>
            <w:r>
              <w:rPr>
                <w:rFonts w:cs="Times New Roman"/>
                <w:szCs w:val="24"/>
              </w:rPr>
              <w:t xml:space="preserve"> labai tylu ir atitiktų </w:t>
            </w:r>
            <w:r w:rsidRPr="003451F9">
              <w:rPr>
                <w:rFonts w:cs="Times New Roman"/>
                <w:szCs w:val="24"/>
              </w:rPr>
              <w:t>apibrėžimą pagal daugumą tarptautinių normų</w:t>
            </w:r>
            <w:r>
              <w:rPr>
                <w:rFonts w:cs="Times New Roman"/>
                <w:szCs w:val="24"/>
              </w:rPr>
              <w:t>,</w:t>
            </w:r>
            <w:r w:rsidRPr="003451F9">
              <w:rPr>
                <w:rFonts w:cs="Times New Roman"/>
                <w:szCs w:val="24"/>
              </w:rPr>
              <w:t xml:space="preserve"> ir yra tinkamas naudoti tiek ligoninėse, tiek slaugos įstaigose ar namų aplinkoje, netrikdant paciento poilsio ar miego.</w:t>
            </w:r>
          </w:p>
          <w:p w:rsidR="00AC2475" w:rsidRPr="00B95FF0" w:rsidRDefault="00AC2475" w:rsidP="00AC2475">
            <w:pPr>
              <w:rPr>
                <w:rFonts w:cs="Times New Roman"/>
                <w:szCs w:val="24"/>
              </w:rPr>
            </w:pPr>
            <w:r>
              <w:rPr>
                <w:rFonts w:cs="Times New Roman"/>
                <w:b/>
                <w:bCs/>
                <w:szCs w:val="24"/>
              </w:rPr>
              <w:t xml:space="preserve">3.6. Reikalavimas: </w:t>
            </w:r>
            <w:r w:rsidRPr="00B95FF0">
              <w:rPr>
                <w:rFonts w:cs="Times New Roman"/>
                <w:szCs w:val="24"/>
              </w:rPr>
              <w:t>mūsų siūlomo prietaiso valdymo įrenginys sveria 3,8 kg, t. y. šiek tiek daugiau nei reikalavime nurodyta riba (3,00 kg). Šis svoris atsiranda dėl aukštesnės kokybės komponentų, patvaresnio korpuso ir integruotų funkcijų, kurios užtikrina ilgaamžiškumą</w:t>
            </w:r>
            <w:r>
              <w:rPr>
                <w:rFonts w:cs="Times New Roman"/>
                <w:szCs w:val="24"/>
              </w:rPr>
              <w:t>, kokybę ir</w:t>
            </w:r>
            <w:r w:rsidRPr="00B95FF0">
              <w:rPr>
                <w:rFonts w:cs="Times New Roman"/>
                <w:szCs w:val="24"/>
              </w:rPr>
              <w:t xml:space="preserve"> patikimumą</w:t>
            </w:r>
            <w:r>
              <w:rPr>
                <w:rFonts w:cs="Times New Roman"/>
                <w:szCs w:val="24"/>
              </w:rPr>
              <w:t xml:space="preserve">. </w:t>
            </w:r>
            <w:r w:rsidRPr="00B95FF0">
              <w:rPr>
                <w:rFonts w:cs="Times New Roman"/>
                <w:szCs w:val="24"/>
              </w:rPr>
              <w:t>Nors svoris viršija nurodytą ribą, jis neturi neigiamos įtakos prietaiso mobilumui ar naudojimo patogumui, nes įrenginys vis tiek yra lengvai perkeliamas ir pritaikytas naudoti įvairiose klinikinėse aplinkose.</w:t>
            </w:r>
          </w:p>
          <w:p w:rsidR="00AC2475" w:rsidRPr="00AC2475" w:rsidRDefault="00AC2475" w:rsidP="00AC2475">
            <w:pPr>
              <w:rPr>
                <w:rFonts w:cs="Times New Roman"/>
                <w:szCs w:val="24"/>
              </w:rPr>
            </w:pPr>
            <w:r w:rsidRPr="00F51C50">
              <w:rPr>
                <w:rFonts w:cs="Times New Roman"/>
                <w:b/>
                <w:bCs/>
                <w:szCs w:val="24"/>
              </w:rPr>
              <w:t xml:space="preserve">Prašome koreguoti </w:t>
            </w:r>
            <w:r w:rsidRPr="00AC2475">
              <w:rPr>
                <w:rFonts w:cs="Times New Roman"/>
                <w:b/>
                <w:bCs/>
                <w:szCs w:val="24"/>
              </w:rPr>
              <w:t>reikalavimą</w:t>
            </w:r>
            <w:r w:rsidRPr="00AC2475">
              <w:rPr>
                <w:rFonts w:cs="Times New Roman"/>
                <w:szCs w:val="24"/>
              </w:rPr>
              <w:t xml:space="preserve"> taip: „Valdymo įrenginio svoris ne daugiau kaip 4,0 kg“.</w:t>
            </w:r>
          </w:p>
          <w:p w:rsidR="00AC2475" w:rsidRPr="00AC2475" w:rsidRDefault="00AC2475" w:rsidP="00AC2475">
            <w:pPr>
              <w:rPr>
                <w:rFonts w:cs="Times New Roman"/>
                <w:szCs w:val="24"/>
              </w:rPr>
            </w:pPr>
            <w:r w:rsidRPr="00AC2475">
              <w:rPr>
                <w:rFonts w:cs="Times New Roman"/>
                <w:b/>
                <w:bCs/>
                <w:szCs w:val="24"/>
              </w:rPr>
              <w:t xml:space="preserve">3.2. Reikalavimas: </w:t>
            </w:r>
            <w:r w:rsidRPr="00AC2475">
              <w:rPr>
                <w:rFonts w:cs="Times New Roman"/>
                <w:szCs w:val="24"/>
              </w:rPr>
              <w:t xml:space="preserve">mūsų siūlomo įrenginio matmenys yra 34 x 13,5 x 20,5 cm. Nepaisant didesnio aukščio ir ilgio, įrenginys išlieka </w:t>
            </w:r>
            <w:r w:rsidRPr="00AC2475">
              <w:rPr>
                <w:rFonts w:cs="Times New Roman"/>
                <w:szCs w:val="24"/>
              </w:rPr>
              <w:lastRenderedPageBreak/>
              <w:t>ergonomiškas, lengvai perkeliamas ir tinkamas naudoti tiek stacionarioje, tiek mobilioje aplinkoje. Matmenų skirtumas neturi įtakos funkcionalumui ar naudojimo patogumui.</w:t>
            </w:r>
          </w:p>
          <w:p w:rsidR="00AC2475" w:rsidRPr="00AC2475" w:rsidRDefault="00AC2475" w:rsidP="00AC2475">
            <w:pPr>
              <w:rPr>
                <w:rFonts w:cs="Times New Roman"/>
                <w:szCs w:val="24"/>
              </w:rPr>
            </w:pPr>
            <w:r w:rsidRPr="00AC2475">
              <w:rPr>
                <w:rFonts w:cs="Times New Roman"/>
                <w:b/>
                <w:bCs/>
                <w:szCs w:val="24"/>
              </w:rPr>
              <w:t>Prašome koreguoti reikalavimą</w:t>
            </w:r>
            <w:r w:rsidRPr="00AC2475">
              <w:rPr>
                <w:rFonts w:cs="Times New Roman"/>
                <w:szCs w:val="24"/>
              </w:rPr>
              <w:t xml:space="preserve"> taip: „</w:t>
            </w:r>
            <w:r w:rsidRPr="00AC2475">
              <w:rPr>
                <w:rFonts w:cs="Times New Roman"/>
              </w:rPr>
              <w:t>Ilgis x plotis x aukštis (35 cm x 20 cm x 25 cm) ±2 cm</w:t>
            </w:r>
            <w:r w:rsidRPr="00AC2475">
              <w:rPr>
                <w:rFonts w:cs="Times New Roman"/>
                <w:szCs w:val="24"/>
              </w:rPr>
              <w:t>“, kad nebūtų ribojama konkurencija ir būtų leista siūlyti kitas formas turinčius įrenginius (kas neturi įtakos bendrame kontekste, nes kalbama tik apie valdymo įrenginį).</w:t>
            </w:r>
          </w:p>
          <w:p w:rsidR="00AC2475" w:rsidRPr="00AC2475" w:rsidRDefault="00AC2475" w:rsidP="00AC2475">
            <w:pPr>
              <w:rPr>
                <w:rFonts w:cs="Times New Roman"/>
                <w:szCs w:val="24"/>
              </w:rPr>
            </w:pPr>
            <w:r w:rsidRPr="00AC2475">
              <w:rPr>
                <w:rFonts w:cs="Times New Roman"/>
                <w:b/>
                <w:bCs/>
                <w:szCs w:val="24"/>
              </w:rPr>
              <w:t xml:space="preserve">5. Reikalavimas: </w:t>
            </w:r>
            <w:r w:rsidRPr="00AC2475">
              <w:rPr>
                <w:rFonts w:cs="Times New Roman"/>
                <w:szCs w:val="24"/>
              </w:rPr>
              <w:t>mūsų siūlomo čiužinio svoris (be valdymo įrenginio) yra 10 kg, t. y. viršija reikalavime nurodytą ribą (ne daugiau kaip 6 kg). Šis papildomas svoris atsiranda dėl aukštesnio celių profilio (20,3 cm), patvaresnių medžiagų ir integruoto apsauginio pagrindo, kurie užtikrina geresnę spaudimo paskirstymo kokybę, didesnį paciento komfortą ir efektyvesnę pragulų prevenciją. Nors čiužinys yra sunkesnis, jis išlieka lengvai valdomas, lankstomas ir transportuojamas, o papildomas svoris yra tiesiogiai susijęs su</w:t>
            </w:r>
            <w:r w:rsidRPr="00AC2475">
              <w:rPr>
                <w:rFonts w:cs="Times New Roman"/>
                <w:szCs w:val="24"/>
              </w:rPr>
              <w:t xml:space="preserve"> </w:t>
            </w:r>
            <w:r w:rsidRPr="00AC2475">
              <w:rPr>
                <w:rFonts w:cs="Times New Roman"/>
                <w:szCs w:val="24"/>
              </w:rPr>
              <w:t>aukštesne kokybe ir ilgaamžiškumu. Be to, daugelyje klinikinių situacijų čiužinio svoris neturi esminės reikšmės, nes jis dažniausiai naudojamas stacionariai.</w:t>
            </w:r>
          </w:p>
          <w:p w:rsidR="00AC2475" w:rsidRPr="00AC2475" w:rsidRDefault="00AC2475" w:rsidP="00AC2475">
            <w:pPr>
              <w:rPr>
                <w:rFonts w:cs="Times New Roman"/>
                <w:szCs w:val="24"/>
              </w:rPr>
            </w:pPr>
            <w:r w:rsidRPr="00AC2475">
              <w:rPr>
                <w:rFonts w:cs="Times New Roman"/>
                <w:b/>
                <w:bCs/>
                <w:szCs w:val="24"/>
              </w:rPr>
              <w:t>Prašome koreguoti reikalavimą</w:t>
            </w:r>
            <w:r w:rsidRPr="00AC2475">
              <w:rPr>
                <w:rFonts w:cs="Times New Roman"/>
                <w:szCs w:val="24"/>
              </w:rPr>
              <w:t xml:space="preserve"> taip: „Ne daugiau kaip 10 kg“.</w:t>
            </w:r>
          </w:p>
          <w:p w:rsidR="00AC2475" w:rsidRPr="00AC2475" w:rsidRDefault="00AC2475" w:rsidP="00AC2475">
            <w:pPr>
              <w:rPr>
                <w:rFonts w:cs="Times New Roman"/>
                <w:szCs w:val="24"/>
              </w:rPr>
            </w:pPr>
            <w:bookmarkStart w:id="0" w:name="_GoBack"/>
            <w:bookmarkEnd w:id="0"/>
            <w:r w:rsidRPr="00AC2475">
              <w:rPr>
                <w:rFonts w:cs="Times New Roman"/>
                <w:b/>
                <w:bCs/>
                <w:szCs w:val="24"/>
              </w:rPr>
              <w:t xml:space="preserve">6. Reikalavimas: </w:t>
            </w:r>
            <w:r w:rsidRPr="00AC2475">
              <w:rPr>
                <w:rFonts w:cs="Times New Roman"/>
                <w:szCs w:val="24"/>
              </w:rPr>
              <w:t xml:space="preserve">mūsų siūlomo prietaiso valdymo įrenginys atitinka IP21 apsaugos klasę, kuri užtikrina apsaugą nuo kietųjų dalelių &gt;12,5 mm ir vertikaliai krentančių vandens lašų. Ši apsaugos klasė yra pakankama įprastoms klinikinėms sąlygoms, kuriose prietaisas naudojamas stacionariai, nepaliekant jo atviroje aplinkoje ar veikiamo tiesioginio vandens poveikio. Reikalavime nurodyta IP42 klasė yra aukštesnė, tačiau jos taikymas nėra būtinas daugeliu praktinių atvejų, o tokio lygio apsauga dažnai reikalinga tik esant specifinėms darbo sąlygoms (pvz., padidintos drėgmės ar dulkių aplinkoje). </w:t>
            </w:r>
          </w:p>
          <w:p w:rsidR="00AC2475" w:rsidRPr="00444D85" w:rsidRDefault="00AC2475" w:rsidP="00AC2475">
            <w:pPr>
              <w:rPr>
                <w:rFonts w:cs="Times New Roman"/>
                <w:szCs w:val="24"/>
              </w:rPr>
            </w:pPr>
            <w:r w:rsidRPr="00AC2475">
              <w:rPr>
                <w:rFonts w:cs="Times New Roman"/>
                <w:b/>
                <w:bCs/>
                <w:szCs w:val="24"/>
              </w:rPr>
              <w:t>Prašome koreguoti reikalavimą</w:t>
            </w:r>
            <w:r w:rsidRPr="00AC2475">
              <w:rPr>
                <w:rFonts w:cs="Times New Roman"/>
                <w:szCs w:val="24"/>
              </w:rPr>
              <w:t xml:space="preserve"> taip: „Valdymo įrenginio apsaugos klasė – ne žemesnė nei IP21</w:t>
            </w:r>
            <w:r>
              <w:rPr>
                <w:rFonts w:cs="Times New Roman"/>
                <w:szCs w:val="24"/>
              </w:rPr>
              <w:t>“</w:t>
            </w:r>
            <w:r w:rsidRPr="00444D85">
              <w:rPr>
                <w:rFonts w:cs="Times New Roman"/>
                <w:szCs w:val="24"/>
              </w:rPr>
              <w:t>,</w:t>
            </w:r>
          </w:p>
          <w:p w:rsidR="00AC2475" w:rsidRDefault="00AC2475" w:rsidP="00AC2475">
            <w:pPr>
              <w:rPr>
                <w:rFonts w:cs="Times New Roman"/>
                <w:szCs w:val="24"/>
              </w:rPr>
            </w:pPr>
            <w:r w:rsidRPr="00444D85">
              <w:rPr>
                <w:rFonts w:cs="Times New Roman"/>
                <w:szCs w:val="24"/>
              </w:rPr>
              <w:lastRenderedPageBreak/>
              <w:t>kad būtų leidžiami praktiškai tinkami, saugūs ir konkurencingi sprendimai, neapribojant tiekėjų dėl perteklinių techninių specifikacijų.</w:t>
            </w:r>
          </w:p>
          <w:p w:rsidR="00AC2475" w:rsidRPr="00404394" w:rsidRDefault="00AC2475" w:rsidP="00AC2475">
            <w:pPr>
              <w:rPr>
                <w:rFonts w:cs="Times New Roman"/>
                <w:szCs w:val="24"/>
              </w:rPr>
            </w:pPr>
            <w:r w:rsidRPr="003A18C3">
              <w:rPr>
                <w:rFonts w:cs="Times New Roman"/>
                <w:b/>
                <w:bCs/>
                <w:szCs w:val="24"/>
              </w:rPr>
              <w:t xml:space="preserve">7. Reikalavimas: </w:t>
            </w:r>
            <w:r w:rsidRPr="00404394">
              <w:rPr>
                <w:rFonts w:cs="Times New Roman"/>
                <w:szCs w:val="24"/>
              </w:rPr>
              <w:t>Reikalavimas, kad įranga naudotų ne aukštesnę nei 12 V įtampą, nėra pagrįstas šiuolaikinių medicinos prietaisų veikimo principu. Visi tokio tipo įrenginiai yra maitinami iš standartinio 220 V tinklo, o vidinė įtampa yra konvertuojama ir valdomai paskirstoma pagal saugos reikalavimus, užtikrinant tiek paciento, tiek personalo apsaugą.</w:t>
            </w:r>
          </w:p>
          <w:p w:rsidR="00AC2475" w:rsidRPr="00195C3E" w:rsidRDefault="00AC2475" w:rsidP="00AC2475">
            <w:r w:rsidRPr="00404394">
              <w:rPr>
                <w:rFonts w:cs="Times New Roman"/>
                <w:szCs w:val="24"/>
              </w:rPr>
              <w:t>Be to, pats čiužinys, kuris tiesiogiai kontaktuoja su pacientu, nėra elektrinis – jis veikia per oro tiekimą, kurį reguliuoja valdymo įrenginys. Šis įrenginys neturi tiesioginio kontakto su pacientu, o jo konstrukcija atitinka medicinos įrangai keliamus saugos standartus (pvz., IEC 60601-1), kurie reglamentuoja apsaugą nuo elektros srovės poveikio.</w:t>
            </w:r>
            <w:r>
              <w:rPr>
                <w:rFonts w:cs="Times New Roman"/>
                <w:szCs w:val="24"/>
              </w:rPr>
              <w:t xml:space="preserve"> </w:t>
            </w:r>
            <w:r w:rsidRPr="00404394">
              <w:rPr>
                <w:rFonts w:cs="Times New Roman"/>
                <w:szCs w:val="24"/>
              </w:rPr>
              <w:t>Todėl reikalavimas dėl ne aukštesnės nei 12 V įtampos nėra proporcingas, neatitinka realios rizikos vertinimo ir riboja konkurenciją, eliminuodamas saugius ir plačiai naudojamus sprendimus.</w:t>
            </w:r>
            <w:r>
              <w:rPr>
                <w:rFonts w:cs="Times New Roman"/>
                <w:szCs w:val="24"/>
              </w:rPr>
              <w:t xml:space="preserve"> </w:t>
            </w:r>
            <w:r w:rsidRPr="00AA1870">
              <w:rPr>
                <w:rFonts w:cs="Times New Roman"/>
                <w:b/>
                <w:bCs/>
                <w:szCs w:val="24"/>
              </w:rPr>
              <w:t>Prašome šį reikalavimą panaikinti</w:t>
            </w:r>
            <w:r w:rsidRPr="00404394">
              <w:rPr>
                <w:rFonts w:cs="Times New Roman"/>
                <w:szCs w:val="24"/>
              </w:rPr>
              <w:t>, kad būtų sudarytos sąlygos siūlyti praktiškai tinkamus, saugius ir sertifikuotus medicinos prietaisus, atitinkančius galiojančius tarptautinius saugos standartus.</w:t>
            </w:r>
          </w:p>
        </w:tc>
        <w:tc>
          <w:tcPr>
            <w:tcW w:w="3921" w:type="dxa"/>
          </w:tcPr>
          <w:p w:rsidR="007C01D3" w:rsidRDefault="007C01D3" w:rsidP="001D340A">
            <w:pPr>
              <w:pStyle w:val="Sraopastraipa"/>
              <w:ind w:left="0"/>
              <w:jc w:val="both"/>
            </w:pPr>
            <w:r>
              <w:lastRenderedPageBreak/>
              <w:t xml:space="preserve">Komisija priėmė sprendimą </w:t>
            </w:r>
            <w:r w:rsidR="001D1335">
              <w:t xml:space="preserve">iš dalies </w:t>
            </w:r>
            <w:r w:rsidR="001D340A">
              <w:t>atsižvelgti į dalyvio pasiūlymą.</w:t>
            </w:r>
          </w:p>
          <w:p w:rsidR="0033048A" w:rsidRDefault="0033048A" w:rsidP="007C01D3">
            <w:pPr>
              <w:tabs>
                <w:tab w:val="left" w:pos="993"/>
              </w:tabs>
              <w:suppressAutoHyphens/>
              <w:ind w:firstLine="57"/>
              <w:rPr>
                <w:szCs w:val="24"/>
              </w:rPr>
            </w:pPr>
          </w:p>
          <w:p w:rsidR="00FE5A11" w:rsidRPr="0033048A" w:rsidRDefault="00FE5A11" w:rsidP="007C01D3">
            <w:pPr>
              <w:tabs>
                <w:tab w:val="left" w:pos="993"/>
              </w:tabs>
              <w:suppressAutoHyphens/>
              <w:ind w:firstLine="57"/>
              <w:rPr>
                <w:szCs w:val="24"/>
              </w:rPr>
            </w:pPr>
          </w:p>
        </w:tc>
      </w:tr>
      <w:tr w:rsidR="006D460F" w:rsidTr="001D1335">
        <w:tc>
          <w:tcPr>
            <w:tcW w:w="9016" w:type="dxa"/>
            <w:gridSpan w:val="2"/>
          </w:tcPr>
          <w:p w:rsidR="006D460F" w:rsidRPr="0070095A" w:rsidRDefault="006D460F" w:rsidP="006D460F">
            <w:pPr>
              <w:pStyle w:val="Sraopastraipa"/>
              <w:ind w:left="0"/>
              <w:jc w:val="both"/>
              <w:rPr>
                <w:b/>
                <w:szCs w:val="24"/>
              </w:rPr>
            </w:pPr>
            <w:r w:rsidRPr="0070095A">
              <w:rPr>
                <w:rFonts w:eastAsiaTheme="minorHAnsi"/>
                <w:b/>
                <w:bCs/>
                <w:color w:val="000000"/>
                <w:szCs w:val="24"/>
              </w:rPr>
              <w:lastRenderedPageBreak/>
              <w:t>Rinkos konsultacijos metu surinkta informacija susijusi su:</w:t>
            </w:r>
          </w:p>
        </w:tc>
      </w:tr>
      <w:tr w:rsidR="006D460F" w:rsidTr="006D460F">
        <w:tc>
          <w:tcPr>
            <w:tcW w:w="5095" w:type="dxa"/>
          </w:tcPr>
          <w:p w:rsidR="006D460F" w:rsidRPr="006D460F" w:rsidRDefault="006D460F" w:rsidP="007C01D3">
            <w:pPr>
              <w:rPr>
                <w:rFonts w:cs="Times New Roman"/>
                <w:bCs/>
                <w:color w:val="000000"/>
                <w:szCs w:val="24"/>
              </w:rPr>
            </w:pPr>
            <w:r w:rsidRPr="006D460F">
              <w:rPr>
                <w:rFonts w:cs="Times New Roman"/>
                <w:bCs/>
                <w:color w:val="000000"/>
                <w:szCs w:val="24"/>
              </w:rPr>
              <w:t>Pirkimo objektu</w:t>
            </w:r>
          </w:p>
        </w:tc>
        <w:tc>
          <w:tcPr>
            <w:tcW w:w="3921" w:type="dxa"/>
          </w:tcPr>
          <w:p w:rsidR="006D460F" w:rsidRDefault="006D460F" w:rsidP="00EA674F">
            <w:pPr>
              <w:pStyle w:val="Sraopastraipa"/>
              <w:ind w:left="0"/>
              <w:jc w:val="both"/>
            </w:pPr>
            <w:r>
              <w:t>Taip</w:t>
            </w:r>
          </w:p>
        </w:tc>
      </w:tr>
      <w:tr w:rsidR="006D460F" w:rsidTr="006D460F">
        <w:tc>
          <w:tcPr>
            <w:tcW w:w="5095" w:type="dxa"/>
          </w:tcPr>
          <w:p w:rsidR="006D460F" w:rsidRPr="006D460F" w:rsidRDefault="006D460F" w:rsidP="007C01D3">
            <w:pPr>
              <w:rPr>
                <w:rFonts w:cs="Times New Roman"/>
                <w:bCs/>
                <w:color w:val="000000"/>
                <w:szCs w:val="24"/>
              </w:rPr>
            </w:pPr>
            <w:r>
              <w:rPr>
                <w:rFonts w:cs="Times New Roman"/>
                <w:bCs/>
                <w:color w:val="000000"/>
                <w:szCs w:val="24"/>
              </w:rPr>
              <w:t>Kvalifikacijos reikalavimais</w:t>
            </w:r>
          </w:p>
        </w:tc>
        <w:tc>
          <w:tcPr>
            <w:tcW w:w="3921" w:type="dxa"/>
          </w:tcPr>
          <w:p w:rsidR="006D460F" w:rsidRDefault="006D460F" w:rsidP="00EA674F">
            <w:pPr>
              <w:pStyle w:val="Sraopastraipa"/>
              <w:ind w:left="0"/>
              <w:jc w:val="both"/>
            </w:pPr>
            <w:r>
              <w:t>Ne</w:t>
            </w:r>
          </w:p>
        </w:tc>
      </w:tr>
      <w:tr w:rsidR="006D460F" w:rsidTr="006D460F">
        <w:tc>
          <w:tcPr>
            <w:tcW w:w="5095" w:type="dxa"/>
          </w:tcPr>
          <w:p w:rsidR="006D460F" w:rsidRPr="006D460F" w:rsidRDefault="006D460F" w:rsidP="007C01D3">
            <w:pPr>
              <w:rPr>
                <w:rFonts w:cs="Times New Roman"/>
                <w:bCs/>
                <w:color w:val="000000"/>
                <w:szCs w:val="24"/>
              </w:rPr>
            </w:pPr>
            <w:r>
              <w:rPr>
                <w:rFonts w:cs="Times New Roman"/>
                <w:bCs/>
                <w:color w:val="000000"/>
                <w:szCs w:val="24"/>
              </w:rPr>
              <w:t>Pasiūlymo vertinimo kriterijais</w:t>
            </w:r>
          </w:p>
        </w:tc>
        <w:tc>
          <w:tcPr>
            <w:tcW w:w="3921" w:type="dxa"/>
          </w:tcPr>
          <w:p w:rsidR="006D460F" w:rsidRDefault="001D1335" w:rsidP="00EA674F">
            <w:pPr>
              <w:pStyle w:val="Sraopastraipa"/>
              <w:ind w:left="0"/>
              <w:jc w:val="both"/>
            </w:pPr>
            <w:r>
              <w:t>Ne</w:t>
            </w:r>
          </w:p>
        </w:tc>
      </w:tr>
      <w:tr w:rsidR="006D460F" w:rsidTr="006D460F">
        <w:tc>
          <w:tcPr>
            <w:tcW w:w="5095" w:type="dxa"/>
          </w:tcPr>
          <w:p w:rsidR="006D460F" w:rsidRPr="006D460F" w:rsidRDefault="006D460F" w:rsidP="007C01D3">
            <w:pPr>
              <w:rPr>
                <w:rFonts w:cs="Times New Roman"/>
                <w:bCs/>
                <w:color w:val="000000"/>
                <w:szCs w:val="24"/>
              </w:rPr>
            </w:pPr>
            <w:r>
              <w:rPr>
                <w:rFonts w:cs="Times New Roman"/>
                <w:bCs/>
                <w:color w:val="000000"/>
                <w:szCs w:val="24"/>
              </w:rPr>
              <w:t>Sutarties vykdymo sąlygomis</w:t>
            </w:r>
          </w:p>
        </w:tc>
        <w:tc>
          <w:tcPr>
            <w:tcW w:w="3921" w:type="dxa"/>
          </w:tcPr>
          <w:p w:rsidR="006D460F" w:rsidRDefault="006D460F" w:rsidP="00EA674F">
            <w:pPr>
              <w:pStyle w:val="Sraopastraipa"/>
              <w:ind w:left="0"/>
              <w:jc w:val="both"/>
            </w:pPr>
            <w:r>
              <w:t>Taip</w:t>
            </w:r>
          </w:p>
        </w:tc>
      </w:tr>
      <w:tr w:rsidR="006D460F" w:rsidTr="006D460F">
        <w:tc>
          <w:tcPr>
            <w:tcW w:w="5095" w:type="dxa"/>
          </w:tcPr>
          <w:p w:rsidR="006D460F" w:rsidRPr="006D460F" w:rsidRDefault="006D460F" w:rsidP="007C01D3">
            <w:pPr>
              <w:rPr>
                <w:rFonts w:cs="Times New Roman"/>
                <w:bCs/>
                <w:color w:val="000000"/>
                <w:szCs w:val="24"/>
              </w:rPr>
            </w:pPr>
            <w:r>
              <w:rPr>
                <w:rFonts w:cs="Times New Roman"/>
                <w:bCs/>
                <w:color w:val="000000"/>
                <w:szCs w:val="24"/>
              </w:rPr>
              <w:t>Kaina</w:t>
            </w:r>
          </w:p>
        </w:tc>
        <w:tc>
          <w:tcPr>
            <w:tcW w:w="3921" w:type="dxa"/>
          </w:tcPr>
          <w:p w:rsidR="006D460F" w:rsidRDefault="0070095A" w:rsidP="00EA674F">
            <w:pPr>
              <w:pStyle w:val="Sraopastraipa"/>
              <w:ind w:left="0"/>
              <w:jc w:val="both"/>
            </w:pPr>
            <w:r>
              <w:t>Taip</w:t>
            </w:r>
          </w:p>
        </w:tc>
      </w:tr>
      <w:tr w:rsidR="006D460F" w:rsidTr="006D460F">
        <w:tc>
          <w:tcPr>
            <w:tcW w:w="5095" w:type="dxa"/>
          </w:tcPr>
          <w:p w:rsidR="006D460F" w:rsidRPr="006D460F" w:rsidRDefault="006D460F" w:rsidP="007C01D3">
            <w:pPr>
              <w:rPr>
                <w:rFonts w:cs="Times New Roman"/>
                <w:bCs/>
                <w:color w:val="000000"/>
                <w:szCs w:val="24"/>
              </w:rPr>
            </w:pPr>
          </w:p>
        </w:tc>
        <w:tc>
          <w:tcPr>
            <w:tcW w:w="3921" w:type="dxa"/>
          </w:tcPr>
          <w:p w:rsidR="006D460F" w:rsidRDefault="006D460F" w:rsidP="00EA674F">
            <w:pPr>
              <w:pStyle w:val="Sraopastraipa"/>
              <w:ind w:left="0"/>
              <w:jc w:val="both"/>
            </w:pPr>
          </w:p>
        </w:tc>
      </w:tr>
    </w:tbl>
    <w:p w:rsidR="0033048A" w:rsidRPr="000119A6" w:rsidRDefault="0033048A" w:rsidP="0033048A">
      <w:pPr>
        <w:spacing w:line="240" w:lineRule="auto"/>
        <w:jc w:val="center"/>
        <w:rPr>
          <w:b/>
          <w:szCs w:val="24"/>
        </w:rPr>
      </w:pPr>
    </w:p>
    <w:p w:rsidR="0033048A" w:rsidRDefault="0033048A"/>
    <w:sectPr w:rsidR="00330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0DA"/>
    <w:multiLevelType w:val="hybridMultilevel"/>
    <w:tmpl w:val="D1EE1A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8915C5"/>
    <w:multiLevelType w:val="hybridMultilevel"/>
    <w:tmpl w:val="EF287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8A"/>
    <w:rsid w:val="00195C3E"/>
    <w:rsid w:val="001D1335"/>
    <w:rsid w:val="001D340A"/>
    <w:rsid w:val="0033048A"/>
    <w:rsid w:val="006C2911"/>
    <w:rsid w:val="006D460F"/>
    <w:rsid w:val="006E3D6A"/>
    <w:rsid w:val="0070095A"/>
    <w:rsid w:val="007C01D3"/>
    <w:rsid w:val="008C0C02"/>
    <w:rsid w:val="00917199"/>
    <w:rsid w:val="009667B6"/>
    <w:rsid w:val="009C6385"/>
    <w:rsid w:val="00AC2475"/>
    <w:rsid w:val="00C05BD1"/>
    <w:rsid w:val="00D05523"/>
    <w:rsid w:val="00EA674F"/>
    <w:rsid w:val="00FE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76D4"/>
  <w15:chartTrackingRefBased/>
  <w15:docId w15:val="{AD75DCD5-6D59-4EB3-8D55-3034927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048A"/>
    <w:pPr>
      <w:spacing w:after="0" w:line="276" w:lineRule="auto"/>
      <w:jc w:val="both"/>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3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01D3"/>
    <w:pPr>
      <w:spacing w:line="240" w:lineRule="auto"/>
      <w:ind w:left="720"/>
      <w:contextualSpacing/>
      <w:jc w:val="left"/>
    </w:pPr>
    <w:rPr>
      <w:rFonts w:eastAsia="Times New Roman" w:cs="Times New Roman"/>
      <w:szCs w:val="20"/>
    </w:rPr>
  </w:style>
  <w:style w:type="paragraph" w:styleId="Debesliotekstas">
    <w:name w:val="Balloon Text"/>
    <w:basedOn w:val="prastasis"/>
    <w:link w:val="DebesliotekstasDiagrama"/>
    <w:uiPriority w:val="99"/>
    <w:semiHidden/>
    <w:unhideWhenUsed/>
    <w:rsid w:val="006D460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460F"/>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9C44D058</Template>
  <TotalTime>5</TotalTime>
  <Pages>4</Pages>
  <Words>4567</Words>
  <Characters>2604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3</cp:revision>
  <cp:lastPrinted>2025-02-19T11:33:00Z</cp:lastPrinted>
  <dcterms:created xsi:type="dcterms:W3CDTF">2025-06-30T11:16:00Z</dcterms:created>
  <dcterms:modified xsi:type="dcterms:W3CDTF">2025-06-30T11:22:00Z</dcterms:modified>
</cp:coreProperties>
</file>