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eastAsia="Calibri"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257E9C7" w:rsidR="00184B8C" w:rsidRPr="00026DBE" w:rsidRDefault="00D303EB" w:rsidP="00D303EB">
                    <w:pPr>
                      <w:pStyle w:val="Betarp"/>
                      <w:spacing w:line="216" w:lineRule="auto"/>
                      <w:rPr>
                        <w:rFonts w:asciiTheme="majorHAnsi" w:eastAsiaTheme="majorEastAsia" w:hAnsiTheme="majorHAnsi" w:cstheme="majorBidi"/>
                        <w:color w:val="4472C4" w:themeColor="accent1"/>
                        <w:sz w:val="36"/>
                        <w:szCs w:val="36"/>
                        <w:lang w:val="lt-LT"/>
                      </w:rPr>
                    </w:pPr>
                    <w:r w:rsidRPr="00D303EB">
                      <w:rPr>
                        <w:rFonts w:ascii="Times New Roman" w:eastAsia="Calibri" w:hAnsi="Times New Roman" w:cs="Times New Roman"/>
                        <w:b/>
                        <w:bCs/>
                        <w:sz w:val="28"/>
                        <w:szCs w:val="28"/>
                        <w:lang w:val="lt-LT" w:eastAsia="lt-LT"/>
                      </w:rPr>
                      <w:t xml:space="preserve">TARPTAUTINIO VIEŠOJO PIRKIMO „VIEŠŲJŲ ERDVIŲ – ŠVENTOSIOS UPĖS SLĖNYJE ESANČIŲ TRIJŲ TERITORIJŲ (PRIEPLAUKŲ, MAUDYMOSI VIETŲ, MAŽOSIOS ARCHITEKTŪROS ELEMENTŲ, TAKŲ, POILSIO ZONŲ, ŽELDYNŲ, TERASOS – STOGINĖS SU WC IR KT. PAGALBINĖMIS PATALPOMIS, KITOS LANKYMUI REIKALINGOSINFRASTRUKTŪROS) PRITAIKYMO LANKYMUI, KITŲ INŽINERINIŲ STATINIŲ IR SUSISIEKIMO KOMUNIKACIJŲ –PĖSČIŲJŲ TAKŲ AR KITOS INFRASTRUKTŪROS ANYKŠČIŲ MIESTE, ANYKŠČIŲ SENIŪNIJOJE, ANYKŠČIŲ RAJONOSAVIVALDYBĖJE, TECHNINIO DARBO PROJEKTO PARENGIMO“ PASLAUGŲ </w:t>
                    </w:r>
                    <w:r>
                      <w:rPr>
                        <w:rFonts w:ascii="Times New Roman" w:eastAsia="Calibri" w:hAnsi="Times New Roman" w:cs="Times New Roman"/>
                        <w:b/>
                        <w:bCs/>
                        <w:sz w:val="28"/>
                        <w:szCs w:val="28"/>
                        <w:lang w:val="lt-LT" w:eastAsia="lt-LT"/>
                      </w:rPr>
                      <w:t>BENDROSIOS</w:t>
                    </w:r>
                    <w:r w:rsidRPr="00D303EB">
                      <w:rPr>
                        <w:rFonts w:ascii="Times New Roman" w:eastAsia="Calibri" w:hAnsi="Times New Roman" w:cs="Times New Roman"/>
                        <w:b/>
                        <w:bCs/>
                        <w:sz w:val="28"/>
                        <w:szCs w:val="28"/>
                        <w:lang w:val="lt-LT" w:eastAsia="lt-LT"/>
                      </w:rPr>
                      <w:t xml:space="preserve"> SĄLYGOS</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8548" w14:textId="77777777" w:rsidR="00A535FF" w:rsidRDefault="00A535FF" w:rsidP="00184B8C">
      <w:pPr>
        <w:spacing w:after="0" w:line="240" w:lineRule="auto"/>
      </w:pPr>
      <w:r>
        <w:separator/>
      </w:r>
    </w:p>
  </w:endnote>
  <w:endnote w:type="continuationSeparator" w:id="0">
    <w:p w14:paraId="72D8A619" w14:textId="77777777" w:rsidR="00A535FF" w:rsidRDefault="00A535FF" w:rsidP="00184B8C">
      <w:pPr>
        <w:spacing w:after="0" w:line="240" w:lineRule="auto"/>
      </w:pPr>
      <w:r>
        <w:continuationSeparator/>
      </w:r>
    </w:p>
  </w:endnote>
  <w:endnote w:type="continuationNotice" w:id="1">
    <w:p w14:paraId="64384663" w14:textId="77777777" w:rsidR="00A535FF" w:rsidRDefault="00A53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D105" w14:textId="77777777" w:rsidR="00A535FF" w:rsidRDefault="00A535FF" w:rsidP="00184B8C">
      <w:pPr>
        <w:spacing w:after="0" w:line="240" w:lineRule="auto"/>
      </w:pPr>
      <w:r>
        <w:separator/>
      </w:r>
    </w:p>
  </w:footnote>
  <w:footnote w:type="continuationSeparator" w:id="0">
    <w:p w14:paraId="53BA99F7" w14:textId="77777777" w:rsidR="00A535FF" w:rsidRDefault="00A535FF" w:rsidP="00184B8C">
      <w:pPr>
        <w:spacing w:after="0" w:line="240" w:lineRule="auto"/>
      </w:pPr>
      <w:r>
        <w:continuationSeparator/>
      </w:r>
    </w:p>
  </w:footnote>
  <w:footnote w:type="continuationNotice" w:id="1">
    <w:p w14:paraId="0DE375EB" w14:textId="77777777" w:rsidR="00A535FF" w:rsidRDefault="00A535F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E6EE4"/>
    <w:rsid w:val="0044540B"/>
    <w:rsid w:val="00493487"/>
    <w:rsid w:val="00495BE9"/>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82A7B"/>
    <w:rsid w:val="00E87071"/>
    <w:rsid w:val="00EB0EF1"/>
    <w:rsid w:val="00EC43FB"/>
    <w:rsid w:val="00F06192"/>
    <w:rsid w:val="00F27CAA"/>
    <w:rsid w:val="00F464C1"/>
    <w:rsid w:val="00FD09C0"/>
    <w:rsid w:val="00FD39FD"/>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44B8567F87D642979E9E168E7335711E">
    <w:name w:val="44B8567F87D642979E9E168E7335711E"/>
    <w:rsid w:val="00DC0588"/>
    <w:pPr>
      <w:spacing w:line="278" w:lineRule="auto"/>
    </w:pPr>
    <w:rPr>
      <w:kern w:val="2"/>
      <w:sz w:val="24"/>
      <w:szCs w:val="24"/>
      <w:lang w:val="lt-LT" w:eastAsia="lt-LT"/>
      <w14:ligatures w14:val="standardContextual"/>
    </w:rPr>
  </w:style>
  <w:style w:type="paragraph" w:customStyle="1" w:styleId="2E5DAB7A349845E6893877DDC6CDF902">
    <w:name w:val="2E5DAB7A349845E6893877DDC6CDF902"/>
    <w:rsid w:val="00DC058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40843</Words>
  <Characters>23282</Characters>
  <Application>Microsoft Office Word</Application>
  <DocSecurity>0</DocSecurity>
  <Lines>194</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63998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„VIEŠŲJŲ ERDVIŲ – ŠVENTOSIOS UPĖS SLĖNYJE ESANČIŲ TRIJŲ TERITORIJŲ (PRIEPLAUKŲ, MAUDYMOSI VIETŲ, MAŽOSIOS ARCHITEKTŪROS ELEMENTŲ, TAKŲ, POILSIO ZONŲ, ŽELDYNŲ, TERASOS – STOGINĖS SU WC IR KT. PAGALBINĖMIS PATALPOMIS, KITOS LANKYMUI REIKALINGOSINFRASTRUKTŪROS) PRITAIKYMO LANKYMUI, KITŲ INŽINERINIŲ STATINIŲ IR SUSISIEKIMO KOMUNIKACIJŲ –PĖSČIŲJŲ TAKŲ AR KITOS INFRASTRUKTŪROS ANYKŠČIŲ MIESTE, ANYKŠČIŲ SENIŪNIJOJE, ANYKŠČIŲ RAJONOSAVIVALDYBĖJE, TECHNINIO DARBO PROJEKTO PARENGIMO“ PASLAUGŲ BENDROSIOS SĄLYGOS</dc:title>
  <dc:subject>2024-11- versija, skelbiama https://vpt.lrv.lt/</dc:subject>
  <dc:creator>Zydre Zlatkuviene</dc:creator>
  <cp:keywords/>
  <dc:description/>
  <cp:lastModifiedBy>Žygrė Z</cp:lastModifiedBy>
  <cp:revision>5</cp:revision>
  <dcterms:created xsi:type="dcterms:W3CDTF">2025-06-30T10:44:00Z</dcterms:created>
  <dcterms:modified xsi:type="dcterms:W3CDTF">2025-06-30T11:59:00Z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