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99" w:type="pct"/>
        <w:tblLook w:val="04A0" w:firstRow="1" w:lastRow="0" w:firstColumn="1" w:lastColumn="0" w:noHBand="0" w:noVBand="1"/>
      </w:tblPr>
      <w:tblGrid>
        <w:gridCol w:w="1296"/>
        <w:gridCol w:w="3977"/>
        <w:gridCol w:w="4546"/>
      </w:tblGrid>
      <w:tr w:rsidR="000D4125" w:rsidRPr="00A81267" w14:paraId="561AB515" w14:textId="77777777" w:rsidTr="008640F1">
        <w:trPr>
          <w:tblHeader/>
        </w:trPr>
        <w:tc>
          <w:tcPr>
            <w:tcW w:w="660" w:type="pct"/>
            <w:vAlign w:val="center"/>
          </w:tcPr>
          <w:p w14:paraId="57C4B391" w14:textId="77777777" w:rsidR="000D4125" w:rsidRPr="00A81267" w:rsidRDefault="000D4125" w:rsidP="00494601">
            <w:pPr>
              <w:pStyle w:val="ListParagraph"/>
              <w:tabs>
                <w:tab w:val="left" w:pos="567"/>
              </w:tabs>
              <w:spacing w:before="60" w:after="60"/>
              <w:ind w:left="0"/>
              <w:contextualSpacing w:val="0"/>
              <w:jc w:val="center"/>
              <w:rPr>
                <w:rFonts w:asciiTheme="minorHAnsi" w:hAnsiTheme="minorHAnsi" w:cstheme="minorHAnsi"/>
                <w:b/>
                <w:sz w:val="22"/>
                <w:szCs w:val="22"/>
              </w:rPr>
            </w:pPr>
            <w:r w:rsidRPr="00A81267">
              <w:rPr>
                <w:rFonts w:asciiTheme="minorHAnsi" w:hAnsiTheme="minorHAnsi" w:cstheme="minorHAnsi"/>
                <w:b/>
                <w:sz w:val="22"/>
                <w:szCs w:val="22"/>
              </w:rPr>
              <w:t>Eil. Nr.</w:t>
            </w:r>
          </w:p>
        </w:tc>
        <w:tc>
          <w:tcPr>
            <w:tcW w:w="2025" w:type="pct"/>
            <w:vAlign w:val="center"/>
          </w:tcPr>
          <w:p w14:paraId="3029A568" w14:textId="77777777" w:rsidR="000D4125" w:rsidRPr="00A81267" w:rsidRDefault="000D4125" w:rsidP="00494601">
            <w:pPr>
              <w:pStyle w:val="ListParagraph"/>
              <w:tabs>
                <w:tab w:val="left" w:pos="567"/>
              </w:tabs>
              <w:spacing w:before="60" w:after="60"/>
              <w:ind w:left="0"/>
              <w:contextualSpacing w:val="0"/>
              <w:jc w:val="center"/>
              <w:rPr>
                <w:rFonts w:asciiTheme="minorHAnsi" w:hAnsiTheme="minorHAnsi" w:cstheme="minorHAnsi"/>
                <w:b/>
                <w:sz w:val="22"/>
                <w:szCs w:val="22"/>
              </w:rPr>
            </w:pPr>
            <w:r w:rsidRPr="00A81267">
              <w:rPr>
                <w:rFonts w:asciiTheme="minorHAnsi" w:hAnsiTheme="minorHAnsi" w:cstheme="minorHAnsi"/>
                <w:b/>
                <w:sz w:val="22"/>
                <w:szCs w:val="22"/>
              </w:rPr>
              <w:t>Kvalifikacijos reikalavimas</w:t>
            </w:r>
          </w:p>
        </w:tc>
        <w:tc>
          <w:tcPr>
            <w:tcW w:w="2314" w:type="pct"/>
            <w:vAlign w:val="center"/>
          </w:tcPr>
          <w:p w14:paraId="48BB578E" w14:textId="77777777" w:rsidR="000D4125" w:rsidRPr="00A81267" w:rsidRDefault="000D4125" w:rsidP="00494601">
            <w:pPr>
              <w:tabs>
                <w:tab w:val="left" w:pos="851"/>
              </w:tabs>
              <w:spacing w:before="60" w:after="60"/>
              <w:ind w:left="142"/>
              <w:jc w:val="center"/>
              <w:rPr>
                <w:rFonts w:asciiTheme="minorHAnsi" w:hAnsiTheme="minorHAnsi" w:cstheme="minorHAnsi"/>
                <w:b/>
                <w:sz w:val="22"/>
                <w:szCs w:val="22"/>
              </w:rPr>
            </w:pPr>
            <w:r w:rsidRPr="00A81267">
              <w:rPr>
                <w:rFonts w:asciiTheme="minorHAnsi" w:hAnsiTheme="minorHAnsi" w:cstheme="minorHAnsi"/>
                <w:b/>
                <w:sz w:val="22"/>
                <w:szCs w:val="22"/>
              </w:rPr>
              <w:t xml:space="preserve">Pateikiami dokumentai </w:t>
            </w:r>
          </w:p>
        </w:tc>
      </w:tr>
      <w:tr w:rsidR="000D4125" w:rsidRPr="00A81267" w14:paraId="2D4D6E2C" w14:textId="77777777" w:rsidTr="00213410">
        <w:tc>
          <w:tcPr>
            <w:tcW w:w="5000" w:type="pct"/>
            <w:gridSpan w:val="3"/>
          </w:tcPr>
          <w:p w14:paraId="59A1BFF1" w14:textId="77777777" w:rsidR="000D4125" w:rsidRPr="00A81267" w:rsidRDefault="000D4125" w:rsidP="00494601">
            <w:pPr>
              <w:spacing w:before="60" w:after="60"/>
              <w:ind w:left="34"/>
              <w:jc w:val="center"/>
              <w:rPr>
                <w:rFonts w:asciiTheme="minorHAnsi" w:hAnsiTheme="minorHAnsi" w:cstheme="minorHAnsi"/>
                <w:color w:val="000000"/>
                <w:sz w:val="22"/>
                <w:szCs w:val="22"/>
              </w:rPr>
            </w:pPr>
            <w:r w:rsidRPr="00A81267">
              <w:rPr>
                <w:rFonts w:asciiTheme="minorHAnsi" w:hAnsiTheme="minorHAnsi" w:cstheme="minorHAnsi"/>
                <w:b/>
                <w:bCs/>
                <w:color w:val="000000"/>
                <w:sz w:val="22"/>
                <w:szCs w:val="22"/>
              </w:rPr>
              <w:t>Finansinis ir ekonominis pajėgumas</w:t>
            </w:r>
          </w:p>
        </w:tc>
      </w:tr>
      <w:tr w:rsidR="000D4125" w:rsidRPr="00A81267" w14:paraId="1D0E00E0" w14:textId="77777777" w:rsidTr="008640F1">
        <w:tc>
          <w:tcPr>
            <w:tcW w:w="660" w:type="pct"/>
            <w:vAlign w:val="center"/>
          </w:tcPr>
          <w:p w14:paraId="0E885DDC" w14:textId="63A703EB" w:rsidR="000D4125" w:rsidRPr="00BE3770" w:rsidRDefault="00BE3770" w:rsidP="00BE60C8">
            <w:pPr>
              <w:spacing w:before="60" w:after="60"/>
              <w:ind w:left="34"/>
              <w:jc w:val="center"/>
              <w:rPr>
                <w:rFonts w:asciiTheme="minorHAnsi" w:hAnsiTheme="minorHAnsi" w:cstheme="minorHAnsi"/>
                <w:color w:val="000000"/>
                <w:sz w:val="22"/>
                <w:szCs w:val="22"/>
              </w:rPr>
            </w:pPr>
            <w:r w:rsidRPr="00BE3770">
              <w:rPr>
                <w:rFonts w:asciiTheme="minorHAnsi" w:hAnsiTheme="minorHAnsi" w:cstheme="minorHAnsi"/>
                <w:color w:val="000000"/>
                <w:sz w:val="22"/>
                <w:szCs w:val="22"/>
              </w:rPr>
              <w:t>1.</w:t>
            </w:r>
          </w:p>
        </w:tc>
        <w:tc>
          <w:tcPr>
            <w:tcW w:w="2025" w:type="pct"/>
          </w:tcPr>
          <w:p w14:paraId="5B67E709" w14:textId="2B691D66" w:rsidR="006F3C89" w:rsidRPr="00254B00" w:rsidRDefault="00304C64" w:rsidP="00304C64">
            <w:pPr>
              <w:spacing w:before="120" w:after="120"/>
              <w:ind w:left="13"/>
              <w:jc w:val="both"/>
              <w:rPr>
                <w:rFonts w:asciiTheme="minorHAnsi" w:hAnsiTheme="minorHAnsi" w:cstheme="minorHAnsi"/>
                <w:sz w:val="22"/>
                <w:szCs w:val="22"/>
              </w:rPr>
            </w:pPr>
            <w:r>
              <w:rPr>
                <w:rFonts w:asciiTheme="minorHAnsi" w:hAnsiTheme="minorHAnsi" w:cstheme="minorHAnsi"/>
                <w:sz w:val="22"/>
                <w:szCs w:val="22"/>
              </w:rPr>
              <w:t xml:space="preserve">1.1. </w:t>
            </w:r>
            <w:r w:rsidR="00E0225F" w:rsidRPr="00E0225F">
              <w:rPr>
                <w:rFonts w:asciiTheme="minorHAnsi" w:hAnsiTheme="minorHAnsi" w:cstheme="minorHAnsi"/>
                <w:sz w:val="22"/>
                <w:szCs w:val="22"/>
              </w:rPr>
              <w:t>Bendros metinės pajamos iš</w:t>
            </w:r>
            <w:r w:rsidR="00862FB9">
              <w:rPr>
                <w:rFonts w:asciiTheme="minorHAnsi" w:hAnsiTheme="minorHAnsi" w:cstheme="minorHAnsi"/>
                <w:sz w:val="22"/>
                <w:szCs w:val="22"/>
              </w:rPr>
              <w:t xml:space="preserve"> finansinių ataskaitų </w:t>
            </w:r>
            <w:r w:rsidR="006F3C89">
              <w:rPr>
                <w:rFonts w:asciiTheme="minorHAnsi" w:hAnsiTheme="minorHAnsi" w:cstheme="minorHAnsi"/>
                <w:sz w:val="22"/>
                <w:szCs w:val="22"/>
              </w:rPr>
              <w:t>audito</w:t>
            </w:r>
            <w:r w:rsidR="00884F6A">
              <w:rPr>
                <w:rFonts w:asciiTheme="minorHAnsi" w:hAnsiTheme="minorHAnsi" w:cstheme="minorHAnsi"/>
                <w:sz w:val="22"/>
                <w:szCs w:val="22"/>
              </w:rPr>
              <w:t xml:space="preserve"> ir susijusių</w:t>
            </w:r>
            <w:r w:rsidR="00862FB9">
              <w:rPr>
                <w:rFonts w:asciiTheme="minorHAnsi" w:hAnsiTheme="minorHAnsi" w:cstheme="minorHAnsi"/>
                <w:sz w:val="22"/>
                <w:szCs w:val="22"/>
              </w:rPr>
              <w:t xml:space="preserve"> paslaugų</w:t>
            </w:r>
            <w:r w:rsidR="00E0225F" w:rsidRPr="00E0225F">
              <w:rPr>
                <w:rFonts w:asciiTheme="minorHAnsi" w:hAnsiTheme="minorHAnsi" w:cstheme="minorHAnsi"/>
                <w:sz w:val="22"/>
                <w:szCs w:val="22"/>
              </w:rPr>
              <w:t xml:space="preserve">, kiekvienais finansiniais metais (vertinamos paskutinių 3 (trijų) finansinių metų pajamos), o jei ūkio subjektas įregistruotas vėliau ar veiklą atitinkamoje srityje pradėjo vėliau – nuo ūkio subjekto įregistravimo ar veiklos su </w:t>
            </w:r>
            <w:r w:rsidR="00A56992">
              <w:rPr>
                <w:rFonts w:asciiTheme="minorHAnsi" w:hAnsiTheme="minorHAnsi" w:cstheme="minorHAnsi"/>
                <w:sz w:val="22"/>
                <w:szCs w:val="22"/>
              </w:rPr>
              <w:t xml:space="preserve">finansinių ataskaitų </w:t>
            </w:r>
            <w:r w:rsidR="003A5B16">
              <w:rPr>
                <w:rFonts w:asciiTheme="minorHAnsi" w:hAnsiTheme="minorHAnsi" w:cstheme="minorHAnsi"/>
                <w:sz w:val="22"/>
                <w:szCs w:val="22"/>
              </w:rPr>
              <w:t xml:space="preserve">audito paslaugų </w:t>
            </w:r>
            <w:r w:rsidR="00E0225F" w:rsidRPr="00E0225F">
              <w:rPr>
                <w:rFonts w:asciiTheme="minorHAnsi" w:hAnsiTheme="minorHAnsi" w:cstheme="minorHAnsi"/>
                <w:sz w:val="22"/>
                <w:szCs w:val="22"/>
              </w:rPr>
              <w:t>srityje pradžios, yra ne mažesnės kaip</w:t>
            </w:r>
            <w:r w:rsidR="00254B00">
              <w:rPr>
                <w:rFonts w:asciiTheme="minorHAnsi" w:hAnsiTheme="minorHAnsi" w:cstheme="minorHAnsi"/>
                <w:sz w:val="22"/>
                <w:szCs w:val="22"/>
              </w:rPr>
              <w:t>1 000 000</w:t>
            </w:r>
            <w:r w:rsidR="00E0225F" w:rsidRPr="00E0225F">
              <w:rPr>
                <w:rFonts w:asciiTheme="minorHAnsi" w:hAnsiTheme="minorHAnsi" w:cstheme="minorHAnsi"/>
                <w:sz w:val="22"/>
                <w:szCs w:val="22"/>
              </w:rPr>
              <w:t xml:space="preserve"> (</w:t>
            </w:r>
            <w:r w:rsidR="00254B00">
              <w:rPr>
                <w:rFonts w:asciiTheme="minorHAnsi" w:hAnsiTheme="minorHAnsi" w:cstheme="minorHAnsi"/>
                <w:sz w:val="22"/>
                <w:szCs w:val="22"/>
              </w:rPr>
              <w:t xml:space="preserve"> vienas milijonas </w:t>
            </w:r>
            <w:r w:rsidR="00E0225F" w:rsidRPr="00E0225F">
              <w:rPr>
                <w:rFonts w:asciiTheme="minorHAnsi" w:hAnsiTheme="minorHAnsi" w:cstheme="minorHAnsi"/>
                <w:sz w:val="22"/>
                <w:szCs w:val="22"/>
              </w:rPr>
              <w:t xml:space="preserve">) Eur be PVM. </w:t>
            </w:r>
          </w:p>
          <w:p w14:paraId="5F271B9E" w14:textId="77777777" w:rsidR="006F3C89" w:rsidRDefault="006F3C89" w:rsidP="00494601">
            <w:pPr>
              <w:jc w:val="both"/>
              <w:rPr>
                <w:rFonts w:asciiTheme="minorHAnsi" w:hAnsiTheme="minorHAnsi" w:cstheme="minorHAnsi"/>
                <w:sz w:val="22"/>
                <w:szCs w:val="22"/>
              </w:rPr>
            </w:pPr>
          </w:p>
          <w:p w14:paraId="052C44F1" w14:textId="4A513BB9" w:rsidR="000D4125" w:rsidRPr="007A3D42" w:rsidRDefault="000D4125" w:rsidP="00F93FAA">
            <w:pPr>
              <w:pStyle w:val="ListParagraph"/>
              <w:tabs>
                <w:tab w:val="left" w:pos="196"/>
                <w:tab w:val="left" w:pos="480"/>
              </w:tabs>
              <w:suppressAutoHyphens/>
              <w:autoSpaceDN w:val="0"/>
              <w:ind w:left="165"/>
              <w:contextualSpacing w:val="0"/>
              <w:jc w:val="both"/>
              <w:textAlignment w:val="baseline"/>
              <w:rPr>
                <w:rFonts w:asciiTheme="minorHAnsi" w:hAnsiTheme="minorHAnsi" w:cstheme="minorHAnsi"/>
                <w:sz w:val="22"/>
                <w:szCs w:val="22"/>
              </w:rPr>
            </w:pPr>
          </w:p>
        </w:tc>
        <w:tc>
          <w:tcPr>
            <w:tcW w:w="2314" w:type="pct"/>
          </w:tcPr>
          <w:p w14:paraId="0E5D870E" w14:textId="77777777" w:rsidR="000D4125" w:rsidRPr="007A3D42" w:rsidRDefault="000D4125"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 xml:space="preserve">PATEIKIAMA: </w:t>
            </w:r>
          </w:p>
          <w:p w14:paraId="3512CBB9" w14:textId="77777777" w:rsidR="000D4125" w:rsidRPr="007A3D42" w:rsidRDefault="000D4125"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Pastaba: su Paraiška pateikiamas tik EBVPD. Perkančiojo subjekto prašymu Tiekėjas pateikia:</w:t>
            </w:r>
          </w:p>
          <w:p w14:paraId="41227271" w14:textId="5CAB1388" w:rsidR="00402F48" w:rsidRDefault="009B3909" w:rsidP="00F72899">
            <w:pPr>
              <w:tabs>
                <w:tab w:val="left" w:pos="305"/>
              </w:tabs>
              <w:spacing w:before="120" w:after="120" w:line="240" w:lineRule="atLeast"/>
              <w:jc w:val="both"/>
              <w:rPr>
                <w:rFonts w:asciiTheme="minorHAnsi" w:hAnsiTheme="minorHAnsi" w:cstheme="minorHAnsi"/>
                <w:sz w:val="22"/>
                <w:szCs w:val="22"/>
              </w:rPr>
            </w:pPr>
            <w:r w:rsidRPr="009B3909">
              <w:rPr>
                <w:rFonts w:asciiTheme="minorHAnsi" w:hAnsiTheme="minorHAnsi" w:cstheme="minorHAnsi"/>
                <w:sz w:val="22"/>
                <w:szCs w:val="22"/>
              </w:rPr>
              <w:t xml:space="preserve">Vadovo ir ūkio subjekto vyriausiojo buhalterio (buhalterio) arba kito asmens, galinčio tvarkyti ūkio subjekto </w:t>
            </w:r>
            <w:r w:rsidR="00907548">
              <w:rPr>
                <w:rFonts w:asciiTheme="minorHAnsi" w:hAnsiTheme="minorHAnsi" w:cstheme="minorHAnsi"/>
                <w:sz w:val="22"/>
                <w:szCs w:val="22"/>
              </w:rPr>
              <w:t>finansinę</w:t>
            </w:r>
            <w:r w:rsidRPr="009B3909">
              <w:rPr>
                <w:rFonts w:asciiTheme="minorHAnsi" w:hAnsiTheme="minorHAnsi" w:cstheme="minorHAnsi"/>
                <w:sz w:val="22"/>
                <w:szCs w:val="22"/>
              </w:rPr>
              <w:t xml:space="preserve">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p>
          <w:p w14:paraId="2D1E556B" w14:textId="015109C0" w:rsidR="000D4125" w:rsidRDefault="009B3909" w:rsidP="00F72899">
            <w:pPr>
              <w:tabs>
                <w:tab w:val="left" w:pos="305"/>
              </w:tabs>
              <w:spacing w:before="120" w:after="120" w:line="240" w:lineRule="atLeast"/>
              <w:jc w:val="both"/>
              <w:rPr>
                <w:rFonts w:asciiTheme="minorHAnsi" w:hAnsiTheme="minorHAnsi" w:cstheme="minorHAnsi"/>
                <w:sz w:val="22"/>
                <w:szCs w:val="22"/>
              </w:rPr>
            </w:pPr>
            <w:r w:rsidRPr="009B3909">
              <w:rPr>
                <w:rFonts w:asciiTheme="minorHAnsi" w:hAnsiTheme="minorHAnsi" w:cstheme="minorHAnsi"/>
                <w:sz w:val="22"/>
                <w:szCs w:val="22"/>
              </w:rPr>
              <w:t>Jeigu tiekėjas dėl pateisinamų priežasčių negali pateikti Pirkėjo reikalaujamų jo finansinį ir ekonominį pajėgumą įrodančių dokumentų, jis turi teisę pateikti kitu</w:t>
            </w:r>
            <w:r w:rsidR="00BA70E2">
              <w:rPr>
                <w:rFonts w:asciiTheme="minorHAnsi" w:hAnsiTheme="minorHAnsi" w:cstheme="minorHAnsi"/>
                <w:sz w:val="22"/>
                <w:szCs w:val="22"/>
              </w:rPr>
              <w:t>s Pir</w:t>
            </w:r>
            <w:r w:rsidR="00165635">
              <w:rPr>
                <w:rFonts w:asciiTheme="minorHAnsi" w:hAnsiTheme="minorHAnsi" w:cstheme="minorHAnsi"/>
                <w:sz w:val="22"/>
                <w:szCs w:val="22"/>
              </w:rPr>
              <w:t xml:space="preserve">kėjui priimtinus </w:t>
            </w:r>
            <w:r w:rsidR="0086380D">
              <w:rPr>
                <w:rFonts w:asciiTheme="minorHAnsi" w:hAnsiTheme="minorHAnsi" w:cstheme="minorHAnsi"/>
                <w:sz w:val="22"/>
                <w:szCs w:val="22"/>
              </w:rPr>
              <w:t>dokumentus.</w:t>
            </w:r>
          </w:p>
          <w:p w14:paraId="7E339CA9" w14:textId="77777777" w:rsidR="000D4125" w:rsidRPr="007A3D42" w:rsidRDefault="000D4125" w:rsidP="00494601">
            <w:pPr>
              <w:jc w:val="both"/>
              <w:rPr>
                <w:rFonts w:asciiTheme="minorHAnsi" w:hAnsiTheme="minorHAnsi" w:cstheme="minorHAnsi"/>
                <w:sz w:val="22"/>
                <w:szCs w:val="22"/>
              </w:rPr>
            </w:pPr>
            <w:r w:rsidRPr="007A3D42">
              <w:rPr>
                <w:rFonts w:asciiTheme="minorHAnsi" w:hAnsiTheme="minorHAnsi" w:cstheme="minorHAnsi"/>
                <w:i/>
                <w:iCs/>
                <w:sz w:val="22"/>
                <w:szCs w:val="22"/>
              </w:rPr>
              <w:t>Skaitmeninės dokumentų kopijos pateikiamos CVP IS priemonėmis.</w:t>
            </w:r>
          </w:p>
        </w:tc>
      </w:tr>
      <w:tr w:rsidR="00BE60C8" w:rsidRPr="00A81267" w14:paraId="0F8BD2DA" w14:textId="77777777" w:rsidTr="00E306AE">
        <w:tc>
          <w:tcPr>
            <w:tcW w:w="5000" w:type="pct"/>
            <w:gridSpan w:val="3"/>
          </w:tcPr>
          <w:p w14:paraId="4AC8AC6E" w14:textId="3701C10A" w:rsidR="00BE60C8" w:rsidRPr="00BE60C8" w:rsidRDefault="00BE60C8" w:rsidP="00BE60C8">
            <w:pPr>
              <w:spacing w:before="60" w:after="60"/>
              <w:ind w:left="34"/>
              <w:jc w:val="center"/>
              <w:rPr>
                <w:rFonts w:asciiTheme="minorHAnsi" w:hAnsiTheme="minorHAnsi" w:cstheme="minorHAnsi"/>
                <w:b/>
                <w:bCs/>
                <w:color w:val="000000"/>
                <w:sz w:val="22"/>
                <w:szCs w:val="22"/>
              </w:rPr>
            </w:pPr>
            <w:r w:rsidRPr="00BE60C8">
              <w:rPr>
                <w:rFonts w:asciiTheme="minorHAnsi" w:hAnsiTheme="minorHAnsi" w:cstheme="minorHAnsi"/>
                <w:b/>
                <w:bCs/>
                <w:color w:val="000000"/>
                <w:sz w:val="22"/>
                <w:szCs w:val="22"/>
              </w:rPr>
              <w:t>Teisė verstis veikla</w:t>
            </w:r>
          </w:p>
        </w:tc>
      </w:tr>
      <w:tr w:rsidR="008640F1" w:rsidRPr="00A81267" w14:paraId="11064966" w14:textId="77777777" w:rsidTr="008640F1">
        <w:tc>
          <w:tcPr>
            <w:tcW w:w="660" w:type="pct"/>
            <w:vMerge w:val="restart"/>
            <w:vAlign w:val="center"/>
          </w:tcPr>
          <w:p w14:paraId="47CFF03B" w14:textId="2C0367FA" w:rsidR="008640F1" w:rsidRPr="008640F1" w:rsidRDefault="008640F1" w:rsidP="008640F1">
            <w:pPr>
              <w:tabs>
                <w:tab w:val="left" w:pos="567"/>
              </w:tabs>
              <w:spacing w:before="60" w:after="60"/>
              <w:ind w:left="360"/>
              <w:jc w:val="both"/>
              <w:rPr>
                <w:rFonts w:asciiTheme="minorHAnsi" w:hAnsiTheme="minorHAnsi" w:cstheme="minorHAnsi"/>
                <w:bCs/>
                <w:iCs/>
                <w:sz w:val="22"/>
                <w:szCs w:val="22"/>
              </w:rPr>
            </w:pPr>
            <w:r>
              <w:rPr>
                <w:rFonts w:asciiTheme="minorHAnsi" w:hAnsiTheme="minorHAnsi" w:cstheme="minorHAnsi"/>
                <w:bCs/>
                <w:iCs/>
                <w:sz w:val="22"/>
                <w:szCs w:val="22"/>
              </w:rPr>
              <w:t xml:space="preserve">2. </w:t>
            </w:r>
          </w:p>
        </w:tc>
        <w:tc>
          <w:tcPr>
            <w:tcW w:w="2025" w:type="pct"/>
          </w:tcPr>
          <w:p w14:paraId="15F28A41" w14:textId="4DAF2095" w:rsidR="008640F1" w:rsidRPr="00A54A73" w:rsidRDefault="00304C64" w:rsidP="00F72899">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2.1. </w:t>
            </w:r>
            <w:r w:rsidR="008640F1" w:rsidRPr="00A54A73">
              <w:rPr>
                <w:rFonts w:asciiTheme="minorHAnsi" w:hAnsiTheme="minorHAnsi" w:cstheme="minorHAnsi"/>
                <w:sz w:val="22"/>
                <w:szCs w:val="22"/>
              </w:rPr>
              <w:t>Tiekėjas turi teisę verstis</w:t>
            </w:r>
            <w:r w:rsidR="008640F1">
              <w:rPr>
                <w:rFonts w:asciiTheme="minorHAnsi" w:hAnsiTheme="minorHAnsi" w:cstheme="minorHAnsi"/>
                <w:sz w:val="22"/>
                <w:szCs w:val="22"/>
              </w:rPr>
              <w:t xml:space="preserve"> </w:t>
            </w:r>
            <w:r w:rsidR="008640F1" w:rsidRPr="00893B4D">
              <w:rPr>
                <w:rFonts w:asciiTheme="minorHAnsi" w:hAnsiTheme="minorHAnsi" w:cstheme="minorHAnsi"/>
                <w:b/>
                <w:bCs/>
                <w:sz w:val="22"/>
                <w:szCs w:val="22"/>
              </w:rPr>
              <w:t>audito veikla</w:t>
            </w:r>
            <w:r w:rsidR="008640F1" w:rsidRPr="00A54A73">
              <w:rPr>
                <w:rFonts w:asciiTheme="minorHAnsi" w:hAnsiTheme="minorHAnsi" w:cstheme="minorHAnsi"/>
                <w:sz w:val="22"/>
                <w:szCs w:val="22"/>
              </w:rPr>
              <w:t xml:space="preserve"> Lietuvos</w:t>
            </w:r>
            <w:r w:rsidR="008640F1">
              <w:rPr>
                <w:rFonts w:asciiTheme="minorHAnsi" w:hAnsiTheme="minorHAnsi" w:cstheme="minorHAnsi"/>
                <w:sz w:val="22"/>
                <w:szCs w:val="22"/>
              </w:rPr>
              <w:t xml:space="preserve"> </w:t>
            </w:r>
            <w:r w:rsidR="008640F1" w:rsidRPr="00A54A73">
              <w:rPr>
                <w:rFonts w:asciiTheme="minorHAnsi" w:hAnsiTheme="minorHAnsi" w:cstheme="minorHAnsi"/>
                <w:sz w:val="22"/>
                <w:szCs w:val="22"/>
              </w:rPr>
              <w:t xml:space="preserve">Respublikos </w:t>
            </w:r>
            <w:r w:rsidR="008640F1">
              <w:rPr>
                <w:rFonts w:asciiTheme="minorHAnsi" w:hAnsiTheme="minorHAnsi" w:cstheme="minorHAnsi"/>
                <w:sz w:val="22"/>
                <w:szCs w:val="22"/>
              </w:rPr>
              <w:t xml:space="preserve">finansinių ataskaitų audito ir kitų užtikrinimo paslaugų </w:t>
            </w:r>
            <w:r w:rsidR="008640F1" w:rsidRPr="00A54A73">
              <w:rPr>
                <w:rFonts w:asciiTheme="minorHAnsi" w:hAnsiTheme="minorHAnsi" w:cstheme="minorHAnsi"/>
                <w:sz w:val="22"/>
                <w:szCs w:val="22"/>
              </w:rPr>
              <w:t>įstatyme nustatyta tvarka</w:t>
            </w:r>
            <w:r w:rsidR="008640F1">
              <w:rPr>
                <w:rFonts w:asciiTheme="minorHAnsi" w:hAnsiTheme="minorHAnsi" w:cstheme="minorHAnsi"/>
                <w:sz w:val="22"/>
                <w:szCs w:val="22"/>
              </w:rPr>
              <w:t xml:space="preserve">. </w:t>
            </w:r>
          </w:p>
          <w:p w14:paraId="0F3FDCC8" w14:textId="7A999736" w:rsidR="008640F1" w:rsidRPr="00E0225F" w:rsidRDefault="008640F1" w:rsidP="00F72899">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Tiekėjui </w:t>
            </w:r>
            <w:r w:rsidRPr="00743C22">
              <w:rPr>
                <w:rFonts w:asciiTheme="minorHAnsi" w:hAnsiTheme="minorHAnsi" w:cstheme="minorHAnsi"/>
                <w:sz w:val="22"/>
                <w:szCs w:val="22"/>
              </w:rPr>
              <w:t>per paskutinius 3 (trejus) metus neturi</w:t>
            </w:r>
            <w:r>
              <w:rPr>
                <w:rFonts w:asciiTheme="minorHAnsi" w:hAnsiTheme="minorHAnsi" w:cstheme="minorHAnsi"/>
                <w:sz w:val="22"/>
                <w:szCs w:val="22"/>
              </w:rPr>
              <w:t xml:space="preserve"> būti taikyti audito įmonių teisių apribojimai, nustatyti </w:t>
            </w:r>
            <w:r w:rsidRPr="00A54A73">
              <w:rPr>
                <w:rFonts w:asciiTheme="minorHAnsi" w:hAnsiTheme="minorHAnsi" w:cstheme="minorHAnsi"/>
                <w:sz w:val="22"/>
                <w:szCs w:val="22"/>
              </w:rPr>
              <w:t>Lietuvos</w:t>
            </w:r>
            <w:r>
              <w:rPr>
                <w:rFonts w:asciiTheme="minorHAnsi" w:hAnsiTheme="minorHAnsi" w:cstheme="minorHAnsi"/>
                <w:sz w:val="22"/>
                <w:szCs w:val="22"/>
              </w:rPr>
              <w:t xml:space="preserve"> </w:t>
            </w:r>
            <w:r w:rsidRPr="00A54A73">
              <w:rPr>
                <w:rFonts w:asciiTheme="minorHAnsi" w:hAnsiTheme="minorHAnsi" w:cstheme="minorHAnsi"/>
                <w:sz w:val="22"/>
                <w:szCs w:val="22"/>
              </w:rPr>
              <w:t xml:space="preserve">Respublikos </w:t>
            </w:r>
            <w:r>
              <w:rPr>
                <w:rFonts w:asciiTheme="minorHAnsi" w:hAnsiTheme="minorHAnsi" w:cstheme="minorHAnsi"/>
                <w:sz w:val="22"/>
                <w:szCs w:val="22"/>
              </w:rPr>
              <w:t xml:space="preserve">finansinių ataskaitų audito ir kitų užtikrinimo paslaugų </w:t>
            </w:r>
            <w:r w:rsidRPr="00A54A73">
              <w:rPr>
                <w:rFonts w:asciiTheme="minorHAnsi" w:hAnsiTheme="minorHAnsi" w:cstheme="minorHAnsi"/>
                <w:sz w:val="22"/>
                <w:szCs w:val="22"/>
              </w:rPr>
              <w:t>įstatyme</w:t>
            </w:r>
            <w:r>
              <w:rPr>
                <w:rFonts w:asciiTheme="minorHAnsi" w:hAnsiTheme="minorHAnsi" w:cstheme="minorHAnsi"/>
                <w:sz w:val="22"/>
                <w:szCs w:val="22"/>
              </w:rPr>
              <w:t xml:space="preserve">, </w:t>
            </w:r>
            <w:r w:rsidRPr="007C52A7">
              <w:rPr>
                <w:rFonts w:asciiTheme="minorHAnsi" w:hAnsiTheme="minorHAnsi" w:cstheme="minorHAnsi"/>
                <w:sz w:val="22"/>
                <w:szCs w:val="22"/>
              </w:rPr>
              <w:t xml:space="preserve">jis privalo būti įrašytas į </w:t>
            </w:r>
            <w:hyperlink r:id="rId8" w:history="1">
              <w:r w:rsidRPr="007C52A7">
                <w:rPr>
                  <w:rStyle w:val="Hyperlink"/>
                  <w:rFonts w:asciiTheme="minorHAnsi" w:hAnsiTheme="minorHAnsi" w:cstheme="minorHAnsi"/>
                  <w:sz w:val="22"/>
                  <w:szCs w:val="22"/>
                </w:rPr>
                <w:t>www.lar.lt</w:t>
              </w:r>
            </w:hyperlink>
            <w:r>
              <w:rPr>
                <w:rFonts w:asciiTheme="minorHAnsi" w:hAnsiTheme="minorHAnsi" w:cstheme="minorHAnsi"/>
                <w:sz w:val="22"/>
                <w:szCs w:val="22"/>
              </w:rPr>
              <w:t xml:space="preserve"> </w:t>
            </w:r>
            <w:r w:rsidRPr="007C52A7">
              <w:rPr>
                <w:rFonts w:asciiTheme="minorHAnsi" w:hAnsiTheme="minorHAnsi" w:cstheme="minorHAnsi"/>
                <w:sz w:val="22"/>
                <w:szCs w:val="22"/>
              </w:rPr>
              <w:t xml:space="preserve">svetainėje </w:t>
            </w:r>
            <w:r>
              <w:rPr>
                <w:rFonts w:asciiTheme="minorHAnsi" w:hAnsiTheme="minorHAnsi" w:cstheme="minorHAnsi"/>
                <w:sz w:val="22"/>
                <w:szCs w:val="22"/>
              </w:rPr>
              <w:t xml:space="preserve">skelbiamų audito įmonių </w:t>
            </w:r>
            <w:r w:rsidR="00B72344">
              <w:rPr>
                <w:rFonts w:asciiTheme="minorHAnsi" w:hAnsiTheme="minorHAnsi" w:cstheme="minorHAnsi"/>
                <w:sz w:val="22"/>
                <w:szCs w:val="22"/>
              </w:rPr>
              <w:t>sąrašą</w:t>
            </w:r>
            <w:r>
              <w:rPr>
                <w:rFonts w:asciiTheme="minorHAnsi" w:hAnsiTheme="minorHAnsi" w:cstheme="minorHAnsi"/>
                <w:sz w:val="22"/>
                <w:szCs w:val="22"/>
              </w:rPr>
              <w:t xml:space="preserve">. </w:t>
            </w:r>
          </w:p>
        </w:tc>
        <w:tc>
          <w:tcPr>
            <w:tcW w:w="2314" w:type="pct"/>
          </w:tcPr>
          <w:p w14:paraId="68337C35" w14:textId="77777777" w:rsidR="008640F1" w:rsidRPr="007A3D42" w:rsidRDefault="008640F1"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 xml:space="preserve">PATEIKIAMA: </w:t>
            </w:r>
          </w:p>
          <w:p w14:paraId="2374B24B" w14:textId="77777777" w:rsidR="008640F1" w:rsidRDefault="008640F1"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Pastaba: su Paraiška pateikiamas tik EBVPD</w:t>
            </w:r>
          </w:p>
          <w:p w14:paraId="200593DD" w14:textId="729CD2DC" w:rsidR="008640F1" w:rsidRPr="007A3D42" w:rsidRDefault="008640F1" w:rsidP="00BC01C3">
            <w:pPr>
              <w:tabs>
                <w:tab w:val="left" w:pos="305"/>
              </w:tabs>
              <w:spacing w:before="120" w:after="120" w:line="240" w:lineRule="atLeast"/>
              <w:jc w:val="both"/>
              <w:rPr>
                <w:rFonts w:asciiTheme="minorHAnsi" w:hAnsiTheme="minorHAnsi" w:cstheme="minorHAnsi"/>
                <w:sz w:val="22"/>
                <w:szCs w:val="22"/>
              </w:rPr>
            </w:pPr>
            <w:r w:rsidRPr="00B2476B">
              <w:rPr>
                <w:rFonts w:asciiTheme="minorHAnsi" w:hAnsiTheme="minorHAnsi" w:cstheme="minorHAnsi"/>
                <w:sz w:val="22"/>
                <w:szCs w:val="22"/>
              </w:rPr>
              <w:t>P</w:t>
            </w:r>
            <w:r>
              <w:rPr>
                <w:rFonts w:asciiTheme="minorHAnsi" w:hAnsiTheme="minorHAnsi" w:cstheme="minorHAnsi"/>
                <w:sz w:val="22"/>
                <w:szCs w:val="22"/>
              </w:rPr>
              <w:t>erkančioji organizacija</w:t>
            </w:r>
            <w:r w:rsidRPr="00B2476B">
              <w:rPr>
                <w:rFonts w:asciiTheme="minorHAnsi" w:hAnsiTheme="minorHAnsi" w:cstheme="minorHAnsi"/>
                <w:sz w:val="22"/>
                <w:szCs w:val="22"/>
              </w:rPr>
              <w:t xml:space="preserve"> nereikalauja pateikti papildomų dokumentų dėl atitikties šiam reikalavimui įrodymo. </w:t>
            </w:r>
            <w:r>
              <w:rPr>
                <w:rFonts w:asciiTheme="minorHAnsi" w:hAnsiTheme="minorHAnsi" w:cstheme="minorHAnsi"/>
                <w:sz w:val="22"/>
                <w:szCs w:val="22"/>
              </w:rPr>
              <w:t>Perkančioji organizacija</w:t>
            </w:r>
            <w:r w:rsidRPr="00B2476B">
              <w:rPr>
                <w:rFonts w:asciiTheme="minorHAnsi" w:hAnsiTheme="minorHAnsi" w:cstheme="minorHAnsi"/>
                <w:sz w:val="22"/>
                <w:szCs w:val="22"/>
              </w:rPr>
              <w:t xml:space="preserve"> tikrina duomenis viešai ir nemokamai prieinamoje interneto svetainėje: https://www.lar.lt/sarasai/audito-imones. </w:t>
            </w:r>
            <w:r>
              <w:rPr>
                <w:rFonts w:asciiTheme="minorHAnsi" w:hAnsiTheme="minorHAnsi" w:cstheme="minorHAnsi"/>
                <w:sz w:val="22"/>
                <w:szCs w:val="22"/>
              </w:rPr>
              <w:t xml:space="preserve">Perkančioji organizacija </w:t>
            </w:r>
            <w:r w:rsidRPr="00B2476B">
              <w:rPr>
                <w:rFonts w:asciiTheme="minorHAnsi" w:hAnsiTheme="minorHAnsi" w:cstheme="minorHAnsi"/>
                <w:sz w:val="22"/>
                <w:szCs w:val="22"/>
              </w:rPr>
              <w:t>pasilieka teisę iš galimo laimėtojo pareikalauti pateikti LAR išduoto audito įmonės pažymėjimo kopiją (tiekėjo fizinio asmens atveju – auditoriaus pažymėjimo kopiją).</w:t>
            </w:r>
          </w:p>
        </w:tc>
      </w:tr>
      <w:tr w:rsidR="008640F1" w:rsidRPr="00A81267" w14:paraId="07D2B8AA" w14:textId="77777777" w:rsidTr="008640F1">
        <w:tc>
          <w:tcPr>
            <w:tcW w:w="660" w:type="pct"/>
            <w:vMerge/>
          </w:tcPr>
          <w:p w14:paraId="17248526" w14:textId="6364ADB9" w:rsidR="008640F1" w:rsidRPr="00A81267" w:rsidRDefault="008640F1" w:rsidP="000D6628">
            <w:pPr>
              <w:pStyle w:val="ListParagraph"/>
              <w:tabs>
                <w:tab w:val="left" w:pos="567"/>
              </w:tabs>
              <w:spacing w:before="60" w:after="60"/>
              <w:ind w:hanging="411"/>
              <w:rPr>
                <w:rFonts w:asciiTheme="minorHAnsi" w:hAnsiTheme="minorHAnsi" w:cstheme="minorHAnsi"/>
                <w:bCs/>
                <w:iCs/>
                <w:sz w:val="22"/>
                <w:szCs w:val="22"/>
              </w:rPr>
            </w:pPr>
          </w:p>
        </w:tc>
        <w:tc>
          <w:tcPr>
            <w:tcW w:w="2025" w:type="pct"/>
          </w:tcPr>
          <w:p w14:paraId="26CE7F96" w14:textId="21DBAD76" w:rsidR="008640F1" w:rsidRDefault="0028020D" w:rsidP="00F72899">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2.2. </w:t>
            </w:r>
            <w:r w:rsidR="008640F1" w:rsidRPr="007E500C">
              <w:rPr>
                <w:rFonts w:asciiTheme="minorHAnsi" w:hAnsiTheme="minorHAnsi" w:cstheme="minorHAnsi"/>
                <w:sz w:val="22"/>
                <w:szCs w:val="22"/>
              </w:rPr>
              <w:t>Tiekėjas turi teisę v</w:t>
            </w:r>
            <w:r w:rsidR="008640F1">
              <w:rPr>
                <w:rFonts w:asciiTheme="minorHAnsi" w:hAnsiTheme="minorHAnsi" w:cstheme="minorHAnsi"/>
                <w:sz w:val="22"/>
                <w:szCs w:val="22"/>
              </w:rPr>
              <w:t xml:space="preserve">ykdyti </w:t>
            </w:r>
            <w:r w:rsidR="008640F1" w:rsidRPr="000618C2">
              <w:rPr>
                <w:rFonts w:asciiTheme="minorHAnsi" w:hAnsiTheme="minorHAnsi" w:cstheme="minorHAnsi"/>
                <w:b/>
                <w:bCs/>
                <w:sz w:val="22"/>
                <w:szCs w:val="22"/>
              </w:rPr>
              <w:t>tvarumo atskaitomybės užtikrinimo veikl</w:t>
            </w:r>
            <w:r w:rsidR="008640F1">
              <w:rPr>
                <w:rFonts w:asciiTheme="minorHAnsi" w:hAnsiTheme="minorHAnsi" w:cstheme="minorHAnsi"/>
                <w:b/>
                <w:bCs/>
                <w:sz w:val="22"/>
                <w:szCs w:val="22"/>
              </w:rPr>
              <w:t>ą</w:t>
            </w:r>
            <w:r w:rsidR="008640F1">
              <w:rPr>
                <w:rFonts w:asciiTheme="minorHAnsi" w:hAnsiTheme="minorHAnsi" w:cstheme="minorHAnsi"/>
                <w:sz w:val="22"/>
                <w:szCs w:val="22"/>
              </w:rPr>
              <w:t xml:space="preserve">, </w:t>
            </w:r>
            <w:r w:rsidR="008640F1" w:rsidRPr="00A54A73">
              <w:rPr>
                <w:rFonts w:asciiTheme="minorHAnsi" w:hAnsiTheme="minorHAnsi" w:cstheme="minorHAnsi"/>
                <w:sz w:val="22"/>
                <w:szCs w:val="22"/>
              </w:rPr>
              <w:t>Lietuvos</w:t>
            </w:r>
            <w:r w:rsidR="008640F1">
              <w:rPr>
                <w:rFonts w:asciiTheme="minorHAnsi" w:hAnsiTheme="minorHAnsi" w:cstheme="minorHAnsi"/>
                <w:sz w:val="22"/>
                <w:szCs w:val="22"/>
              </w:rPr>
              <w:t xml:space="preserve"> </w:t>
            </w:r>
            <w:r w:rsidR="008640F1" w:rsidRPr="00A54A73">
              <w:rPr>
                <w:rFonts w:asciiTheme="minorHAnsi" w:hAnsiTheme="minorHAnsi" w:cstheme="minorHAnsi"/>
                <w:sz w:val="22"/>
                <w:szCs w:val="22"/>
              </w:rPr>
              <w:t xml:space="preserve">Respublikos </w:t>
            </w:r>
            <w:r w:rsidR="008640F1">
              <w:rPr>
                <w:rFonts w:asciiTheme="minorHAnsi" w:hAnsiTheme="minorHAnsi" w:cstheme="minorHAnsi"/>
                <w:sz w:val="22"/>
                <w:szCs w:val="22"/>
              </w:rPr>
              <w:t xml:space="preserve">finansinių ataskaitų audito ir kitų užtikrinimo paslaugų </w:t>
            </w:r>
            <w:r w:rsidR="008640F1" w:rsidRPr="00A54A73">
              <w:rPr>
                <w:rFonts w:asciiTheme="minorHAnsi" w:hAnsiTheme="minorHAnsi" w:cstheme="minorHAnsi"/>
                <w:sz w:val="22"/>
                <w:szCs w:val="22"/>
              </w:rPr>
              <w:t>įstatyme nustatyta tvarka</w:t>
            </w:r>
            <w:r w:rsidR="008640F1">
              <w:rPr>
                <w:rFonts w:asciiTheme="minorHAnsi" w:hAnsiTheme="minorHAnsi" w:cstheme="minorHAnsi"/>
                <w:sz w:val="22"/>
                <w:szCs w:val="22"/>
              </w:rPr>
              <w:t>.</w:t>
            </w:r>
          </w:p>
          <w:p w14:paraId="6F14C749" w14:textId="0C4DD736" w:rsidR="008640F1" w:rsidRPr="00E0225F" w:rsidRDefault="008640F1" w:rsidP="00F72899">
            <w:pPr>
              <w:spacing w:before="120" w:after="120"/>
              <w:jc w:val="both"/>
              <w:rPr>
                <w:rFonts w:asciiTheme="minorHAnsi" w:hAnsiTheme="minorHAnsi" w:cstheme="minorHAnsi"/>
                <w:sz w:val="22"/>
                <w:szCs w:val="22"/>
              </w:rPr>
            </w:pPr>
          </w:p>
        </w:tc>
        <w:tc>
          <w:tcPr>
            <w:tcW w:w="2314" w:type="pct"/>
          </w:tcPr>
          <w:p w14:paraId="60B4A6F2" w14:textId="77777777" w:rsidR="008640F1" w:rsidRPr="007A3D42" w:rsidRDefault="008640F1"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 xml:space="preserve">PATEIKIAMA: </w:t>
            </w:r>
          </w:p>
          <w:p w14:paraId="050AE9C8" w14:textId="77777777" w:rsidR="008640F1" w:rsidRDefault="008640F1" w:rsidP="00F72899">
            <w:pPr>
              <w:tabs>
                <w:tab w:val="left" w:pos="305"/>
              </w:tabs>
              <w:spacing w:before="120" w:after="120" w:line="240" w:lineRule="atLeast"/>
              <w:jc w:val="both"/>
              <w:rPr>
                <w:rFonts w:asciiTheme="minorHAnsi" w:hAnsiTheme="minorHAnsi" w:cstheme="minorHAnsi"/>
                <w:sz w:val="22"/>
                <w:szCs w:val="22"/>
              </w:rPr>
            </w:pPr>
            <w:r w:rsidRPr="007A3D42">
              <w:rPr>
                <w:rFonts w:asciiTheme="minorHAnsi" w:hAnsiTheme="minorHAnsi" w:cstheme="minorHAnsi"/>
                <w:sz w:val="22"/>
                <w:szCs w:val="22"/>
              </w:rPr>
              <w:t>Pastaba: su Paraiška pateikiamas tik EBVPD</w:t>
            </w:r>
          </w:p>
          <w:p w14:paraId="7F86DC1F" w14:textId="714AE58E" w:rsidR="008640F1" w:rsidRDefault="008640F1" w:rsidP="00B2476B">
            <w:pPr>
              <w:tabs>
                <w:tab w:val="left" w:pos="305"/>
              </w:tabs>
              <w:spacing w:before="120" w:after="120" w:line="240" w:lineRule="atLeast"/>
              <w:jc w:val="both"/>
              <w:rPr>
                <w:rFonts w:asciiTheme="minorHAnsi" w:hAnsiTheme="minorHAnsi" w:cstheme="minorHAnsi"/>
                <w:sz w:val="22"/>
                <w:szCs w:val="22"/>
              </w:rPr>
            </w:pPr>
            <w:r w:rsidRPr="0095445B">
              <w:rPr>
                <w:rFonts w:asciiTheme="minorHAnsi" w:hAnsiTheme="minorHAnsi" w:cstheme="minorHAnsi"/>
                <w:sz w:val="22"/>
                <w:szCs w:val="22"/>
              </w:rPr>
              <w:t>P</w:t>
            </w:r>
            <w:r>
              <w:rPr>
                <w:rFonts w:asciiTheme="minorHAnsi" w:hAnsiTheme="minorHAnsi" w:cstheme="minorHAnsi"/>
                <w:sz w:val="22"/>
                <w:szCs w:val="22"/>
              </w:rPr>
              <w:t>erkančioji organizacija</w:t>
            </w:r>
            <w:r w:rsidRPr="0095445B">
              <w:rPr>
                <w:rFonts w:asciiTheme="minorHAnsi" w:hAnsiTheme="minorHAnsi" w:cstheme="minorHAnsi"/>
                <w:sz w:val="22"/>
                <w:szCs w:val="22"/>
              </w:rPr>
              <w:t xml:space="preserve"> nereikalauja pateikti papildomų dokumentų dėl atitikties šiam reikalavimui įrodymo. </w:t>
            </w:r>
            <w:r>
              <w:rPr>
                <w:rFonts w:asciiTheme="minorHAnsi" w:hAnsiTheme="minorHAnsi" w:cstheme="minorHAnsi"/>
                <w:sz w:val="22"/>
                <w:szCs w:val="22"/>
              </w:rPr>
              <w:t>Perkančioji organizacija</w:t>
            </w:r>
            <w:r w:rsidRPr="0095445B">
              <w:rPr>
                <w:rFonts w:asciiTheme="minorHAnsi" w:hAnsiTheme="minorHAnsi" w:cstheme="minorHAnsi"/>
                <w:sz w:val="22"/>
                <w:szCs w:val="22"/>
              </w:rPr>
              <w:t xml:space="preserve"> tikrina duomenis viešai ir nemokamai prieinamoje Lietuvos auditorių rūmų (toliau – </w:t>
            </w:r>
            <w:r w:rsidRPr="0095445B">
              <w:rPr>
                <w:rFonts w:asciiTheme="minorHAnsi" w:hAnsiTheme="minorHAnsi" w:cstheme="minorHAnsi"/>
                <w:sz w:val="22"/>
                <w:szCs w:val="22"/>
              </w:rPr>
              <w:lastRenderedPageBreak/>
              <w:t xml:space="preserve">LAR) interneto svetainėje: https://www.lar.lt/sarasai. </w:t>
            </w:r>
          </w:p>
          <w:p w14:paraId="1C9FA314" w14:textId="61556B00" w:rsidR="008640F1" w:rsidRDefault="008640F1" w:rsidP="00B2476B">
            <w:pPr>
              <w:tabs>
                <w:tab w:val="left" w:pos="305"/>
              </w:tabs>
              <w:spacing w:before="120" w:after="120" w:line="240" w:lineRule="atLeast"/>
              <w:jc w:val="both"/>
              <w:rPr>
                <w:rFonts w:asciiTheme="minorHAnsi" w:hAnsiTheme="minorHAnsi" w:cstheme="minorHAnsi"/>
                <w:sz w:val="22"/>
                <w:szCs w:val="22"/>
              </w:rPr>
            </w:pPr>
            <w:r w:rsidRPr="0095445B">
              <w:rPr>
                <w:rFonts w:asciiTheme="minorHAnsi" w:hAnsiTheme="minorHAnsi" w:cstheme="minorHAnsi"/>
                <w:sz w:val="22"/>
                <w:szCs w:val="22"/>
              </w:rPr>
              <w:t>P</w:t>
            </w:r>
            <w:r>
              <w:rPr>
                <w:rFonts w:asciiTheme="minorHAnsi" w:hAnsiTheme="minorHAnsi" w:cstheme="minorHAnsi"/>
                <w:sz w:val="22"/>
                <w:szCs w:val="22"/>
              </w:rPr>
              <w:t xml:space="preserve">erkančioji organizacija </w:t>
            </w:r>
            <w:r w:rsidRPr="0095445B">
              <w:rPr>
                <w:rFonts w:asciiTheme="minorHAnsi" w:hAnsiTheme="minorHAnsi" w:cstheme="minorHAnsi"/>
                <w:sz w:val="22"/>
                <w:szCs w:val="22"/>
              </w:rPr>
              <w:t>pasilieka teisę iš galimo laimėtojo pareikalauti pateikti LAR išduoto audito įmonės pažymėjimo kopiją (tiekėjo fizinio asmens atveju – auditoriaus pažymėjimo kopiją)</w:t>
            </w:r>
            <w:r w:rsidR="00254B00">
              <w:rPr>
                <w:rFonts w:asciiTheme="minorHAnsi" w:hAnsiTheme="minorHAnsi" w:cstheme="minorHAnsi"/>
                <w:sz w:val="22"/>
                <w:szCs w:val="22"/>
              </w:rPr>
              <w:t xml:space="preserve"> ir / ar</w:t>
            </w:r>
          </w:p>
          <w:p w14:paraId="0B2E3C7A" w14:textId="60BCE9C0" w:rsidR="008640F1" w:rsidRPr="007A3D42" w:rsidRDefault="008640F1" w:rsidP="00B2476B">
            <w:pPr>
              <w:pStyle w:val="ListParagraph"/>
              <w:tabs>
                <w:tab w:val="left" w:pos="258"/>
              </w:tabs>
              <w:snapToGrid w:val="0"/>
              <w:spacing w:before="120" w:after="120"/>
              <w:ind w:left="0"/>
              <w:contextualSpacing w:val="0"/>
              <w:jc w:val="both"/>
              <w:rPr>
                <w:rFonts w:asciiTheme="minorHAnsi" w:hAnsiTheme="minorHAnsi" w:cstheme="minorHAnsi"/>
                <w:sz w:val="22"/>
                <w:szCs w:val="22"/>
              </w:rPr>
            </w:pPr>
            <w:r w:rsidRPr="002564F7">
              <w:rPr>
                <w:rFonts w:asciiTheme="minorHAnsi" w:hAnsiTheme="minorHAnsi" w:cstheme="minorHAnsi"/>
                <w:sz w:val="22"/>
                <w:szCs w:val="22"/>
              </w:rPr>
              <w:t>Lietuvos nacionalinės akreditacijos įstaigos pripažin</w:t>
            </w:r>
            <w:r>
              <w:rPr>
                <w:rFonts w:asciiTheme="minorHAnsi" w:hAnsiTheme="minorHAnsi" w:cstheme="minorHAnsi"/>
                <w:sz w:val="22"/>
                <w:szCs w:val="22"/>
              </w:rPr>
              <w:t>t</w:t>
            </w:r>
            <w:r w:rsidR="00254B00">
              <w:rPr>
                <w:rFonts w:asciiTheme="minorHAnsi" w:hAnsiTheme="minorHAnsi" w:cstheme="minorHAnsi"/>
                <w:sz w:val="22"/>
                <w:szCs w:val="22"/>
              </w:rPr>
              <w:t>o</w:t>
            </w:r>
            <w:r w:rsidRPr="002564F7">
              <w:rPr>
                <w:rFonts w:asciiTheme="minorHAnsi" w:hAnsiTheme="minorHAnsi" w:cstheme="minorHAnsi"/>
                <w:sz w:val="22"/>
                <w:szCs w:val="22"/>
              </w:rPr>
              <w:t xml:space="preserve"> kompetenting</w:t>
            </w:r>
            <w:r w:rsidR="00254B00">
              <w:rPr>
                <w:rFonts w:asciiTheme="minorHAnsi" w:hAnsiTheme="minorHAnsi" w:cstheme="minorHAnsi"/>
                <w:sz w:val="22"/>
                <w:szCs w:val="22"/>
              </w:rPr>
              <w:t>o</w:t>
            </w:r>
            <w:r w:rsidRPr="002564F7">
              <w:rPr>
                <w:rFonts w:asciiTheme="minorHAnsi" w:hAnsiTheme="minorHAnsi" w:cstheme="minorHAnsi"/>
                <w:sz w:val="22"/>
                <w:szCs w:val="22"/>
              </w:rPr>
              <w:t xml:space="preserve"> </w:t>
            </w:r>
            <w:r>
              <w:rPr>
                <w:rFonts w:asciiTheme="minorHAnsi" w:hAnsiTheme="minorHAnsi" w:cstheme="minorHAnsi"/>
                <w:sz w:val="22"/>
                <w:szCs w:val="22"/>
              </w:rPr>
              <w:t>subjekt</w:t>
            </w:r>
            <w:r w:rsidR="00254B00">
              <w:rPr>
                <w:rFonts w:asciiTheme="minorHAnsi" w:hAnsiTheme="minorHAnsi" w:cstheme="minorHAnsi"/>
                <w:sz w:val="22"/>
                <w:szCs w:val="22"/>
              </w:rPr>
              <w:t>o</w:t>
            </w:r>
            <w:r>
              <w:rPr>
                <w:rFonts w:asciiTheme="minorHAnsi" w:hAnsiTheme="minorHAnsi" w:cstheme="minorHAnsi"/>
                <w:sz w:val="22"/>
                <w:szCs w:val="22"/>
              </w:rPr>
              <w:t xml:space="preserve"> </w:t>
            </w:r>
            <w:r w:rsidRPr="002564F7">
              <w:rPr>
                <w:rFonts w:asciiTheme="minorHAnsi" w:hAnsiTheme="minorHAnsi" w:cstheme="minorHAnsi"/>
                <w:sz w:val="22"/>
                <w:szCs w:val="22"/>
              </w:rPr>
              <w:t>teikti tvarumo atskaitomybės</w:t>
            </w:r>
            <w:r>
              <w:rPr>
                <w:rFonts w:asciiTheme="minorHAnsi" w:hAnsiTheme="minorHAnsi" w:cstheme="minorHAnsi"/>
                <w:sz w:val="22"/>
                <w:szCs w:val="22"/>
              </w:rPr>
              <w:t xml:space="preserve"> užtikrinimo paslaugas </w:t>
            </w:r>
            <w:r w:rsidRPr="00E35774">
              <w:rPr>
                <w:rFonts w:asciiTheme="minorHAnsi" w:hAnsiTheme="minorHAnsi" w:cstheme="minorHAnsi"/>
                <w:sz w:val="22"/>
                <w:szCs w:val="22"/>
              </w:rPr>
              <w:t>(tiekėjo fizinio asmens atveju –</w:t>
            </w:r>
            <w:r>
              <w:rPr>
                <w:rFonts w:asciiTheme="minorHAnsi" w:hAnsiTheme="minorHAnsi" w:cstheme="minorHAnsi"/>
                <w:sz w:val="22"/>
                <w:szCs w:val="22"/>
              </w:rPr>
              <w:t xml:space="preserve"> tvarumo atskaitomybės užtikrinimo specialisto </w:t>
            </w:r>
            <w:r w:rsidRPr="00E35774">
              <w:rPr>
                <w:rFonts w:asciiTheme="minorHAnsi" w:hAnsiTheme="minorHAnsi" w:cstheme="minorHAnsi"/>
                <w:sz w:val="22"/>
                <w:szCs w:val="22"/>
              </w:rPr>
              <w:t xml:space="preserve"> kopiją).</w:t>
            </w:r>
          </w:p>
        </w:tc>
      </w:tr>
      <w:tr w:rsidR="00911F4F" w:rsidRPr="00A81267" w14:paraId="47FDD7CF" w14:textId="77777777" w:rsidTr="008640F1">
        <w:tc>
          <w:tcPr>
            <w:tcW w:w="660" w:type="pct"/>
          </w:tcPr>
          <w:p w14:paraId="3EBD7F17" w14:textId="77777777" w:rsidR="00911F4F" w:rsidRPr="00A81267" w:rsidRDefault="00911F4F" w:rsidP="000D6628">
            <w:pPr>
              <w:pStyle w:val="ListParagraph"/>
              <w:tabs>
                <w:tab w:val="left" w:pos="567"/>
              </w:tabs>
              <w:spacing w:before="60" w:after="60"/>
              <w:ind w:hanging="411"/>
              <w:rPr>
                <w:rFonts w:asciiTheme="minorHAnsi" w:hAnsiTheme="minorHAnsi" w:cstheme="minorHAnsi"/>
                <w:bCs/>
                <w:iCs/>
                <w:sz w:val="22"/>
                <w:szCs w:val="22"/>
              </w:rPr>
            </w:pPr>
          </w:p>
        </w:tc>
        <w:tc>
          <w:tcPr>
            <w:tcW w:w="2025" w:type="pct"/>
          </w:tcPr>
          <w:p w14:paraId="06C15CEA" w14:textId="5A1081E8" w:rsidR="00911F4F" w:rsidRPr="001573D1" w:rsidRDefault="00911F4F" w:rsidP="00F72899">
            <w:pPr>
              <w:spacing w:before="120" w:after="120"/>
              <w:jc w:val="both"/>
              <w:rPr>
                <w:rFonts w:asciiTheme="minorHAnsi" w:hAnsiTheme="minorHAnsi" w:cstheme="minorHAnsi"/>
                <w:color w:val="FF0000"/>
                <w:sz w:val="22"/>
                <w:szCs w:val="22"/>
              </w:rPr>
            </w:pPr>
            <w:r w:rsidRPr="001573D1">
              <w:rPr>
                <w:rFonts w:asciiTheme="minorHAnsi" w:hAnsiTheme="minorHAnsi" w:cstheme="minorHAnsi"/>
                <w:color w:val="FF0000"/>
                <w:sz w:val="22"/>
                <w:szCs w:val="22"/>
              </w:rPr>
              <w:t>2.3.</w:t>
            </w:r>
            <w:r w:rsidR="006541E6" w:rsidRPr="001573D1">
              <w:rPr>
                <w:color w:val="FF0000"/>
                <w:sz w:val="24"/>
                <w:szCs w:val="24"/>
                <w:lang w:eastAsia="en-US"/>
              </w:rPr>
              <w:t xml:space="preserve"> </w:t>
            </w:r>
            <w:r w:rsidR="006541E6" w:rsidRPr="001573D1">
              <w:rPr>
                <w:rFonts w:asciiTheme="minorHAnsi" w:hAnsiTheme="minorHAnsi" w:cstheme="minorHAnsi"/>
                <w:color w:val="FF0000"/>
                <w:sz w:val="22"/>
                <w:szCs w:val="22"/>
              </w:rPr>
              <w:t>Tiekėjas privalo priklausyti tarptautiniam audito įmonių tinklui, kurio kompetencija būtų priimtina tarptautinėms finansinėms institucijoms (NIB, EIB, EBRD).</w:t>
            </w:r>
          </w:p>
        </w:tc>
        <w:tc>
          <w:tcPr>
            <w:tcW w:w="2314" w:type="pct"/>
          </w:tcPr>
          <w:p w14:paraId="1235F37E" w14:textId="77777777" w:rsidR="006541E6" w:rsidRPr="001573D1" w:rsidRDefault="006541E6" w:rsidP="006541E6">
            <w:pPr>
              <w:tabs>
                <w:tab w:val="left" w:pos="305"/>
              </w:tabs>
              <w:spacing w:before="120" w:after="120" w:line="240" w:lineRule="atLeast"/>
              <w:jc w:val="both"/>
              <w:rPr>
                <w:rFonts w:asciiTheme="minorHAnsi" w:hAnsiTheme="minorHAnsi" w:cstheme="minorHAnsi"/>
                <w:color w:val="FF0000"/>
                <w:sz w:val="22"/>
                <w:szCs w:val="22"/>
              </w:rPr>
            </w:pPr>
            <w:r w:rsidRPr="001573D1">
              <w:rPr>
                <w:rFonts w:asciiTheme="minorHAnsi" w:hAnsiTheme="minorHAnsi" w:cstheme="minorHAnsi"/>
                <w:color w:val="FF0000"/>
                <w:sz w:val="22"/>
                <w:szCs w:val="22"/>
              </w:rPr>
              <w:t xml:space="preserve">PATEIKIAMA: </w:t>
            </w:r>
          </w:p>
          <w:p w14:paraId="3ACAF20E" w14:textId="6DFA9383" w:rsidR="006541E6" w:rsidRPr="001573D1" w:rsidRDefault="006541E6" w:rsidP="006541E6">
            <w:pPr>
              <w:tabs>
                <w:tab w:val="left" w:pos="305"/>
              </w:tabs>
              <w:spacing w:before="120" w:after="120" w:line="240" w:lineRule="atLeast"/>
              <w:jc w:val="both"/>
              <w:rPr>
                <w:rFonts w:asciiTheme="minorHAnsi" w:hAnsiTheme="minorHAnsi" w:cstheme="minorHAnsi"/>
                <w:color w:val="FF0000"/>
                <w:sz w:val="22"/>
                <w:szCs w:val="22"/>
              </w:rPr>
            </w:pPr>
            <w:r w:rsidRPr="001573D1">
              <w:rPr>
                <w:rFonts w:asciiTheme="minorHAnsi" w:hAnsiTheme="minorHAnsi" w:cstheme="minorHAnsi"/>
                <w:color w:val="FF0000"/>
                <w:sz w:val="22"/>
                <w:szCs w:val="22"/>
              </w:rPr>
              <w:t>Pastaba: su Paraiška pateikiamas tik EBVPD</w:t>
            </w:r>
            <w:r w:rsidR="001573D1" w:rsidRPr="001573D1">
              <w:rPr>
                <w:rFonts w:asciiTheme="minorHAnsi" w:hAnsiTheme="minorHAnsi" w:cstheme="minorHAnsi"/>
                <w:color w:val="FF0000"/>
                <w:sz w:val="22"/>
                <w:szCs w:val="22"/>
              </w:rPr>
              <w:t>.</w:t>
            </w:r>
          </w:p>
          <w:p w14:paraId="43164264" w14:textId="614F76B3" w:rsidR="00911F4F" w:rsidRPr="001573D1" w:rsidRDefault="001573D1" w:rsidP="00F72899">
            <w:pPr>
              <w:tabs>
                <w:tab w:val="left" w:pos="305"/>
              </w:tabs>
              <w:spacing w:before="120" w:after="120" w:line="240" w:lineRule="atLeast"/>
              <w:jc w:val="both"/>
              <w:rPr>
                <w:rFonts w:asciiTheme="minorHAnsi" w:hAnsiTheme="minorHAnsi" w:cstheme="minorHAnsi"/>
                <w:color w:val="FF0000"/>
                <w:sz w:val="22"/>
                <w:szCs w:val="22"/>
              </w:rPr>
            </w:pPr>
            <w:r w:rsidRPr="001573D1">
              <w:rPr>
                <w:rFonts w:asciiTheme="minorHAnsi" w:hAnsiTheme="minorHAnsi" w:cstheme="minorHAnsi"/>
                <w:color w:val="FF0000"/>
                <w:sz w:val="22"/>
                <w:szCs w:val="22"/>
              </w:rPr>
              <w:t>Perkančioji organizacija nereikalauja pateikti papildomų dokumentų dėl atitikties šiam reikalavimui įrodymo. Perkančioji organizacija tikrina duomenis viešai ir nemokamai prieinamose audito įmonių skelbiamuose skaidrumo pranešimuose. Perkančioji organizacija pasilieka teisę iš galimo laimėtojo pareikalauti pateikti Perkančiajai organizacijai priimtinus dokumentus, patvirtinančius Tiekėjo priklausymą tarptautiniam audito tinklui.</w:t>
            </w:r>
          </w:p>
        </w:tc>
      </w:tr>
      <w:tr w:rsidR="000D4125" w:rsidRPr="00A81267" w14:paraId="7E5A3924" w14:textId="77777777" w:rsidTr="00213410">
        <w:tc>
          <w:tcPr>
            <w:tcW w:w="5000" w:type="pct"/>
            <w:gridSpan w:val="3"/>
          </w:tcPr>
          <w:p w14:paraId="3D44400E" w14:textId="77777777" w:rsidR="000D4125" w:rsidRPr="00A81267" w:rsidRDefault="000D4125" w:rsidP="00494601">
            <w:pPr>
              <w:pStyle w:val="ListParagraph"/>
              <w:spacing w:before="60" w:after="60"/>
              <w:ind w:left="0"/>
              <w:contextualSpacing w:val="0"/>
              <w:jc w:val="center"/>
              <w:rPr>
                <w:rFonts w:asciiTheme="minorHAnsi" w:hAnsiTheme="minorHAnsi" w:cstheme="minorHAnsi"/>
                <w:sz w:val="22"/>
                <w:szCs w:val="22"/>
              </w:rPr>
            </w:pPr>
            <w:r w:rsidRPr="00A81267">
              <w:rPr>
                <w:rFonts w:asciiTheme="minorHAnsi" w:hAnsiTheme="minorHAnsi" w:cstheme="minorHAnsi"/>
                <w:b/>
                <w:bCs/>
                <w:color w:val="000000"/>
                <w:sz w:val="22"/>
                <w:szCs w:val="22"/>
              </w:rPr>
              <w:t>Techninis ir profesinis pajėgumas</w:t>
            </w:r>
          </w:p>
        </w:tc>
      </w:tr>
      <w:tr w:rsidR="00AE3A44" w:rsidRPr="00A81267" w14:paraId="72B273F2" w14:textId="77777777" w:rsidTr="00304C64">
        <w:tc>
          <w:tcPr>
            <w:tcW w:w="660" w:type="pct"/>
            <w:vAlign w:val="center"/>
          </w:tcPr>
          <w:p w14:paraId="664F1509" w14:textId="734D7F18" w:rsidR="00AE3A44" w:rsidRPr="00A81267" w:rsidRDefault="008640F1" w:rsidP="00BE3770">
            <w:pPr>
              <w:pStyle w:val="ListParagraph"/>
              <w:tabs>
                <w:tab w:val="left" w:pos="567"/>
              </w:tabs>
              <w:spacing w:before="60" w:after="60"/>
              <w:jc w:val="both"/>
              <w:rPr>
                <w:rFonts w:asciiTheme="minorHAnsi" w:hAnsiTheme="minorHAnsi" w:cstheme="minorHAnsi"/>
                <w:bCs/>
                <w:iCs/>
                <w:sz w:val="22"/>
                <w:szCs w:val="22"/>
              </w:rPr>
            </w:pPr>
            <w:r>
              <w:rPr>
                <w:rFonts w:asciiTheme="minorHAnsi" w:hAnsiTheme="minorHAnsi" w:cstheme="minorHAnsi"/>
                <w:bCs/>
                <w:iCs/>
                <w:sz w:val="22"/>
                <w:szCs w:val="22"/>
              </w:rPr>
              <w:t>3.</w:t>
            </w:r>
          </w:p>
        </w:tc>
        <w:tc>
          <w:tcPr>
            <w:tcW w:w="2025" w:type="pct"/>
          </w:tcPr>
          <w:p w14:paraId="673800A5" w14:textId="77777777" w:rsidR="003B6675" w:rsidRDefault="00AE3A44" w:rsidP="003B6675">
            <w:pPr>
              <w:pStyle w:val="ListParagraph"/>
              <w:tabs>
                <w:tab w:val="left" w:pos="565"/>
              </w:tabs>
              <w:spacing w:before="60" w:after="60"/>
              <w:ind w:left="0"/>
              <w:jc w:val="both"/>
              <w:rPr>
                <w:rFonts w:asciiTheme="minorHAnsi" w:hAnsiTheme="minorHAnsi" w:cstheme="minorHAnsi"/>
                <w:sz w:val="22"/>
                <w:szCs w:val="22"/>
              </w:rPr>
            </w:pPr>
            <w:r w:rsidRPr="006D50E5">
              <w:rPr>
                <w:rFonts w:asciiTheme="minorHAnsi" w:hAnsiTheme="minorHAnsi" w:cstheme="minorHAnsi"/>
                <w:sz w:val="22"/>
                <w:szCs w:val="22"/>
              </w:rPr>
              <w:t>Tiekėjas per paskutinius 3 (trejus) metus arba per laiką nuo tiekėjo įregistravimo dienos (jeigu tiekėjas vykdė veiklą mažiau nei 3 metus) turi būti atlikęs</w:t>
            </w:r>
            <w:r w:rsidR="003B6675">
              <w:rPr>
                <w:rFonts w:asciiTheme="minorHAnsi" w:hAnsiTheme="minorHAnsi" w:cstheme="minorHAnsi"/>
                <w:sz w:val="22"/>
                <w:szCs w:val="22"/>
              </w:rPr>
              <w:t>:</w:t>
            </w:r>
          </w:p>
          <w:p w14:paraId="6C8FD2F7" w14:textId="50CB0BB5" w:rsidR="00AE3A44" w:rsidRDefault="0028020D" w:rsidP="003B6675">
            <w:pPr>
              <w:pStyle w:val="ListParagraph"/>
              <w:tabs>
                <w:tab w:val="left" w:pos="565"/>
              </w:tabs>
              <w:spacing w:before="60" w:after="60"/>
              <w:ind w:left="0"/>
              <w:jc w:val="both"/>
              <w:rPr>
                <w:rFonts w:asciiTheme="minorHAnsi" w:hAnsiTheme="minorHAnsi" w:cstheme="minorHAnsi"/>
                <w:sz w:val="22"/>
                <w:szCs w:val="22"/>
              </w:rPr>
            </w:pPr>
            <w:r>
              <w:rPr>
                <w:rFonts w:asciiTheme="minorHAnsi" w:hAnsiTheme="minorHAnsi" w:cstheme="minorHAnsi"/>
                <w:sz w:val="22"/>
                <w:szCs w:val="22"/>
              </w:rPr>
              <w:t>3</w:t>
            </w:r>
            <w:r w:rsidR="003B6675">
              <w:rPr>
                <w:rFonts w:asciiTheme="minorHAnsi" w:hAnsiTheme="minorHAnsi" w:cstheme="minorHAnsi"/>
                <w:sz w:val="22"/>
                <w:szCs w:val="22"/>
              </w:rPr>
              <w:t>.1.</w:t>
            </w:r>
            <w:r w:rsidR="00BE0EF5">
              <w:rPr>
                <w:rFonts w:asciiTheme="minorHAnsi" w:hAnsiTheme="minorHAnsi" w:cstheme="minorHAnsi"/>
                <w:sz w:val="22"/>
                <w:szCs w:val="22"/>
              </w:rPr>
              <w:t xml:space="preserve"> N</w:t>
            </w:r>
            <w:r w:rsidR="00AE3A44" w:rsidRPr="006D50E5">
              <w:rPr>
                <w:rFonts w:asciiTheme="minorHAnsi" w:hAnsiTheme="minorHAnsi" w:cstheme="minorHAnsi"/>
                <w:sz w:val="22"/>
                <w:szCs w:val="22"/>
              </w:rPr>
              <w:t>e mažiau kaip 1 (vien</w:t>
            </w:r>
            <w:r w:rsidR="00EB3B93">
              <w:rPr>
                <w:rFonts w:asciiTheme="minorHAnsi" w:hAnsiTheme="minorHAnsi" w:cstheme="minorHAnsi"/>
                <w:sz w:val="22"/>
                <w:szCs w:val="22"/>
              </w:rPr>
              <w:t>o</w:t>
            </w:r>
            <w:r w:rsidR="00AE3A44" w:rsidRPr="006D50E5">
              <w:rPr>
                <w:rFonts w:asciiTheme="minorHAnsi" w:hAnsiTheme="minorHAnsi" w:cstheme="minorHAnsi"/>
                <w:sz w:val="22"/>
                <w:szCs w:val="22"/>
              </w:rPr>
              <w:t>)</w:t>
            </w:r>
            <w:r w:rsidR="00084DF6">
              <w:rPr>
                <w:rFonts w:asciiTheme="minorHAnsi" w:hAnsiTheme="minorHAnsi" w:cstheme="minorHAnsi"/>
                <w:sz w:val="22"/>
                <w:szCs w:val="22"/>
              </w:rPr>
              <w:t xml:space="preserve"> konsoliduoto </w:t>
            </w:r>
            <w:r w:rsidR="00AE3A44" w:rsidRPr="006D50E5">
              <w:rPr>
                <w:rFonts w:asciiTheme="minorHAnsi" w:hAnsiTheme="minorHAnsi" w:cstheme="minorHAnsi"/>
                <w:sz w:val="22"/>
                <w:szCs w:val="22"/>
              </w:rPr>
              <w:t>finansinės atskaitomybės</w:t>
            </w:r>
            <w:r w:rsidR="00AE3DCF">
              <w:rPr>
                <w:rFonts w:asciiTheme="minorHAnsi" w:hAnsiTheme="minorHAnsi" w:cstheme="minorHAnsi"/>
                <w:sz w:val="22"/>
                <w:szCs w:val="22"/>
              </w:rPr>
              <w:t xml:space="preserve"> rinkinio</w:t>
            </w:r>
            <w:r w:rsidR="00AE3A44" w:rsidRPr="006D50E5">
              <w:rPr>
                <w:rFonts w:asciiTheme="minorHAnsi" w:hAnsiTheme="minorHAnsi" w:cstheme="minorHAnsi"/>
                <w:sz w:val="22"/>
                <w:szCs w:val="22"/>
              </w:rPr>
              <w:t xml:space="preserve">, parengto pagal Tarptautinius finansinės atskaitomybės standartus (toliau – TFAS) auditą, apimantį </w:t>
            </w:r>
            <w:r w:rsidR="006670B1">
              <w:rPr>
                <w:rFonts w:asciiTheme="minorHAnsi" w:hAnsiTheme="minorHAnsi" w:cstheme="minorHAnsi"/>
                <w:sz w:val="22"/>
                <w:szCs w:val="22"/>
              </w:rPr>
              <w:t>k</w:t>
            </w:r>
            <w:r w:rsidR="00937577">
              <w:rPr>
                <w:rFonts w:asciiTheme="minorHAnsi" w:hAnsiTheme="minorHAnsi" w:cstheme="minorHAnsi"/>
                <w:sz w:val="22"/>
                <w:szCs w:val="22"/>
              </w:rPr>
              <w:t>onsoliduotos v</w:t>
            </w:r>
            <w:r w:rsidR="00AE3A44" w:rsidRPr="006D50E5">
              <w:rPr>
                <w:rFonts w:asciiTheme="minorHAnsi" w:hAnsiTheme="minorHAnsi" w:cstheme="minorHAnsi"/>
                <w:sz w:val="22"/>
                <w:szCs w:val="22"/>
              </w:rPr>
              <w:t>adovybės ataskaitos</w:t>
            </w:r>
            <w:r w:rsidR="00DA3CAE">
              <w:rPr>
                <w:rFonts w:asciiTheme="minorHAnsi" w:hAnsiTheme="minorHAnsi" w:cstheme="minorHAnsi"/>
                <w:sz w:val="22"/>
                <w:szCs w:val="22"/>
              </w:rPr>
              <w:t xml:space="preserve"> (</w:t>
            </w:r>
            <w:r w:rsidR="00AE3A44" w:rsidRPr="006D50E5">
              <w:rPr>
                <w:rFonts w:asciiTheme="minorHAnsi" w:hAnsiTheme="minorHAnsi" w:cstheme="minorHAnsi"/>
                <w:sz w:val="22"/>
                <w:szCs w:val="22"/>
              </w:rPr>
              <w:t>metinio pranešimo</w:t>
            </w:r>
            <w:r w:rsidR="00DA3CAE">
              <w:rPr>
                <w:rFonts w:asciiTheme="minorHAnsi" w:hAnsiTheme="minorHAnsi" w:cstheme="minorHAnsi"/>
                <w:sz w:val="22"/>
                <w:szCs w:val="22"/>
              </w:rPr>
              <w:t>)</w:t>
            </w:r>
            <w:r w:rsidR="00AE3A44" w:rsidRPr="006D50E5">
              <w:rPr>
                <w:rFonts w:asciiTheme="minorHAnsi" w:hAnsiTheme="minorHAnsi" w:cstheme="minorHAnsi"/>
                <w:sz w:val="22"/>
                <w:szCs w:val="22"/>
              </w:rPr>
              <w:t xml:space="preserve"> peržvalgą</w:t>
            </w:r>
            <w:r w:rsidR="00683885">
              <w:rPr>
                <w:rFonts w:asciiTheme="minorHAnsi" w:hAnsiTheme="minorHAnsi" w:cstheme="minorHAnsi"/>
                <w:sz w:val="22"/>
                <w:szCs w:val="22"/>
              </w:rPr>
              <w:t xml:space="preserve"> didelėje</w:t>
            </w:r>
            <w:r w:rsidR="00AE3A44" w:rsidRPr="006D50E5">
              <w:rPr>
                <w:rFonts w:asciiTheme="minorHAnsi" w:hAnsiTheme="minorHAnsi" w:cstheme="minorHAnsi"/>
                <w:sz w:val="22"/>
                <w:szCs w:val="22"/>
              </w:rPr>
              <w:t xml:space="preserve"> </w:t>
            </w:r>
            <w:r w:rsidR="005E25C7">
              <w:rPr>
                <w:rFonts w:asciiTheme="minorHAnsi" w:hAnsiTheme="minorHAnsi" w:cstheme="minorHAnsi"/>
                <w:sz w:val="22"/>
                <w:szCs w:val="22"/>
              </w:rPr>
              <w:t>įmonių grupėje</w:t>
            </w:r>
            <w:r w:rsidR="005E2780">
              <w:rPr>
                <w:rFonts w:asciiTheme="minorHAnsi" w:hAnsiTheme="minorHAnsi" w:cstheme="minorHAnsi"/>
                <w:sz w:val="22"/>
                <w:szCs w:val="22"/>
              </w:rPr>
              <w:t>*</w:t>
            </w:r>
            <w:r w:rsidR="00AE3A44" w:rsidRPr="006D50E5">
              <w:rPr>
                <w:rFonts w:asciiTheme="minorHAnsi" w:hAnsiTheme="minorHAnsi" w:cstheme="minorHAnsi"/>
                <w:sz w:val="22"/>
                <w:szCs w:val="22"/>
              </w:rPr>
              <w:t xml:space="preserve">, </w:t>
            </w:r>
            <w:r w:rsidR="001103D5">
              <w:rPr>
                <w:rFonts w:asciiTheme="minorHAnsi" w:hAnsiTheme="minorHAnsi" w:cstheme="minorHAnsi"/>
                <w:sz w:val="22"/>
                <w:szCs w:val="22"/>
              </w:rPr>
              <w:t xml:space="preserve">kurioje bent viena grupės bendrovė arba </w:t>
            </w:r>
            <w:r w:rsidR="006206E5">
              <w:rPr>
                <w:rFonts w:asciiTheme="minorHAnsi" w:hAnsiTheme="minorHAnsi" w:cstheme="minorHAnsi"/>
                <w:sz w:val="22"/>
                <w:szCs w:val="22"/>
              </w:rPr>
              <w:t xml:space="preserve">pati patronuojanti bendrovė </w:t>
            </w:r>
            <w:r w:rsidR="00AE3A44" w:rsidRPr="006D50E5">
              <w:rPr>
                <w:rFonts w:asciiTheme="minorHAnsi" w:hAnsiTheme="minorHAnsi" w:cstheme="minorHAnsi"/>
                <w:sz w:val="22"/>
                <w:szCs w:val="22"/>
              </w:rPr>
              <w:t xml:space="preserve">atitinka </w:t>
            </w:r>
            <w:r w:rsidR="00B25795">
              <w:rPr>
                <w:rFonts w:asciiTheme="minorHAnsi" w:hAnsiTheme="minorHAnsi" w:cstheme="minorHAnsi"/>
                <w:sz w:val="22"/>
                <w:szCs w:val="22"/>
              </w:rPr>
              <w:t xml:space="preserve">visus </w:t>
            </w:r>
            <w:r w:rsidR="00AE3A44" w:rsidRPr="006D50E5">
              <w:rPr>
                <w:rFonts w:asciiTheme="minorHAnsi" w:hAnsiTheme="minorHAnsi" w:cstheme="minorHAnsi"/>
                <w:sz w:val="22"/>
                <w:szCs w:val="22"/>
              </w:rPr>
              <w:t xml:space="preserve">šiuos kriterijus: </w:t>
            </w:r>
          </w:p>
          <w:p w14:paraId="649D30B5" w14:textId="6DE84DB5" w:rsidR="00AE3A44" w:rsidRDefault="008218FB" w:rsidP="00AE3A44">
            <w:pPr>
              <w:pStyle w:val="ListParagraph"/>
              <w:tabs>
                <w:tab w:val="left" w:pos="565"/>
              </w:tabs>
              <w:spacing w:before="60" w:after="60"/>
              <w:ind w:left="0"/>
              <w:jc w:val="both"/>
              <w:rPr>
                <w:rFonts w:asciiTheme="minorHAnsi" w:hAnsiTheme="minorHAnsi" w:cstheme="minorHAnsi"/>
                <w:sz w:val="22"/>
                <w:szCs w:val="22"/>
              </w:rPr>
            </w:pPr>
            <w:r>
              <w:rPr>
                <w:rFonts w:asciiTheme="minorHAnsi" w:hAnsiTheme="minorHAnsi" w:cstheme="minorHAnsi"/>
                <w:sz w:val="22"/>
                <w:szCs w:val="22"/>
              </w:rPr>
              <w:t>a</w:t>
            </w:r>
            <w:r w:rsidR="00AE3A44" w:rsidRPr="006D50E5">
              <w:rPr>
                <w:rFonts w:asciiTheme="minorHAnsi" w:hAnsiTheme="minorHAnsi" w:cstheme="minorHAnsi"/>
                <w:sz w:val="22"/>
                <w:szCs w:val="22"/>
              </w:rPr>
              <w:t>)</w:t>
            </w:r>
            <w:r w:rsidR="00F77860">
              <w:rPr>
                <w:rFonts w:asciiTheme="minorHAnsi" w:hAnsiTheme="minorHAnsi" w:cstheme="minorHAnsi"/>
                <w:sz w:val="22"/>
                <w:szCs w:val="22"/>
              </w:rPr>
              <w:t xml:space="preserve"> yra </w:t>
            </w:r>
            <w:r w:rsidR="00292DC4">
              <w:rPr>
                <w:rFonts w:asciiTheme="minorHAnsi" w:hAnsiTheme="minorHAnsi" w:cstheme="minorHAnsi"/>
                <w:sz w:val="22"/>
                <w:szCs w:val="22"/>
              </w:rPr>
              <w:t>viešo intereso** įmonė</w:t>
            </w:r>
            <w:r w:rsidR="004D2FD3">
              <w:rPr>
                <w:rFonts w:asciiTheme="minorHAnsi" w:hAnsiTheme="minorHAnsi" w:cstheme="minorHAnsi"/>
                <w:sz w:val="22"/>
                <w:szCs w:val="22"/>
              </w:rPr>
              <w:t>;</w:t>
            </w:r>
            <w:r w:rsidR="00F77860">
              <w:rPr>
                <w:rFonts w:asciiTheme="minorHAnsi" w:hAnsiTheme="minorHAnsi" w:cstheme="minorHAnsi"/>
                <w:sz w:val="22"/>
                <w:szCs w:val="22"/>
              </w:rPr>
              <w:t xml:space="preserve"> </w:t>
            </w:r>
          </w:p>
          <w:p w14:paraId="48EEBF0A" w14:textId="09D5B216" w:rsidR="00AE3A44" w:rsidRDefault="008D69C3" w:rsidP="00AE3A44">
            <w:pPr>
              <w:pStyle w:val="ListParagraph"/>
              <w:tabs>
                <w:tab w:val="left" w:pos="565"/>
              </w:tabs>
              <w:spacing w:before="60" w:after="60"/>
              <w:ind w:left="0"/>
              <w:jc w:val="both"/>
              <w:rPr>
                <w:rFonts w:asciiTheme="minorHAnsi" w:hAnsiTheme="minorHAnsi" w:cstheme="minorHAnsi"/>
                <w:sz w:val="22"/>
                <w:szCs w:val="22"/>
              </w:rPr>
            </w:pPr>
            <w:r>
              <w:rPr>
                <w:rFonts w:asciiTheme="minorHAnsi" w:hAnsiTheme="minorHAnsi" w:cstheme="minorHAnsi"/>
                <w:sz w:val="22"/>
                <w:szCs w:val="22"/>
              </w:rPr>
              <w:t>b) yra</w:t>
            </w:r>
            <w:r w:rsidR="00AE3A44" w:rsidRPr="006D50E5">
              <w:rPr>
                <w:rFonts w:asciiTheme="minorHAnsi" w:hAnsiTheme="minorHAnsi" w:cstheme="minorHAnsi"/>
                <w:sz w:val="22"/>
                <w:szCs w:val="22"/>
              </w:rPr>
              <w:t xml:space="preserve"> energetikos s</w:t>
            </w:r>
            <w:r w:rsidR="004A2A9B">
              <w:rPr>
                <w:rFonts w:asciiTheme="minorHAnsi" w:hAnsiTheme="minorHAnsi" w:cstheme="minorHAnsi"/>
                <w:sz w:val="22"/>
                <w:szCs w:val="22"/>
              </w:rPr>
              <w:t>ektoriaus</w:t>
            </w:r>
            <w:r w:rsidR="00AE3A44" w:rsidRPr="006D50E5">
              <w:rPr>
                <w:rFonts w:asciiTheme="minorHAnsi" w:hAnsiTheme="minorHAnsi" w:cstheme="minorHAnsi"/>
                <w:sz w:val="22"/>
                <w:szCs w:val="22"/>
              </w:rPr>
              <w:t xml:space="preserve"> (elektros, šilumos, dujų, naftos) įmonė</w:t>
            </w:r>
            <w:r w:rsidR="009919C2">
              <w:rPr>
                <w:rFonts w:asciiTheme="minorHAnsi" w:hAnsiTheme="minorHAnsi" w:cstheme="minorHAnsi"/>
                <w:sz w:val="22"/>
                <w:szCs w:val="22"/>
              </w:rPr>
              <w:t>;</w:t>
            </w:r>
          </w:p>
          <w:p w14:paraId="1B293033" w14:textId="62484CD7" w:rsidR="009919C2" w:rsidRDefault="009919C2" w:rsidP="00131BEC">
            <w:pPr>
              <w:pStyle w:val="ListParagraph"/>
              <w:tabs>
                <w:tab w:val="left" w:pos="292"/>
                <w:tab w:val="left" w:pos="434"/>
              </w:tabs>
              <w:spacing w:before="60" w:after="60"/>
              <w:ind w:left="0"/>
              <w:rPr>
                <w:rFonts w:asciiTheme="minorHAnsi" w:hAnsiTheme="minorHAnsi" w:cstheme="minorHAnsi"/>
                <w:sz w:val="22"/>
                <w:szCs w:val="22"/>
              </w:rPr>
            </w:pPr>
            <w:r>
              <w:rPr>
                <w:rFonts w:asciiTheme="minorHAnsi" w:hAnsiTheme="minorHAnsi" w:cstheme="minorHAnsi"/>
                <w:sz w:val="22"/>
                <w:szCs w:val="22"/>
              </w:rPr>
              <w:t>c)</w:t>
            </w:r>
            <w:r w:rsidR="00DB03AC">
              <w:rPr>
                <w:rFonts w:asciiTheme="minorHAnsi" w:hAnsiTheme="minorHAnsi" w:cstheme="minorHAnsi"/>
                <w:sz w:val="22"/>
                <w:szCs w:val="22"/>
              </w:rPr>
              <w:t xml:space="preserve"> </w:t>
            </w:r>
            <w:r>
              <w:rPr>
                <w:rFonts w:asciiTheme="minorHAnsi" w:hAnsiTheme="minorHAnsi" w:cstheme="minorHAnsi"/>
                <w:sz w:val="22"/>
                <w:szCs w:val="22"/>
              </w:rPr>
              <w:t>kurios vertybiniais popieriais prekiaujama reguliuoja</w:t>
            </w:r>
            <w:r w:rsidR="00B55F77">
              <w:rPr>
                <w:rFonts w:asciiTheme="minorHAnsi" w:hAnsiTheme="minorHAnsi" w:cstheme="minorHAnsi"/>
                <w:sz w:val="22"/>
                <w:szCs w:val="22"/>
              </w:rPr>
              <w:t>mose rinkose</w:t>
            </w:r>
            <w:r w:rsidR="00131BEC">
              <w:rPr>
                <w:rFonts w:asciiTheme="minorHAnsi" w:hAnsiTheme="minorHAnsi" w:cstheme="minorHAnsi"/>
                <w:sz w:val="22"/>
                <w:szCs w:val="22"/>
              </w:rPr>
              <w:t>.</w:t>
            </w:r>
            <w:r w:rsidR="00B55F77">
              <w:rPr>
                <w:rFonts w:asciiTheme="minorHAnsi" w:hAnsiTheme="minorHAnsi" w:cstheme="minorHAnsi"/>
                <w:sz w:val="22"/>
                <w:szCs w:val="22"/>
              </w:rPr>
              <w:t xml:space="preserve"> </w:t>
            </w:r>
          </w:p>
          <w:p w14:paraId="16C04E1E" w14:textId="2680E550" w:rsidR="00AE3A44" w:rsidRPr="003B041F" w:rsidRDefault="00AE3A44" w:rsidP="00AE3A44">
            <w:pPr>
              <w:spacing w:before="60" w:after="60"/>
              <w:jc w:val="both"/>
              <w:rPr>
                <w:rFonts w:asciiTheme="minorHAnsi" w:hAnsiTheme="minorHAnsi" w:cstheme="minorHAnsi"/>
                <w:sz w:val="22"/>
                <w:szCs w:val="22"/>
              </w:rPr>
            </w:pPr>
            <w:r w:rsidRPr="00F43BBE">
              <w:rPr>
                <w:rFonts w:asciiTheme="minorHAnsi" w:hAnsiTheme="minorHAnsi" w:cstheme="minorHAnsi"/>
                <w:sz w:val="22"/>
                <w:szCs w:val="22"/>
              </w:rPr>
              <w:t>Tiekėjas gali įrodinėti patirtį, įgytą atliekant auditą</w:t>
            </w:r>
            <w:r w:rsidR="005C2F71">
              <w:rPr>
                <w:rFonts w:asciiTheme="minorHAnsi" w:hAnsiTheme="minorHAnsi" w:cstheme="minorHAnsi"/>
                <w:sz w:val="22"/>
                <w:szCs w:val="22"/>
              </w:rPr>
              <w:t xml:space="preserve"> didelėje </w:t>
            </w:r>
            <w:r w:rsidR="00CB367A">
              <w:rPr>
                <w:rFonts w:asciiTheme="minorHAnsi" w:hAnsiTheme="minorHAnsi" w:cstheme="minorHAnsi"/>
                <w:sz w:val="22"/>
                <w:szCs w:val="22"/>
              </w:rPr>
              <w:t xml:space="preserve"> įmonių grupėje</w:t>
            </w:r>
            <w:r w:rsidRPr="00F43BBE">
              <w:rPr>
                <w:rFonts w:asciiTheme="minorHAnsi" w:hAnsiTheme="minorHAnsi" w:cstheme="minorHAnsi"/>
                <w:sz w:val="22"/>
                <w:szCs w:val="22"/>
              </w:rPr>
              <w:t xml:space="preserve"> A, kuri</w:t>
            </w:r>
            <w:r w:rsidR="00635B76">
              <w:rPr>
                <w:rFonts w:asciiTheme="minorHAnsi" w:hAnsiTheme="minorHAnsi" w:cstheme="minorHAnsi"/>
                <w:sz w:val="22"/>
                <w:szCs w:val="22"/>
              </w:rPr>
              <w:t>oje bent viena bendrovė yra viešo intereso įmonė</w:t>
            </w:r>
            <w:r w:rsidR="00D6411D">
              <w:rPr>
                <w:rFonts w:asciiTheme="minorHAnsi" w:hAnsiTheme="minorHAnsi" w:cstheme="minorHAnsi"/>
                <w:sz w:val="22"/>
                <w:szCs w:val="22"/>
              </w:rPr>
              <w:t>, didelėje įmonių grupėje</w:t>
            </w:r>
            <w:r w:rsidR="00FC28DC">
              <w:rPr>
                <w:rFonts w:asciiTheme="minorHAnsi" w:hAnsiTheme="minorHAnsi" w:cstheme="minorHAnsi"/>
                <w:sz w:val="22"/>
                <w:szCs w:val="22"/>
              </w:rPr>
              <w:t xml:space="preserve"> B</w:t>
            </w:r>
            <w:r w:rsidR="00792F4F">
              <w:rPr>
                <w:rFonts w:asciiTheme="minorHAnsi" w:hAnsiTheme="minorHAnsi" w:cstheme="minorHAnsi"/>
                <w:sz w:val="22"/>
                <w:szCs w:val="22"/>
              </w:rPr>
              <w:t xml:space="preserve">, kurioje bent viena bendrovė yra energetikos sektoriaus </w:t>
            </w:r>
            <w:r w:rsidR="00225B7F">
              <w:rPr>
                <w:rFonts w:asciiTheme="minorHAnsi" w:hAnsiTheme="minorHAnsi" w:cstheme="minorHAnsi"/>
                <w:sz w:val="22"/>
                <w:szCs w:val="22"/>
              </w:rPr>
              <w:t>įmonė, ar didelėje įmonių grupėje C, kurioje bent vien</w:t>
            </w:r>
            <w:r w:rsidR="00EE28E9">
              <w:rPr>
                <w:rFonts w:asciiTheme="minorHAnsi" w:hAnsiTheme="minorHAnsi" w:cstheme="minorHAnsi"/>
                <w:sz w:val="22"/>
                <w:szCs w:val="22"/>
              </w:rPr>
              <w:t>os</w:t>
            </w:r>
            <w:r w:rsidR="00225B7F">
              <w:rPr>
                <w:rFonts w:asciiTheme="minorHAnsi" w:hAnsiTheme="minorHAnsi" w:cstheme="minorHAnsi"/>
                <w:sz w:val="22"/>
                <w:szCs w:val="22"/>
              </w:rPr>
              <w:t xml:space="preserve"> </w:t>
            </w:r>
            <w:r w:rsidR="00792F4F">
              <w:rPr>
                <w:rFonts w:asciiTheme="minorHAnsi" w:hAnsiTheme="minorHAnsi" w:cstheme="minorHAnsi"/>
                <w:sz w:val="22"/>
                <w:szCs w:val="22"/>
              </w:rPr>
              <w:t>bendrovė</w:t>
            </w:r>
            <w:r w:rsidR="00EE28E9">
              <w:rPr>
                <w:rFonts w:asciiTheme="minorHAnsi" w:hAnsiTheme="minorHAnsi" w:cstheme="minorHAnsi"/>
                <w:sz w:val="22"/>
                <w:szCs w:val="22"/>
              </w:rPr>
              <w:t xml:space="preserve">s vertybiniais popieriais prekiaujama </w:t>
            </w:r>
            <w:r w:rsidR="00EE28E9" w:rsidRPr="002415F6">
              <w:rPr>
                <w:rFonts w:asciiTheme="minorHAnsi" w:hAnsiTheme="minorHAnsi" w:cstheme="minorHAnsi"/>
                <w:sz w:val="22"/>
                <w:szCs w:val="22"/>
              </w:rPr>
              <w:t>reguliu</w:t>
            </w:r>
            <w:r w:rsidR="00F15423" w:rsidRPr="002415F6">
              <w:rPr>
                <w:rFonts w:asciiTheme="minorHAnsi" w:hAnsiTheme="minorHAnsi" w:cstheme="minorHAnsi"/>
                <w:sz w:val="22"/>
                <w:szCs w:val="22"/>
              </w:rPr>
              <w:t>o</w:t>
            </w:r>
            <w:r w:rsidR="00EE28E9" w:rsidRPr="002415F6">
              <w:rPr>
                <w:rFonts w:asciiTheme="minorHAnsi" w:hAnsiTheme="minorHAnsi" w:cstheme="minorHAnsi"/>
                <w:sz w:val="22"/>
                <w:szCs w:val="22"/>
              </w:rPr>
              <w:t xml:space="preserve">jamoje </w:t>
            </w:r>
            <w:r w:rsidR="00F15423" w:rsidRPr="002415F6">
              <w:rPr>
                <w:rFonts w:asciiTheme="minorHAnsi" w:hAnsiTheme="minorHAnsi" w:cstheme="minorHAnsi"/>
                <w:sz w:val="22"/>
                <w:szCs w:val="22"/>
              </w:rPr>
              <w:t>rinkoje</w:t>
            </w:r>
            <w:r w:rsidR="00162934" w:rsidRPr="002415F6">
              <w:rPr>
                <w:rFonts w:asciiTheme="minorHAnsi" w:hAnsiTheme="minorHAnsi" w:cstheme="minorHAnsi"/>
                <w:sz w:val="22"/>
                <w:szCs w:val="22"/>
              </w:rPr>
              <w:t xml:space="preserve"> ir </w:t>
            </w:r>
            <w:r w:rsidR="00EE28E9" w:rsidRPr="002415F6">
              <w:rPr>
                <w:rFonts w:asciiTheme="minorHAnsi" w:hAnsiTheme="minorHAnsi" w:cstheme="minorHAnsi"/>
                <w:sz w:val="22"/>
                <w:szCs w:val="22"/>
              </w:rPr>
              <w:t xml:space="preserve"> </w:t>
            </w:r>
            <w:r w:rsidR="00792F4F" w:rsidRPr="002415F6">
              <w:rPr>
                <w:rFonts w:asciiTheme="minorHAnsi" w:hAnsiTheme="minorHAnsi" w:cstheme="minorHAnsi"/>
                <w:sz w:val="22"/>
                <w:szCs w:val="22"/>
              </w:rPr>
              <w:t xml:space="preserve"> </w:t>
            </w:r>
            <w:r w:rsidR="00315728" w:rsidRPr="002415F6">
              <w:rPr>
                <w:rFonts w:asciiTheme="minorHAnsi" w:hAnsiTheme="minorHAnsi" w:cstheme="minorHAnsi"/>
                <w:sz w:val="22"/>
                <w:szCs w:val="22"/>
              </w:rPr>
              <w:t>finansinės atas</w:t>
            </w:r>
            <w:r w:rsidR="005B4603" w:rsidRPr="002415F6">
              <w:rPr>
                <w:rFonts w:asciiTheme="minorHAnsi" w:hAnsiTheme="minorHAnsi" w:cstheme="minorHAnsi"/>
                <w:sz w:val="22"/>
                <w:szCs w:val="22"/>
              </w:rPr>
              <w:t>kaitos</w:t>
            </w:r>
            <w:r w:rsidR="00315728" w:rsidRPr="002415F6">
              <w:rPr>
                <w:rFonts w:asciiTheme="minorHAnsi" w:hAnsiTheme="minorHAnsi" w:cstheme="minorHAnsi"/>
                <w:sz w:val="22"/>
                <w:szCs w:val="22"/>
              </w:rPr>
              <w:t xml:space="preserve"> </w:t>
            </w:r>
            <w:r w:rsidR="00162934" w:rsidRPr="002415F6">
              <w:rPr>
                <w:rFonts w:asciiTheme="minorHAnsi" w:hAnsiTheme="minorHAnsi" w:cstheme="minorHAnsi"/>
                <w:sz w:val="22"/>
                <w:szCs w:val="22"/>
              </w:rPr>
              <w:t xml:space="preserve">rengiamos </w:t>
            </w:r>
            <w:r w:rsidR="00315728" w:rsidRPr="002415F6">
              <w:rPr>
                <w:rFonts w:asciiTheme="minorHAnsi" w:hAnsiTheme="minorHAnsi" w:cstheme="minorHAnsi"/>
                <w:sz w:val="22"/>
                <w:szCs w:val="22"/>
              </w:rPr>
              <w:t xml:space="preserve"> ESEF formatu</w:t>
            </w:r>
            <w:r w:rsidR="00F15423" w:rsidRPr="002415F6">
              <w:rPr>
                <w:rFonts w:asciiTheme="minorHAnsi" w:hAnsiTheme="minorHAnsi" w:cstheme="minorHAnsi"/>
                <w:sz w:val="22"/>
                <w:szCs w:val="22"/>
              </w:rPr>
              <w:t>.</w:t>
            </w:r>
            <w:r w:rsidR="00F15423" w:rsidRPr="003B041F">
              <w:rPr>
                <w:rFonts w:asciiTheme="minorHAnsi" w:hAnsiTheme="minorHAnsi" w:cstheme="minorHAnsi"/>
                <w:sz w:val="22"/>
                <w:szCs w:val="22"/>
              </w:rPr>
              <w:t xml:space="preserve"> </w:t>
            </w:r>
            <w:r w:rsidR="00797B8A">
              <w:rPr>
                <w:rFonts w:asciiTheme="minorHAnsi" w:hAnsiTheme="minorHAnsi" w:cstheme="minorHAnsi"/>
                <w:sz w:val="22"/>
                <w:szCs w:val="22"/>
              </w:rPr>
              <w:t xml:space="preserve">Tiekėjas bus laikomas atitinkančiu 3.1 punkto reikalavimus, jei turės visas aukščiau nurodytas a)+b)+c) patirtis vienoje, keliose ar trijose </w:t>
            </w:r>
            <w:r w:rsidR="00797B8A">
              <w:rPr>
                <w:rFonts w:asciiTheme="minorHAnsi" w:hAnsiTheme="minorHAnsi" w:cstheme="minorHAnsi"/>
                <w:sz w:val="22"/>
                <w:szCs w:val="22"/>
              </w:rPr>
              <w:lastRenderedPageBreak/>
              <w:t>didelėse įmonių grupėse (kaip pateikta aukščiau  A+B+C)</w:t>
            </w:r>
          </w:p>
          <w:p w14:paraId="605B6FA3" w14:textId="1941707E" w:rsidR="007E4737" w:rsidRPr="003B041F" w:rsidRDefault="00AE3A44" w:rsidP="00AE3A44">
            <w:pPr>
              <w:spacing w:before="60" w:after="60"/>
              <w:jc w:val="both"/>
              <w:rPr>
                <w:rFonts w:asciiTheme="minorHAnsi" w:hAnsiTheme="minorHAnsi" w:cstheme="minorHAnsi"/>
                <w:sz w:val="22"/>
                <w:szCs w:val="22"/>
              </w:rPr>
            </w:pPr>
            <w:r w:rsidRPr="003B041F">
              <w:rPr>
                <w:rFonts w:asciiTheme="minorHAnsi" w:hAnsiTheme="minorHAnsi" w:cstheme="minorHAnsi"/>
                <w:sz w:val="22"/>
                <w:szCs w:val="22"/>
              </w:rPr>
              <w:t>*Didelė įmonė</w:t>
            </w:r>
            <w:r w:rsidR="003B041F" w:rsidRPr="003B041F">
              <w:rPr>
                <w:rFonts w:asciiTheme="minorHAnsi" w:hAnsiTheme="minorHAnsi" w:cstheme="minorHAnsi"/>
                <w:sz w:val="22"/>
                <w:szCs w:val="22"/>
              </w:rPr>
              <w:t xml:space="preserve"> ir</w:t>
            </w:r>
            <w:r w:rsidR="00A0322D" w:rsidRPr="003B041F">
              <w:rPr>
                <w:rFonts w:asciiTheme="minorHAnsi" w:hAnsiTheme="minorHAnsi" w:cstheme="minorHAnsi"/>
                <w:sz w:val="22"/>
                <w:szCs w:val="22"/>
              </w:rPr>
              <w:t xml:space="preserve"> </w:t>
            </w:r>
            <w:r w:rsidR="003B041F" w:rsidRPr="003B041F">
              <w:rPr>
                <w:rFonts w:asciiTheme="minorHAnsi" w:hAnsiTheme="minorHAnsi" w:cstheme="minorHAnsi"/>
                <w:sz w:val="22"/>
                <w:szCs w:val="22"/>
              </w:rPr>
              <w:t xml:space="preserve">*Didelė įmonių grupė </w:t>
            </w:r>
            <w:r w:rsidRPr="003B041F">
              <w:rPr>
                <w:rFonts w:asciiTheme="minorHAnsi" w:hAnsiTheme="minorHAnsi" w:cstheme="minorHAnsi"/>
                <w:sz w:val="22"/>
                <w:szCs w:val="22"/>
              </w:rPr>
              <w:t>suprantam</w:t>
            </w:r>
            <w:r w:rsidR="003B041F" w:rsidRPr="003B041F">
              <w:rPr>
                <w:rFonts w:asciiTheme="minorHAnsi" w:hAnsiTheme="minorHAnsi" w:cstheme="minorHAnsi"/>
                <w:sz w:val="22"/>
                <w:szCs w:val="22"/>
              </w:rPr>
              <w:t>os</w:t>
            </w:r>
            <w:r w:rsidRPr="003B041F">
              <w:rPr>
                <w:rFonts w:asciiTheme="minorHAnsi" w:hAnsiTheme="minorHAnsi" w:cstheme="minorHAnsi"/>
                <w:sz w:val="22"/>
                <w:szCs w:val="22"/>
              </w:rPr>
              <w:t xml:space="preserve"> taip, kaip apibrėžta Lietuvos Respublikos įmonių ir įmonių grupių atskaitomybės įstatymo 4</w:t>
            </w:r>
            <w:r w:rsidR="003B041F" w:rsidRPr="003B041F">
              <w:rPr>
                <w:rFonts w:asciiTheme="minorHAnsi" w:hAnsiTheme="minorHAnsi" w:cstheme="minorHAnsi"/>
                <w:sz w:val="22"/>
                <w:szCs w:val="22"/>
              </w:rPr>
              <w:t xml:space="preserve"> ir 5 </w:t>
            </w:r>
            <w:r w:rsidRPr="003B041F">
              <w:rPr>
                <w:rFonts w:asciiTheme="minorHAnsi" w:hAnsiTheme="minorHAnsi" w:cstheme="minorHAnsi"/>
                <w:sz w:val="22"/>
                <w:szCs w:val="22"/>
              </w:rPr>
              <w:t xml:space="preserve"> straipsni</w:t>
            </w:r>
            <w:r w:rsidR="003B041F" w:rsidRPr="003B041F">
              <w:rPr>
                <w:rFonts w:asciiTheme="minorHAnsi" w:hAnsiTheme="minorHAnsi" w:cstheme="minorHAnsi"/>
                <w:sz w:val="22"/>
                <w:szCs w:val="22"/>
              </w:rPr>
              <w:t>uose</w:t>
            </w:r>
            <w:r w:rsidRPr="003B041F">
              <w:rPr>
                <w:rFonts w:asciiTheme="minorHAnsi" w:hAnsiTheme="minorHAnsi" w:cstheme="minorHAnsi"/>
                <w:sz w:val="22"/>
                <w:szCs w:val="22"/>
              </w:rPr>
              <w:t xml:space="preserve">. </w:t>
            </w:r>
          </w:p>
          <w:p w14:paraId="6A81891F" w14:textId="63C03919" w:rsidR="00AE3A44" w:rsidRPr="000A374F" w:rsidRDefault="00AE3A44" w:rsidP="00AE3A44">
            <w:pPr>
              <w:spacing w:before="60" w:after="60"/>
              <w:jc w:val="both"/>
              <w:rPr>
                <w:rFonts w:asciiTheme="minorHAnsi" w:hAnsiTheme="minorHAnsi" w:cstheme="minorHAnsi"/>
                <w:sz w:val="22"/>
                <w:szCs w:val="22"/>
              </w:rPr>
            </w:pPr>
            <w:r w:rsidRPr="000A374F">
              <w:rPr>
                <w:rFonts w:asciiTheme="minorHAnsi" w:hAnsiTheme="minorHAnsi" w:cstheme="minorHAnsi"/>
                <w:sz w:val="22"/>
                <w:szCs w:val="22"/>
              </w:rPr>
              <w:t xml:space="preserve">** Viešojo intereso įmonė suprantama taip, kaip apibrėžta </w:t>
            </w:r>
            <w:r w:rsidR="000A374F">
              <w:rPr>
                <w:rFonts w:asciiTheme="minorHAnsi" w:hAnsiTheme="minorHAnsi" w:cstheme="minorHAnsi"/>
                <w:sz w:val="22"/>
                <w:szCs w:val="22"/>
              </w:rPr>
              <w:t xml:space="preserve">Lietuvos Respublikos </w:t>
            </w:r>
            <w:r w:rsidR="00BA3F58">
              <w:rPr>
                <w:rFonts w:asciiTheme="minorHAnsi" w:hAnsiTheme="minorHAnsi" w:cstheme="minorHAnsi"/>
                <w:sz w:val="22"/>
                <w:szCs w:val="22"/>
              </w:rPr>
              <w:t>finansinių ataskaitų audito ir kitų užtikrinimo paslaugų į</w:t>
            </w:r>
            <w:r w:rsidRPr="000A374F">
              <w:rPr>
                <w:rFonts w:asciiTheme="minorHAnsi" w:hAnsiTheme="minorHAnsi" w:cstheme="minorHAnsi"/>
                <w:sz w:val="22"/>
                <w:szCs w:val="22"/>
              </w:rPr>
              <w:t>statymo 2 straipsn</w:t>
            </w:r>
            <w:r w:rsidR="00BA3F58">
              <w:rPr>
                <w:rFonts w:asciiTheme="minorHAnsi" w:hAnsiTheme="minorHAnsi" w:cstheme="minorHAnsi"/>
                <w:sz w:val="22"/>
                <w:szCs w:val="22"/>
              </w:rPr>
              <w:t>yje.</w:t>
            </w:r>
          </w:p>
          <w:p w14:paraId="21DBCE92" w14:textId="5C186075" w:rsidR="006362F0" w:rsidRDefault="008218FB" w:rsidP="00AE3A44">
            <w:pPr>
              <w:spacing w:before="60" w:after="60"/>
              <w:jc w:val="both"/>
              <w:rPr>
                <w:rFonts w:asciiTheme="minorHAnsi" w:hAnsiTheme="minorHAnsi" w:cstheme="minorHAnsi"/>
                <w:sz w:val="22"/>
                <w:szCs w:val="22"/>
              </w:rPr>
            </w:pPr>
            <w:r>
              <w:rPr>
                <w:rFonts w:asciiTheme="minorHAnsi" w:hAnsiTheme="minorHAnsi" w:cstheme="minorHAnsi"/>
                <w:sz w:val="22"/>
                <w:szCs w:val="22"/>
              </w:rPr>
              <w:t>3</w:t>
            </w:r>
            <w:r w:rsidR="00AE3A44">
              <w:rPr>
                <w:rFonts w:asciiTheme="minorHAnsi" w:hAnsiTheme="minorHAnsi" w:cstheme="minorHAnsi"/>
                <w:sz w:val="22"/>
                <w:szCs w:val="22"/>
              </w:rPr>
              <w:t xml:space="preserve">.2. </w:t>
            </w:r>
            <w:r w:rsidR="0013049B">
              <w:rPr>
                <w:rFonts w:asciiTheme="minorHAnsi" w:hAnsiTheme="minorHAnsi" w:cstheme="minorHAnsi"/>
                <w:sz w:val="22"/>
                <w:szCs w:val="22"/>
              </w:rPr>
              <w:t>N</w:t>
            </w:r>
            <w:r w:rsidR="006E15B2">
              <w:rPr>
                <w:rFonts w:asciiTheme="minorHAnsi" w:hAnsiTheme="minorHAnsi" w:cstheme="minorHAnsi"/>
                <w:sz w:val="22"/>
                <w:szCs w:val="22"/>
              </w:rPr>
              <w:t xml:space="preserve">e mažiau kaip 1 (vieną) </w:t>
            </w:r>
            <w:r w:rsidR="00A66F9E">
              <w:rPr>
                <w:rFonts w:asciiTheme="minorHAnsi" w:hAnsiTheme="minorHAnsi" w:cstheme="minorHAnsi"/>
                <w:sz w:val="22"/>
                <w:szCs w:val="22"/>
              </w:rPr>
              <w:t xml:space="preserve">tvarumo </w:t>
            </w:r>
            <w:r w:rsidR="009A3683">
              <w:rPr>
                <w:rFonts w:asciiTheme="minorHAnsi" w:hAnsiTheme="minorHAnsi" w:cstheme="minorHAnsi"/>
                <w:sz w:val="22"/>
                <w:szCs w:val="22"/>
              </w:rPr>
              <w:t>atskaitomybės</w:t>
            </w:r>
            <w:r w:rsidR="00047900">
              <w:rPr>
                <w:rFonts w:asciiTheme="minorHAnsi" w:hAnsiTheme="minorHAnsi" w:cstheme="minorHAnsi"/>
                <w:sz w:val="22"/>
                <w:szCs w:val="22"/>
              </w:rPr>
              <w:t xml:space="preserve">, parengtos </w:t>
            </w:r>
            <w:r w:rsidR="0074190F">
              <w:rPr>
                <w:rFonts w:asciiTheme="minorHAnsi" w:hAnsiTheme="minorHAnsi" w:cstheme="minorHAnsi"/>
                <w:sz w:val="22"/>
                <w:szCs w:val="22"/>
              </w:rPr>
              <w:t>pagal</w:t>
            </w:r>
            <w:r w:rsidR="00C043C3">
              <w:rPr>
                <w:rFonts w:asciiTheme="minorHAnsi" w:hAnsiTheme="minorHAnsi" w:cstheme="minorHAnsi"/>
                <w:sz w:val="22"/>
                <w:szCs w:val="22"/>
              </w:rPr>
              <w:t xml:space="preserve"> Lietuvos Respublikos įmonių ir įmonių grupių atskaitomybės </w:t>
            </w:r>
            <w:r w:rsidR="002E00DF">
              <w:rPr>
                <w:rFonts w:asciiTheme="minorHAnsi" w:hAnsiTheme="minorHAnsi" w:cstheme="minorHAnsi"/>
                <w:sz w:val="22"/>
                <w:szCs w:val="22"/>
              </w:rPr>
              <w:t xml:space="preserve">įstatymo </w:t>
            </w:r>
            <w:r w:rsidR="003B038E">
              <w:rPr>
                <w:rFonts w:asciiTheme="minorHAnsi" w:hAnsiTheme="minorHAnsi" w:cstheme="minorHAnsi"/>
                <w:sz w:val="22"/>
                <w:szCs w:val="22"/>
              </w:rPr>
              <w:t>reikalavimus patikrinimą</w:t>
            </w:r>
            <w:r w:rsidR="001462A6">
              <w:rPr>
                <w:rFonts w:asciiTheme="minorHAnsi" w:hAnsiTheme="minorHAnsi" w:cstheme="minorHAnsi"/>
                <w:sz w:val="22"/>
                <w:szCs w:val="22"/>
              </w:rPr>
              <w:t>, išleidžiant</w:t>
            </w:r>
            <w:r w:rsidR="00206E19">
              <w:rPr>
                <w:rFonts w:asciiTheme="minorHAnsi" w:hAnsiTheme="minorHAnsi" w:cstheme="minorHAnsi"/>
                <w:sz w:val="22"/>
                <w:szCs w:val="22"/>
              </w:rPr>
              <w:t xml:space="preserve"> </w:t>
            </w:r>
            <w:r w:rsidR="00862861">
              <w:rPr>
                <w:rFonts w:asciiTheme="minorHAnsi" w:hAnsiTheme="minorHAnsi" w:cstheme="minorHAnsi"/>
                <w:sz w:val="22"/>
                <w:szCs w:val="22"/>
              </w:rPr>
              <w:t xml:space="preserve">tvarumo atskaitomybės </w:t>
            </w:r>
            <w:r w:rsidR="001462A6">
              <w:rPr>
                <w:rFonts w:asciiTheme="minorHAnsi" w:hAnsiTheme="minorHAnsi" w:cstheme="minorHAnsi"/>
                <w:sz w:val="22"/>
                <w:szCs w:val="22"/>
              </w:rPr>
              <w:t>užtikrinim</w:t>
            </w:r>
            <w:r w:rsidR="006362F0">
              <w:rPr>
                <w:rFonts w:asciiTheme="minorHAnsi" w:hAnsiTheme="minorHAnsi" w:cstheme="minorHAnsi"/>
                <w:sz w:val="22"/>
                <w:szCs w:val="22"/>
              </w:rPr>
              <w:t>o išvadą</w:t>
            </w:r>
            <w:r w:rsidR="001B343C">
              <w:rPr>
                <w:rFonts w:asciiTheme="minorHAnsi" w:hAnsiTheme="minorHAnsi" w:cstheme="minorHAnsi"/>
                <w:sz w:val="22"/>
                <w:szCs w:val="22"/>
              </w:rPr>
              <w:t xml:space="preserve"> pagal Lietuvos Respublikos </w:t>
            </w:r>
            <w:r w:rsidR="00F14236">
              <w:rPr>
                <w:rFonts w:asciiTheme="minorHAnsi" w:hAnsiTheme="minorHAnsi" w:cstheme="minorHAnsi"/>
                <w:sz w:val="22"/>
                <w:szCs w:val="22"/>
              </w:rPr>
              <w:t xml:space="preserve">finansinių ataskaitų </w:t>
            </w:r>
            <w:r w:rsidR="007D0E36">
              <w:rPr>
                <w:rFonts w:asciiTheme="minorHAnsi" w:hAnsiTheme="minorHAnsi" w:cstheme="minorHAnsi"/>
                <w:sz w:val="22"/>
                <w:szCs w:val="22"/>
              </w:rPr>
              <w:t>audito ir kitų užtikrinimo paslaugų įstatymo reikalavimus.</w:t>
            </w:r>
            <w:r w:rsidR="006362F0">
              <w:rPr>
                <w:rFonts w:asciiTheme="minorHAnsi" w:hAnsiTheme="minorHAnsi" w:cstheme="minorHAnsi"/>
                <w:sz w:val="22"/>
                <w:szCs w:val="22"/>
              </w:rPr>
              <w:t xml:space="preserve"> </w:t>
            </w:r>
          </w:p>
          <w:p w14:paraId="02E6D6F6" w14:textId="31369B53" w:rsidR="00AE3A44" w:rsidRPr="007A3D42" w:rsidRDefault="008218FB" w:rsidP="008218FB">
            <w:pPr>
              <w:spacing w:before="60" w:after="60"/>
              <w:jc w:val="both"/>
              <w:rPr>
                <w:rFonts w:asciiTheme="minorHAnsi" w:hAnsiTheme="minorHAnsi" w:cstheme="minorHAnsi"/>
                <w:b/>
                <w:i/>
                <w:color w:val="FF0000"/>
                <w:sz w:val="22"/>
                <w:szCs w:val="22"/>
              </w:rPr>
            </w:pPr>
            <w:r>
              <w:rPr>
                <w:rFonts w:asciiTheme="minorHAnsi" w:hAnsiTheme="minorHAnsi" w:cstheme="minorHAnsi"/>
                <w:sz w:val="22"/>
                <w:szCs w:val="22"/>
              </w:rPr>
              <w:t>3</w:t>
            </w:r>
            <w:r w:rsidR="00573574">
              <w:rPr>
                <w:rFonts w:asciiTheme="minorHAnsi" w:hAnsiTheme="minorHAnsi" w:cstheme="minorHAnsi"/>
                <w:sz w:val="22"/>
                <w:szCs w:val="22"/>
              </w:rPr>
              <w:t xml:space="preserve">.3. </w:t>
            </w:r>
            <w:r w:rsidR="00283717">
              <w:rPr>
                <w:rFonts w:asciiTheme="minorHAnsi" w:hAnsiTheme="minorHAnsi" w:cstheme="minorHAnsi"/>
                <w:sz w:val="22"/>
                <w:szCs w:val="22"/>
              </w:rPr>
              <w:t xml:space="preserve">Ne mažiau </w:t>
            </w:r>
            <w:r w:rsidR="003E5016" w:rsidRPr="007A3D42">
              <w:rPr>
                <w:rFonts w:asciiTheme="minorHAnsi" w:hAnsiTheme="minorHAnsi" w:cstheme="minorHAnsi"/>
                <w:sz w:val="22"/>
                <w:szCs w:val="22"/>
              </w:rPr>
              <w:t xml:space="preserve">kaip </w:t>
            </w:r>
            <w:r w:rsidR="003E5016">
              <w:rPr>
                <w:rFonts w:asciiTheme="minorHAnsi" w:hAnsiTheme="minorHAnsi" w:cstheme="minorHAnsi"/>
                <w:sz w:val="22"/>
                <w:szCs w:val="22"/>
              </w:rPr>
              <w:t>1</w:t>
            </w:r>
            <w:r w:rsidR="003E5016" w:rsidRPr="007A3D42">
              <w:rPr>
                <w:rFonts w:asciiTheme="minorHAnsi" w:hAnsiTheme="minorHAnsi" w:cstheme="minorHAnsi"/>
                <w:sz w:val="22"/>
                <w:szCs w:val="22"/>
              </w:rPr>
              <w:t xml:space="preserve"> (</w:t>
            </w:r>
            <w:r w:rsidR="003E5016">
              <w:rPr>
                <w:rFonts w:asciiTheme="minorHAnsi" w:hAnsiTheme="minorHAnsi" w:cstheme="minorHAnsi"/>
                <w:sz w:val="22"/>
                <w:szCs w:val="22"/>
              </w:rPr>
              <w:t>vieną</w:t>
            </w:r>
            <w:r w:rsidR="003E5016" w:rsidRPr="007A3D42">
              <w:rPr>
                <w:rFonts w:asciiTheme="minorHAnsi" w:hAnsiTheme="minorHAnsi" w:cstheme="minorHAnsi"/>
                <w:sz w:val="22"/>
                <w:szCs w:val="22"/>
              </w:rPr>
              <w:t xml:space="preserve">) </w:t>
            </w:r>
            <w:r w:rsidR="002771E6">
              <w:rPr>
                <w:rFonts w:asciiTheme="minorHAnsi" w:hAnsiTheme="minorHAnsi" w:cstheme="minorHAnsi"/>
                <w:sz w:val="22"/>
                <w:szCs w:val="22"/>
              </w:rPr>
              <w:t xml:space="preserve">energetikos sektoriaus </w:t>
            </w:r>
            <w:r w:rsidR="003E5016" w:rsidRPr="007A3D42">
              <w:rPr>
                <w:rFonts w:asciiTheme="minorHAnsi" w:hAnsiTheme="minorHAnsi" w:cstheme="minorHAnsi"/>
                <w:sz w:val="22"/>
                <w:szCs w:val="22"/>
              </w:rPr>
              <w:t>licencijuojamos (reguliuojamos) veiklos ataskait</w:t>
            </w:r>
            <w:r w:rsidR="003E5016">
              <w:rPr>
                <w:rFonts w:asciiTheme="minorHAnsi" w:hAnsiTheme="minorHAnsi" w:cstheme="minorHAnsi"/>
                <w:sz w:val="22"/>
                <w:szCs w:val="22"/>
              </w:rPr>
              <w:t>ą</w:t>
            </w:r>
            <w:r w:rsidR="003E5016" w:rsidRPr="007A3D42">
              <w:rPr>
                <w:rFonts w:asciiTheme="minorHAnsi" w:hAnsiTheme="minorHAnsi" w:cstheme="minorHAnsi"/>
                <w:sz w:val="22"/>
                <w:szCs w:val="22"/>
              </w:rPr>
              <w:t>, parengt</w:t>
            </w:r>
            <w:r w:rsidR="003E5016">
              <w:rPr>
                <w:rFonts w:asciiTheme="minorHAnsi" w:hAnsiTheme="minorHAnsi" w:cstheme="minorHAnsi"/>
                <w:sz w:val="22"/>
                <w:szCs w:val="22"/>
              </w:rPr>
              <w:t>ą</w:t>
            </w:r>
            <w:r w:rsidR="003E5016" w:rsidRPr="007A3D42">
              <w:rPr>
                <w:rFonts w:asciiTheme="minorHAnsi" w:hAnsiTheme="minorHAnsi" w:cstheme="minorHAnsi"/>
                <w:sz w:val="22"/>
                <w:szCs w:val="22"/>
              </w:rPr>
              <w:t xml:space="preserve"> pagal įstatymų ir susijusių teisės aktų reikalavimus, patikrą (auditą).</w:t>
            </w:r>
          </w:p>
        </w:tc>
        <w:tc>
          <w:tcPr>
            <w:tcW w:w="2314" w:type="pct"/>
          </w:tcPr>
          <w:p w14:paraId="6CD142ED" w14:textId="77777777" w:rsidR="00AE3A44" w:rsidRPr="007A3D42" w:rsidRDefault="00AE3A44" w:rsidP="00AE3A44">
            <w:pPr>
              <w:tabs>
                <w:tab w:val="left" w:pos="305"/>
              </w:tabs>
              <w:spacing w:line="240" w:lineRule="atLeast"/>
              <w:jc w:val="both"/>
              <w:rPr>
                <w:rFonts w:asciiTheme="minorHAnsi" w:hAnsiTheme="minorHAnsi" w:cstheme="minorHAnsi"/>
                <w:sz w:val="22"/>
                <w:szCs w:val="22"/>
              </w:rPr>
            </w:pPr>
            <w:r w:rsidRPr="007A3D42">
              <w:rPr>
                <w:rFonts w:asciiTheme="minorHAnsi" w:hAnsiTheme="minorHAnsi" w:cstheme="minorHAnsi"/>
                <w:sz w:val="22"/>
                <w:szCs w:val="22"/>
              </w:rPr>
              <w:lastRenderedPageBreak/>
              <w:t xml:space="preserve">PATEIKIAMA: </w:t>
            </w:r>
          </w:p>
          <w:p w14:paraId="33017AB5" w14:textId="77777777" w:rsidR="00AE3A44" w:rsidRPr="007A3D42" w:rsidRDefault="00AE3A44" w:rsidP="00AE3A44">
            <w:pPr>
              <w:tabs>
                <w:tab w:val="left" w:pos="305"/>
              </w:tabs>
              <w:spacing w:line="240" w:lineRule="atLeast"/>
              <w:jc w:val="both"/>
              <w:rPr>
                <w:rFonts w:asciiTheme="minorHAnsi" w:hAnsiTheme="minorHAnsi" w:cstheme="minorHAnsi"/>
                <w:sz w:val="22"/>
                <w:szCs w:val="22"/>
              </w:rPr>
            </w:pPr>
            <w:r w:rsidRPr="007A3D42">
              <w:rPr>
                <w:rFonts w:asciiTheme="minorHAnsi" w:hAnsiTheme="minorHAnsi" w:cstheme="minorHAnsi"/>
                <w:sz w:val="22"/>
                <w:szCs w:val="22"/>
              </w:rPr>
              <w:t>Pastaba: su Paraiška pateikiamas tik EBVPD. Perkančiojo subjekto prašymu Tiekėjas pateikia:</w:t>
            </w:r>
          </w:p>
          <w:p w14:paraId="5ACD3EDB" w14:textId="77777777" w:rsidR="00AE3A44" w:rsidRPr="007A3D42" w:rsidRDefault="00AE3A44" w:rsidP="00AE3A44">
            <w:pPr>
              <w:tabs>
                <w:tab w:val="left" w:pos="305"/>
              </w:tabs>
              <w:spacing w:line="240" w:lineRule="atLeast"/>
              <w:jc w:val="both"/>
              <w:rPr>
                <w:rFonts w:asciiTheme="minorHAnsi" w:hAnsiTheme="minorHAnsi" w:cstheme="minorHAnsi"/>
                <w:sz w:val="22"/>
                <w:szCs w:val="22"/>
              </w:rPr>
            </w:pPr>
          </w:p>
          <w:p w14:paraId="0EF12DE1" w14:textId="77777777" w:rsidR="00AE3A44" w:rsidRPr="007A3D42" w:rsidRDefault="00AE3A44" w:rsidP="00AE3A44">
            <w:pPr>
              <w:pStyle w:val="ListParagraph"/>
              <w:numPr>
                <w:ilvl w:val="0"/>
                <w:numId w:val="11"/>
              </w:numPr>
              <w:tabs>
                <w:tab w:val="left" w:pos="294"/>
              </w:tabs>
              <w:suppressAutoHyphens/>
              <w:autoSpaceDN w:val="0"/>
              <w:spacing w:after="80"/>
              <w:ind w:left="3" w:firstLine="0"/>
              <w:contextualSpacing w:val="0"/>
              <w:jc w:val="both"/>
              <w:textAlignment w:val="baseline"/>
              <w:rPr>
                <w:rFonts w:asciiTheme="minorHAnsi" w:hAnsiTheme="minorHAnsi" w:cstheme="minorHAnsi"/>
                <w:sz w:val="22"/>
                <w:szCs w:val="22"/>
              </w:rPr>
            </w:pPr>
            <w:r w:rsidRPr="007A3D42">
              <w:rPr>
                <w:rFonts w:asciiTheme="minorHAnsi" w:hAnsiTheme="minorHAnsi" w:cstheme="minorHAnsi"/>
                <w:sz w:val="22"/>
                <w:szCs w:val="22"/>
              </w:rPr>
              <w:t>Tiekėjo per paskutinius 3 (trejus) metus (arba per laiką nuo Tiekėjo įregistravimo dienos, jei Tiekėjas vykdė veiklą mažiau nei 3 (trejus) metus) sėkmingai įvykdytų ir (ar) vykdomų ir atitinkančių nurodytus reikalavimus, sutarčių sąrašą, užpildant pirkimo sąlygų 8 priede pateiktą lentelę, kurioje turi būti nurodyta visa joje prašoma pateikti informacija;</w:t>
            </w:r>
            <w:r w:rsidRPr="007A3D42">
              <w:rPr>
                <w:rFonts w:asciiTheme="minorHAnsi" w:eastAsia="Calibri" w:hAnsiTheme="minorHAnsi" w:cstheme="minorHAnsi"/>
                <w:sz w:val="22"/>
                <w:szCs w:val="22"/>
              </w:rPr>
              <w:t xml:space="preserve"> </w:t>
            </w:r>
          </w:p>
          <w:p w14:paraId="5579CDCE" w14:textId="77777777" w:rsidR="00AE3A44" w:rsidRPr="007A3D42" w:rsidRDefault="00AE3A44" w:rsidP="00AE3A44">
            <w:pPr>
              <w:pStyle w:val="ListParagraph"/>
              <w:numPr>
                <w:ilvl w:val="0"/>
                <w:numId w:val="11"/>
              </w:numPr>
              <w:tabs>
                <w:tab w:val="left" w:pos="294"/>
              </w:tabs>
              <w:suppressAutoHyphens/>
              <w:autoSpaceDN w:val="0"/>
              <w:ind w:left="11" w:hanging="11"/>
              <w:contextualSpacing w:val="0"/>
              <w:jc w:val="both"/>
              <w:textAlignment w:val="baseline"/>
              <w:rPr>
                <w:rFonts w:asciiTheme="minorHAnsi" w:hAnsiTheme="minorHAnsi" w:cstheme="minorHAnsi"/>
                <w:sz w:val="22"/>
                <w:szCs w:val="22"/>
              </w:rPr>
            </w:pPr>
            <w:r w:rsidRPr="007A3D42">
              <w:rPr>
                <w:rFonts w:asciiTheme="minorHAnsi" w:hAnsiTheme="minorHAnsi" w:cstheme="minorHAnsi"/>
                <w:bCs/>
                <w:sz w:val="22"/>
                <w:szCs w:val="22"/>
              </w:rPr>
              <w:t xml:space="preserve">užsakovų, kuriems pagal paslaugų sutartis buvo teiktos paslaugos, </w:t>
            </w:r>
            <w:r w:rsidRPr="007A3D42">
              <w:rPr>
                <w:rFonts w:asciiTheme="minorHAnsi" w:hAnsiTheme="minorHAnsi" w:cstheme="minorHAnsi"/>
                <w:sz w:val="22"/>
                <w:szCs w:val="22"/>
              </w:rPr>
              <w:t>teigiamus atsiliepimus raštu, pažymas ar kitus dokumentus, patvirtinančius, kad reikalavimuose nurodytos paslaugos buvo suteiktos tinkamai ir laiku.</w:t>
            </w:r>
            <w:r w:rsidRPr="007A3D42">
              <w:rPr>
                <w:rFonts w:asciiTheme="minorHAnsi" w:hAnsiTheme="minorHAnsi" w:cstheme="minorHAnsi"/>
                <w:bCs/>
                <w:sz w:val="22"/>
                <w:szCs w:val="22"/>
              </w:rPr>
              <w:t xml:space="preserve"> </w:t>
            </w:r>
          </w:p>
          <w:p w14:paraId="3CD93319" w14:textId="77777777" w:rsidR="00AE3A44" w:rsidRPr="007A3D42" w:rsidRDefault="00AE3A44" w:rsidP="00AE3A44">
            <w:pPr>
              <w:spacing w:after="120"/>
              <w:jc w:val="both"/>
              <w:rPr>
                <w:rFonts w:asciiTheme="minorHAnsi" w:hAnsiTheme="minorHAnsi" w:cstheme="minorHAnsi"/>
                <w:sz w:val="22"/>
                <w:szCs w:val="22"/>
              </w:rPr>
            </w:pPr>
            <w:r w:rsidRPr="007A3D42">
              <w:rPr>
                <w:rFonts w:asciiTheme="minorHAnsi" w:hAnsiTheme="minorHAnsi" w:cstheme="minorHAnsi"/>
                <w:sz w:val="22"/>
                <w:szCs w:val="22"/>
              </w:rPr>
              <w:t xml:space="preserve">Dokumentuose turi būti nurodyta: suteiktų paslaugų aprašymas, sutarčių </w:t>
            </w:r>
            <w:r w:rsidRPr="007A3D42">
              <w:rPr>
                <w:rFonts w:asciiTheme="minorHAnsi" w:eastAsia="Calibri" w:hAnsiTheme="minorHAnsi" w:cstheme="minorHAnsi"/>
                <w:sz w:val="22"/>
                <w:szCs w:val="22"/>
              </w:rPr>
              <w:t xml:space="preserve">pasirašymo ir įvykdymo </w:t>
            </w:r>
            <w:r w:rsidRPr="007A3D42">
              <w:rPr>
                <w:rFonts w:asciiTheme="minorHAnsi" w:hAnsiTheme="minorHAnsi" w:cstheme="minorHAnsi"/>
                <w:sz w:val="22"/>
                <w:szCs w:val="22"/>
              </w:rPr>
              <w:t xml:space="preserve">datos, paslaugų kaina, ar paslaugos buvo teikiamos laiku ir kokybiškai, ar </w:t>
            </w:r>
            <w:r w:rsidRPr="007A3D42">
              <w:rPr>
                <w:rFonts w:asciiTheme="minorHAnsi" w:hAnsiTheme="minorHAnsi" w:cstheme="minorHAnsi"/>
                <w:bCs/>
                <w:sz w:val="22"/>
                <w:szCs w:val="22"/>
              </w:rPr>
              <w:t>sutartys buvo įvykdytos tinkamai</w:t>
            </w:r>
            <w:r w:rsidRPr="007A3D42">
              <w:rPr>
                <w:rFonts w:asciiTheme="minorHAnsi" w:hAnsiTheme="minorHAnsi" w:cstheme="minorHAnsi"/>
                <w:sz w:val="22"/>
                <w:szCs w:val="22"/>
              </w:rPr>
              <w:t>.</w:t>
            </w:r>
          </w:p>
          <w:p w14:paraId="738A290F" w14:textId="77777777" w:rsidR="00AE3A44" w:rsidRPr="007A3D42" w:rsidRDefault="00AE3A44" w:rsidP="00AE3A44">
            <w:pPr>
              <w:tabs>
                <w:tab w:val="left" w:pos="567"/>
              </w:tabs>
              <w:spacing w:before="60" w:after="60"/>
              <w:jc w:val="both"/>
              <w:rPr>
                <w:rFonts w:asciiTheme="minorHAnsi" w:hAnsiTheme="minorHAnsi" w:cstheme="minorHAnsi"/>
                <w:sz w:val="22"/>
                <w:szCs w:val="22"/>
              </w:rPr>
            </w:pPr>
            <w:r w:rsidRPr="007A3D42">
              <w:rPr>
                <w:rFonts w:asciiTheme="minorHAnsi" w:hAnsiTheme="minorHAnsi" w:cstheme="minorHAnsi"/>
                <w:sz w:val="22"/>
                <w:szCs w:val="22"/>
              </w:rPr>
              <w:t>Tiekėjui nedraudžiama remtis sutartimi, kurią Tiekėjas vykdė ne vienas, bet kartu su kitais ūkio subjektais. Tačiau tokiu atveju bus vertinamos paties Tiekėjo suteiktos paslaugos, jų apimtis, kaina, o ne visas vykdytos sutarties objektas.</w:t>
            </w:r>
          </w:p>
          <w:p w14:paraId="165622A2" w14:textId="77777777" w:rsidR="00AE3A44" w:rsidRPr="007A3D42" w:rsidRDefault="00AE3A44" w:rsidP="00AE3A44">
            <w:pPr>
              <w:tabs>
                <w:tab w:val="left" w:pos="567"/>
              </w:tabs>
              <w:spacing w:before="60" w:after="60"/>
              <w:jc w:val="both"/>
              <w:rPr>
                <w:rFonts w:asciiTheme="minorHAnsi" w:hAnsiTheme="minorHAnsi" w:cstheme="minorHAnsi"/>
                <w:sz w:val="22"/>
                <w:szCs w:val="22"/>
              </w:rPr>
            </w:pPr>
          </w:p>
          <w:p w14:paraId="017B4FD6" w14:textId="77777777" w:rsidR="00AE3A44" w:rsidRPr="007A3D42" w:rsidRDefault="00AE3A44" w:rsidP="00AE3A44">
            <w:pPr>
              <w:tabs>
                <w:tab w:val="left" w:pos="567"/>
              </w:tabs>
              <w:spacing w:before="60" w:after="60"/>
              <w:jc w:val="both"/>
              <w:rPr>
                <w:rFonts w:asciiTheme="minorHAnsi" w:hAnsiTheme="minorHAnsi" w:cstheme="minorHAnsi"/>
                <w:i/>
                <w:color w:val="000000"/>
                <w:sz w:val="22"/>
                <w:szCs w:val="22"/>
              </w:rPr>
            </w:pPr>
            <w:r w:rsidRPr="007A3D42">
              <w:rPr>
                <w:rFonts w:asciiTheme="minorHAnsi" w:hAnsiTheme="minorHAnsi" w:cstheme="minorHAnsi"/>
                <w:i/>
                <w:iCs/>
                <w:sz w:val="22"/>
                <w:szCs w:val="22"/>
              </w:rPr>
              <w:lastRenderedPageBreak/>
              <w:t>Skaitmeninės dokumentų kopijos pateikiamos CVP IS priemonėmis.</w:t>
            </w:r>
          </w:p>
        </w:tc>
      </w:tr>
      <w:tr w:rsidR="00AE3A44" w:rsidRPr="00A81267" w14:paraId="11AB4BCA" w14:textId="77777777" w:rsidTr="008218FB">
        <w:tc>
          <w:tcPr>
            <w:tcW w:w="660" w:type="pct"/>
            <w:vAlign w:val="center"/>
          </w:tcPr>
          <w:p w14:paraId="598C32E4" w14:textId="7EE521B4" w:rsidR="00AE3A44" w:rsidRPr="008218FB" w:rsidRDefault="008218FB" w:rsidP="008218FB">
            <w:pPr>
              <w:tabs>
                <w:tab w:val="left" w:pos="567"/>
              </w:tabs>
              <w:spacing w:before="60" w:after="60"/>
              <w:ind w:left="360"/>
              <w:jc w:val="both"/>
              <w:rPr>
                <w:rFonts w:asciiTheme="minorHAnsi" w:hAnsiTheme="minorHAnsi" w:cstheme="minorHAnsi"/>
                <w:bCs/>
                <w:iCs/>
                <w:sz w:val="22"/>
                <w:szCs w:val="22"/>
              </w:rPr>
            </w:pPr>
            <w:r>
              <w:rPr>
                <w:rFonts w:asciiTheme="minorHAnsi" w:hAnsiTheme="minorHAnsi" w:cstheme="minorHAnsi"/>
                <w:bCs/>
                <w:iCs/>
                <w:sz w:val="22"/>
                <w:szCs w:val="22"/>
              </w:rPr>
              <w:lastRenderedPageBreak/>
              <w:t xml:space="preserve">4. </w:t>
            </w:r>
          </w:p>
        </w:tc>
        <w:tc>
          <w:tcPr>
            <w:tcW w:w="2025" w:type="pct"/>
          </w:tcPr>
          <w:p w14:paraId="72894452" w14:textId="3E4E0FF8" w:rsidR="00AE3A44" w:rsidRPr="00743C22" w:rsidRDefault="00AE3A44" w:rsidP="00AE3A44">
            <w:pPr>
              <w:jc w:val="both"/>
              <w:rPr>
                <w:rFonts w:asciiTheme="minorHAnsi" w:hAnsiTheme="minorHAnsi" w:cstheme="minorHAnsi"/>
                <w:sz w:val="22"/>
                <w:szCs w:val="22"/>
              </w:rPr>
            </w:pPr>
            <w:r w:rsidRPr="00743C22">
              <w:rPr>
                <w:rFonts w:asciiTheme="minorHAnsi" w:hAnsiTheme="minorHAnsi" w:cstheme="minorHAnsi"/>
                <w:sz w:val="22"/>
                <w:szCs w:val="22"/>
              </w:rPr>
              <w:t>Tiekėjas turi turėti galimybę suteikti prieigą prie audito darbo srauto koordinavimo ir duomenų dalinimosi įrankio (platformos), leidžiančios operatyviai ir saugiai ir be papildomų Pirkėjo finansinių išlaidų keistis informacija bet kuriuo audito etapo metu elektroniniu ir nuotoliniu būdu. Tiekėjas turi turėti galimybę suteikti bei apriboti prieigas prie minimo</w:t>
            </w:r>
            <w:r w:rsidR="005530CF">
              <w:rPr>
                <w:rFonts w:asciiTheme="minorHAnsi" w:hAnsiTheme="minorHAnsi" w:cstheme="minorHAnsi"/>
                <w:sz w:val="22"/>
                <w:szCs w:val="22"/>
              </w:rPr>
              <w:t xml:space="preserve"> įrankio</w:t>
            </w:r>
            <w:r w:rsidRPr="00743C22">
              <w:rPr>
                <w:rFonts w:asciiTheme="minorHAnsi" w:hAnsiTheme="minorHAnsi" w:cstheme="minorHAnsi"/>
                <w:sz w:val="22"/>
                <w:szCs w:val="22"/>
              </w:rPr>
              <w:t xml:space="preserve"> Pirkėjo paskirtiems asmenims, siekiant saugiai pateikti reikalingą informaciją. </w:t>
            </w:r>
          </w:p>
          <w:p w14:paraId="170EE26C" w14:textId="77777777" w:rsidR="00AE3A44" w:rsidRPr="00743C22" w:rsidRDefault="00AE3A44" w:rsidP="00AE3A44">
            <w:pPr>
              <w:jc w:val="both"/>
              <w:rPr>
                <w:rFonts w:asciiTheme="minorHAnsi" w:hAnsiTheme="minorHAnsi" w:cstheme="minorHAnsi"/>
                <w:sz w:val="22"/>
                <w:szCs w:val="22"/>
              </w:rPr>
            </w:pPr>
          </w:p>
        </w:tc>
        <w:tc>
          <w:tcPr>
            <w:tcW w:w="2314" w:type="pct"/>
          </w:tcPr>
          <w:p w14:paraId="3110FA9D" w14:textId="77777777" w:rsidR="00AE3A44" w:rsidRPr="00743C22" w:rsidRDefault="00AE3A44" w:rsidP="00AE3A44">
            <w:pPr>
              <w:tabs>
                <w:tab w:val="left" w:pos="305"/>
              </w:tabs>
              <w:spacing w:line="240" w:lineRule="atLeast"/>
              <w:jc w:val="both"/>
              <w:rPr>
                <w:rFonts w:asciiTheme="minorHAnsi" w:hAnsiTheme="minorHAnsi" w:cstheme="minorHAnsi"/>
                <w:sz w:val="22"/>
                <w:szCs w:val="22"/>
              </w:rPr>
            </w:pPr>
            <w:r w:rsidRPr="00743C22">
              <w:rPr>
                <w:rFonts w:asciiTheme="minorHAnsi" w:hAnsiTheme="minorHAnsi" w:cstheme="minorHAnsi"/>
                <w:sz w:val="22"/>
                <w:szCs w:val="22"/>
              </w:rPr>
              <w:t xml:space="preserve">PATEIKIAMA: </w:t>
            </w:r>
          </w:p>
          <w:p w14:paraId="736B2768" w14:textId="57AB1669" w:rsidR="00AE3A44" w:rsidRPr="00743C22" w:rsidRDefault="00AE3A44" w:rsidP="00AE3A44">
            <w:pPr>
              <w:tabs>
                <w:tab w:val="left" w:pos="305"/>
              </w:tabs>
              <w:spacing w:line="240" w:lineRule="atLeast"/>
              <w:jc w:val="both"/>
              <w:rPr>
                <w:rFonts w:asciiTheme="minorHAnsi" w:hAnsiTheme="minorHAnsi" w:cstheme="minorHAnsi"/>
                <w:sz w:val="22"/>
                <w:szCs w:val="22"/>
              </w:rPr>
            </w:pPr>
            <w:r w:rsidRPr="00743C22">
              <w:rPr>
                <w:rFonts w:asciiTheme="minorHAnsi" w:hAnsiTheme="minorHAnsi" w:cstheme="minorHAnsi"/>
                <w:sz w:val="22"/>
                <w:szCs w:val="22"/>
              </w:rPr>
              <w:t>Pastaba: su Paraiška pateikiamas tik EBVPD. Perkančiojo subjekto prašymu:</w:t>
            </w:r>
          </w:p>
          <w:p w14:paraId="70D3C0D5" w14:textId="77777777" w:rsidR="00AE3A44" w:rsidRPr="00743C22" w:rsidRDefault="00AE3A44" w:rsidP="00AE3A44">
            <w:pPr>
              <w:snapToGrid w:val="0"/>
              <w:spacing w:after="60"/>
              <w:ind w:left="28"/>
              <w:rPr>
                <w:rFonts w:asciiTheme="minorHAnsi" w:hAnsiTheme="minorHAnsi" w:cstheme="minorHAnsi"/>
                <w:sz w:val="22"/>
                <w:szCs w:val="22"/>
              </w:rPr>
            </w:pPr>
          </w:p>
          <w:p w14:paraId="0699958E" w14:textId="77777777" w:rsidR="00AE3A44" w:rsidRPr="00743C22" w:rsidRDefault="00AE3A44" w:rsidP="00AE3A44">
            <w:pPr>
              <w:pStyle w:val="ListParagraph"/>
              <w:numPr>
                <w:ilvl w:val="0"/>
                <w:numId w:val="18"/>
              </w:numPr>
              <w:tabs>
                <w:tab w:val="left" w:pos="258"/>
              </w:tabs>
              <w:snapToGrid w:val="0"/>
              <w:spacing w:after="60"/>
              <w:ind w:left="-26" w:firstLine="26"/>
              <w:jc w:val="both"/>
              <w:rPr>
                <w:rFonts w:asciiTheme="minorHAnsi" w:hAnsiTheme="minorHAnsi" w:cstheme="minorHAnsi"/>
                <w:sz w:val="22"/>
                <w:szCs w:val="22"/>
              </w:rPr>
            </w:pPr>
            <w:r w:rsidRPr="00743C22">
              <w:rPr>
                <w:rFonts w:asciiTheme="minorHAnsi" w:hAnsiTheme="minorHAnsi" w:cstheme="minorHAnsi"/>
                <w:sz w:val="22"/>
                <w:szCs w:val="22"/>
              </w:rPr>
              <w:t>Tiekėjas turi pateikti darbo srauto koordinavimo ir duomenų dalinimosi įrankio aprašymą. Pirkėjui pareikalavus, Tiekėjas turės suteikti prieigą testui.</w:t>
            </w:r>
          </w:p>
          <w:p w14:paraId="4D0B2AE6" w14:textId="77777777" w:rsidR="00AE3A44" w:rsidRPr="00743C22" w:rsidRDefault="00AE3A44" w:rsidP="00AE3A44">
            <w:pPr>
              <w:rPr>
                <w:rFonts w:asciiTheme="minorHAnsi" w:hAnsiTheme="minorHAnsi" w:cstheme="minorHAnsi"/>
                <w:sz w:val="22"/>
                <w:szCs w:val="22"/>
              </w:rPr>
            </w:pPr>
          </w:p>
          <w:p w14:paraId="407989E1" w14:textId="77777777" w:rsidR="00AE3A44" w:rsidRPr="00743C22" w:rsidRDefault="00AE3A44" w:rsidP="00AE3A44">
            <w:pPr>
              <w:rPr>
                <w:rFonts w:asciiTheme="minorHAnsi" w:hAnsiTheme="minorHAnsi" w:cstheme="minorHAnsi"/>
                <w:sz w:val="22"/>
                <w:szCs w:val="22"/>
              </w:rPr>
            </w:pPr>
            <w:r w:rsidRPr="00743C22">
              <w:rPr>
                <w:rFonts w:asciiTheme="minorHAnsi" w:hAnsiTheme="minorHAnsi" w:cstheme="minorHAnsi"/>
                <w:i/>
                <w:iCs/>
                <w:sz w:val="22"/>
                <w:szCs w:val="22"/>
              </w:rPr>
              <w:t>Skaitmeninės dokumentų kopijos pateikiamos CVP IS priemonėmis.</w:t>
            </w:r>
          </w:p>
        </w:tc>
      </w:tr>
      <w:tr w:rsidR="00AE3A44" w:rsidRPr="00A81267" w14:paraId="60A22FFA" w14:textId="77777777" w:rsidTr="008218FB">
        <w:tc>
          <w:tcPr>
            <w:tcW w:w="660" w:type="pct"/>
            <w:vAlign w:val="center"/>
          </w:tcPr>
          <w:p w14:paraId="7387500F" w14:textId="7F739DEE" w:rsidR="00AE3A44" w:rsidRPr="008218FB" w:rsidRDefault="008218FB" w:rsidP="008218FB">
            <w:pPr>
              <w:tabs>
                <w:tab w:val="left" w:pos="567"/>
              </w:tabs>
              <w:spacing w:before="60" w:after="60"/>
              <w:ind w:left="360"/>
              <w:jc w:val="both"/>
              <w:rPr>
                <w:rFonts w:asciiTheme="minorHAnsi" w:hAnsiTheme="minorHAnsi" w:cstheme="minorHAnsi"/>
                <w:bCs/>
                <w:iCs/>
                <w:sz w:val="22"/>
                <w:szCs w:val="22"/>
              </w:rPr>
            </w:pPr>
            <w:r>
              <w:rPr>
                <w:rFonts w:asciiTheme="minorHAnsi" w:hAnsiTheme="minorHAnsi" w:cstheme="minorHAnsi"/>
                <w:bCs/>
                <w:iCs/>
                <w:sz w:val="22"/>
                <w:szCs w:val="22"/>
              </w:rPr>
              <w:t>5.</w:t>
            </w:r>
          </w:p>
        </w:tc>
        <w:tc>
          <w:tcPr>
            <w:tcW w:w="2025" w:type="pct"/>
          </w:tcPr>
          <w:p w14:paraId="29173AD3" w14:textId="728157C9" w:rsidR="00AE3A44" w:rsidRPr="00677C3F" w:rsidRDefault="00AE3A44" w:rsidP="00AE3A44">
            <w:pPr>
              <w:tabs>
                <w:tab w:val="left" w:pos="466"/>
              </w:tabs>
              <w:spacing w:after="120"/>
              <w:rPr>
                <w:rFonts w:asciiTheme="minorHAnsi" w:hAnsiTheme="minorHAnsi" w:cstheme="minorHAnsi"/>
                <w:sz w:val="22"/>
                <w:szCs w:val="22"/>
              </w:rPr>
            </w:pPr>
            <w:r w:rsidRPr="00677C3F">
              <w:rPr>
                <w:rFonts w:asciiTheme="minorHAnsi" w:hAnsiTheme="minorHAnsi" w:cstheme="minorHAnsi"/>
                <w:sz w:val="22"/>
                <w:szCs w:val="22"/>
              </w:rPr>
              <w:t xml:space="preserve">Ne mažiau kaip </w:t>
            </w:r>
            <w:r w:rsidR="004704F2" w:rsidRPr="00677C3F">
              <w:rPr>
                <w:rFonts w:asciiTheme="minorHAnsi" w:hAnsiTheme="minorHAnsi" w:cstheme="minorHAnsi"/>
                <w:sz w:val="22"/>
                <w:szCs w:val="22"/>
              </w:rPr>
              <w:t>3</w:t>
            </w:r>
            <w:r w:rsidRPr="00677C3F">
              <w:rPr>
                <w:rFonts w:asciiTheme="minorHAnsi" w:hAnsiTheme="minorHAnsi" w:cstheme="minorHAnsi"/>
                <w:sz w:val="22"/>
                <w:szCs w:val="22"/>
              </w:rPr>
              <w:t xml:space="preserve"> (</w:t>
            </w:r>
            <w:r w:rsidR="004704F2" w:rsidRPr="00677C3F">
              <w:rPr>
                <w:rFonts w:asciiTheme="minorHAnsi" w:hAnsiTheme="minorHAnsi" w:cstheme="minorHAnsi"/>
                <w:sz w:val="22"/>
                <w:szCs w:val="22"/>
              </w:rPr>
              <w:t>trys</w:t>
            </w:r>
            <w:r w:rsidRPr="00677C3F">
              <w:rPr>
                <w:rFonts w:asciiTheme="minorHAnsi" w:hAnsiTheme="minorHAnsi" w:cstheme="minorHAnsi"/>
                <w:sz w:val="22"/>
                <w:szCs w:val="22"/>
              </w:rPr>
              <w:t xml:space="preserve">) tiekėjo specialistai, kurie laimėjimo atveju bus skiriami sutarties vykdymui (į audito </w:t>
            </w:r>
            <w:r w:rsidR="00B81021" w:rsidRPr="00677C3F">
              <w:rPr>
                <w:rFonts w:asciiTheme="minorHAnsi" w:hAnsiTheme="minorHAnsi" w:cstheme="minorHAnsi"/>
                <w:sz w:val="22"/>
                <w:szCs w:val="22"/>
              </w:rPr>
              <w:t xml:space="preserve">ir tvarumo atskaitomybės </w:t>
            </w:r>
            <w:r w:rsidR="00BB17B7">
              <w:rPr>
                <w:rFonts w:asciiTheme="minorHAnsi" w:hAnsiTheme="minorHAnsi" w:cstheme="minorHAnsi"/>
                <w:sz w:val="22"/>
                <w:szCs w:val="22"/>
              </w:rPr>
              <w:t xml:space="preserve">užtikrinimo </w:t>
            </w:r>
            <w:r w:rsidRPr="00677C3F">
              <w:rPr>
                <w:rFonts w:asciiTheme="minorHAnsi" w:hAnsiTheme="minorHAnsi" w:cstheme="minorHAnsi"/>
                <w:sz w:val="22"/>
                <w:szCs w:val="22"/>
              </w:rPr>
              <w:t>darbo grupę)</w:t>
            </w:r>
            <w:r w:rsidR="00415BA3" w:rsidRPr="00677C3F">
              <w:rPr>
                <w:rFonts w:asciiTheme="minorHAnsi" w:hAnsiTheme="minorHAnsi" w:cstheme="minorHAnsi"/>
                <w:sz w:val="22"/>
                <w:szCs w:val="22"/>
              </w:rPr>
              <w:t xml:space="preserve">. </w:t>
            </w:r>
            <w:r w:rsidR="00121BF4">
              <w:rPr>
                <w:rFonts w:asciiTheme="minorHAnsi" w:hAnsiTheme="minorHAnsi" w:cstheme="minorHAnsi"/>
                <w:sz w:val="22"/>
                <w:szCs w:val="22"/>
              </w:rPr>
              <w:t xml:space="preserve">Tuo atveju jeigu </w:t>
            </w:r>
            <w:r w:rsidR="00121BF4" w:rsidRPr="0057377E">
              <w:rPr>
                <w:rFonts w:asciiTheme="minorHAnsi" w:hAnsiTheme="minorHAnsi" w:cstheme="minorHAnsi"/>
                <w:b/>
                <w:bCs/>
                <w:sz w:val="22"/>
                <w:szCs w:val="22"/>
              </w:rPr>
              <w:t>Tiekėjas</w:t>
            </w:r>
            <w:r w:rsidR="00CD5BD9" w:rsidRPr="0057377E">
              <w:rPr>
                <w:rFonts w:asciiTheme="minorHAnsi" w:hAnsiTheme="minorHAnsi" w:cstheme="minorHAnsi"/>
                <w:b/>
                <w:bCs/>
                <w:sz w:val="22"/>
                <w:szCs w:val="22"/>
              </w:rPr>
              <w:t xml:space="preserve"> 1-ojo ir </w:t>
            </w:r>
            <w:r w:rsidR="00ED6759" w:rsidRPr="0057377E">
              <w:rPr>
                <w:rFonts w:asciiTheme="minorHAnsi" w:hAnsiTheme="minorHAnsi" w:cstheme="minorHAnsi"/>
                <w:b/>
                <w:bCs/>
                <w:sz w:val="22"/>
                <w:szCs w:val="22"/>
              </w:rPr>
              <w:t xml:space="preserve">2-ojo </w:t>
            </w:r>
            <w:r w:rsidR="00D83825" w:rsidRPr="0057377E">
              <w:rPr>
                <w:rFonts w:asciiTheme="minorHAnsi" w:hAnsiTheme="minorHAnsi" w:cstheme="minorHAnsi"/>
                <w:b/>
                <w:bCs/>
                <w:sz w:val="22"/>
                <w:szCs w:val="22"/>
              </w:rPr>
              <w:t xml:space="preserve">specialisto funkcijoms atlikti skirs </w:t>
            </w:r>
            <w:r w:rsidR="00326C6A" w:rsidRPr="0057377E">
              <w:rPr>
                <w:rFonts w:asciiTheme="minorHAnsi" w:hAnsiTheme="minorHAnsi" w:cstheme="minorHAnsi"/>
                <w:b/>
                <w:bCs/>
                <w:sz w:val="22"/>
                <w:szCs w:val="22"/>
              </w:rPr>
              <w:t>vieną</w:t>
            </w:r>
            <w:r w:rsidR="00D83825" w:rsidRPr="0057377E">
              <w:rPr>
                <w:rFonts w:asciiTheme="minorHAnsi" w:hAnsiTheme="minorHAnsi" w:cstheme="minorHAnsi"/>
                <w:b/>
                <w:bCs/>
                <w:sz w:val="22"/>
                <w:szCs w:val="22"/>
              </w:rPr>
              <w:t xml:space="preserve"> </w:t>
            </w:r>
            <w:r w:rsidR="00326C6A" w:rsidRPr="0057377E">
              <w:rPr>
                <w:rFonts w:asciiTheme="minorHAnsi" w:hAnsiTheme="minorHAnsi" w:cstheme="minorHAnsi"/>
                <w:b/>
                <w:bCs/>
                <w:sz w:val="22"/>
                <w:szCs w:val="22"/>
              </w:rPr>
              <w:t xml:space="preserve">bendrą </w:t>
            </w:r>
            <w:r w:rsidR="00D83825" w:rsidRPr="0057377E">
              <w:rPr>
                <w:rFonts w:asciiTheme="minorHAnsi" w:hAnsiTheme="minorHAnsi" w:cstheme="minorHAnsi"/>
                <w:b/>
                <w:bCs/>
                <w:sz w:val="22"/>
                <w:szCs w:val="22"/>
              </w:rPr>
              <w:t>specialistą</w:t>
            </w:r>
            <w:r w:rsidR="00326C6A">
              <w:rPr>
                <w:rFonts w:asciiTheme="minorHAnsi" w:hAnsiTheme="minorHAnsi" w:cstheme="minorHAnsi"/>
                <w:sz w:val="22"/>
                <w:szCs w:val="22"/>
              </w:rPr>
              <w:t xml:space="preserve">, laimėjimo atveju </w:t>
            </w:r>
            <w:r w:rsidR="0055618C">
              <w:rPr>
                <w:rFonts w:asciiTheme="minorHAnsi" w:hAnsiTheme="minorHAnsi" w:cstheme="minorHAnsi"/>
                <w:sz w:val="22"/>
                <w:szCs w:val="22"/>
              </w:rPr>
              <w:t xml:space="preserve">sutarties vykdymui </w:t>
            </w:r>
            <w:r w:rsidR="00326C6A">
              <w:rPr>
                <w:rFonts w:asciiTheme="minorHAnsi" w:hAnsiTheme="minorHAnsi" w:cstheme="minorHAnsi"/>
                <w:sz w:val="22"/>
                <w:szCs w:val="22"/>
              </w:rPr>
              <w:t>galės būti skiriami</w:t>
            </w:r>
            <w:r w:rsidR="0055618C">
              <w:rPr>
                <w:rFonts w:asciiTheme="minorHAnsi" w:hAnsiTheme="minorHAnsi" w:cstheme="minorHAnsi"/>
                <w:sz w:val="22"/>
                <w:szCs w:val="22"/>
              </w:rPr>
              <w:t xml:space="preserve"> ne maž</w:t>
            </w:r>
            <w:r w:rsidR="0057377E">
              <w:rPr>
                <w:rFonts w:asciiTheme="minorHAnsi" w:hAnsiTheme="minorHAnsi" w:cstheme="minorHAnsi"/>
                <w:sz w:val="22"/>
                <w:szCs w:val="22"/>
              </w:rPr>
              <w:t>iau kaip 2 (du) specialistai.</w:t>
            </w:r>
            <w:r w:rsidRPr="00677C3F">
              <w:rPr>
                <w:rFonts w:asciiTheme="minorHAnsi" w:hAnsiTheme="minorHAnsi" w:cstheme="minorHAnsi"/>
                <w:sz w:val="22"/>
                <w:szCs w:val="22"/>
              </w:rPr>
              <w:t xml:space="preserve"> </w:t>
            </w:r>
          </w:p>
          <w:p w14:paraId="7B386F5D" w14:textId="5C7E1869" w:rsidR="00AE3A44" w:rsidRPr="00677C3F" w:rsidRDefault="00AE3A44" w:rsidP="00AE3A44">
            <w:pPr>
              <w:tabs>
                <w:tab w:val="left" w:pos="448"/>
              </w:tabs>
              <w:ind w:firstLine="165"/>
              <w:rPr>
                <w:rFonts w:asciiTheme="minorHAnsi" w:hAnsiTheme="minorHAnsi" w:cstheme="minorHAnsi"/>
                <w:sz w:val="22"/>
                <w:szCs w:val="22"/>
              </w:rPr>
            </w:pPr>
            <w:r w:rsidRPr="00677C3F">
              <w:rPr>
                <w:rFonts w:asciiTheme="minorHAnsi" w:hAnsiTheme="minorHAnsi" w:cstheme="minorHAnsi"/>
                <w:sz w:val="22"/>
                <w:szCs w:val="22"/>
              </w:rPr>
              <w:t xml:space="preserve">1) </w:t>
            </w:r>
            <w:r w:rsidRPr="00677C3F">
              <w:rPr>
                <w:rFonts w:asciiTheme="minorHAnsi" w:hAnsiTheme="minorHAnsi" w:cstheme="minorHAnsi"/>
                <w:b/>
                <w:bCs/>
                <w:sz w:val="22"/>
                <w:szCs w:val="22"/>
              </w:rPr>
              <w:t>specialistas – audito darbo grupės vadovas</w:t>
            </w:r>
            <w:r w:rsidRPr="00677C3F">
              <w:rPr>
                <w:rFonts w:asciiTheme="minorHAnsi" w:hAnsiTheme="minorHAnsi" w:cstheme="minorHAnsi"/>
                <w:sz w:val="22"/>
                <w:szCs w:val="22"/>
              </w:rPr>
              <w:t xml:space="preserve"> privalo atitikti</w:t>
            </w:r>
            <w:r w:rsidR="00976D07">
              <w:rPr>
                <w:rFonts w:asciiTheme="minorHAnsi" w:hAnsiTheme="minorHAnsi" w:cstheme="minorHAnsi"/>
                <w:sz w:val="22"/>
                <w:szCs w:val="22"/>
              </w:rPr>
              <w:t xml:space="preserve"> </w:t>
            </w:r>
            <w:r w:rsidRPr="00677C3F">
              <w:rPr>
                <w:rFonts w:asciiTheme="minorHAnsi" w:hAnsiTheme="minorHAnsi" w:cstheme="minorHAnsi"/>
                <w:sz w:val="22"/>
                <w:szCs w:val="22"/>
              </w:rPr>
              <w:t xml:space="preserve">šiuos reikalavimus: </w:t>
            </w:r>
          </w:p>
          <w:p w14:paraId="3F154443" w14:textId="57DAA2B2" w:rsidR="00AE3A44" w:rsidRPr="005069AE" w:rsidRDefault="005069AE" w:rsidP="005069AE">
            <w:pPr>
              <w:tabs>
                <w:tab w:val="left" w:pos="338"/>
              </w:tabs>
              <w:suppressAutoHyphens/>
              <w:autoSpaceDN w:val="0"/>
              <w:ind w:firstLine="14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a) </w:t>
            </w:r>
            <w:r w:rsidR="00AE3A44" w:rsidRPr="005069AE">
              <w:rPr>
                <w:rFonts w:asciiTheme="minorHAnsi" w:hAnsiTheme="minorHAnsi" w:cstheme="minorHAnsi"/>
                <w:sz w:val="22"/>
                <w:szCs w:val="22"/>
              </w:rPr>
              <w:t>turėti ne trumpesnę kaip 5 (penkerių) metų pasirašančio kvalifikuoto auditoriaus darbo patirtį;</w:t>
            </w:r>
          </w:p>
          <w:p w14:paraId="56819026" w14:textId="307CD56A" w:rsidR="00AE3A44" w:rsidRPr="00677C3F" w:rsidRDefault="00A73B5F" w:rsidP="005069AE">
            <w:pPr>
              <w:tabs>
                <w:tab w:val="left" w:pos="338"/>
              </w:tabs>
              <w:suppressAutoHyphens/>
              <w:autoSpaceDN w:val="0"/>
              <w:ind w:firstLine="140"/>
              <w:jc w:val="both"/>
              <w:textAlignment w:val="baseline"/>
              <w:rPr>
                <w:rFonts w:asciiTheme="minorHAnsi" w:hAnsiTheme="minorHAnsi" w:cstheme="minorHAnsi"/>
                <w:sz w:val="22"/>
                <w:szCs w:val="22"/>
              </w:rPr>
            </w:pPr>
            <w:r>
              <w:rPr>
                <w:rFonts w:asciiTheme="minorHAnsi" w:hAnsiTheme="minorHAnsi" w:cstheme="minorHAnsi"/>
                <w:sz w:val="22"/>
                <w:szCs w:val="22"/>
              </w:rPr>
              <w:t>b)</w:t>
            </w:r>
            <w:r w:rsidR="005069AE">
              <w:rPr>
                <w:rFonts w:asciiTheme="minorHAnsi" w:hAnsiTheme="minorHAnsi" w:cstheme="minorHAnsi"/>
                <w:sz w:val="22"/>
                <w:szCs w:val="22"/>
              </w:rPr>
              <w:t xml:space="preserve"> </w:t>
            </w:r>
            <w:r w:rsidR="00AE3A44" w:rsidRPr="00677C3F">
              <w:rPr>
                <w:rFonts w:asciiTheme="minorHAnsi" w:hAnsiTheme="minorHAnsi" w:cstheme="minorHAnsi"/>
                <w:sz w:val="22"/>
                <w:szCs w:val="22"/>
              </w:rPr>
              <w:t xml:space="preserve">per paskutinius 3 (tris) metus yra atlikęs ne mažiau kaip 1 (vieną) pagal TFAS parengtų finansinių ataskaitų auditą ir išleidęs nepriklausomo auditoriaus išvadą įmonei, kuri atitinka </w:t>
            </w:r>
            <w:r w:rsidR="00E54791">
              <w:rPr>
                <w:rFonts w:asciiTheme="minorHAnsi" w:hAnsiTheme="minorHAnsi" w:cstheme="minorHAnsi"/>
                <w:sz w:val="22"/>
                <w:szCs w:val="22"/>
              </w:rPr>
              <w:t xml:space="preserve">visus </w:t>
            </w:r>
            <w:r w:rsidR="00AE3A44" w:rsidRPr="00677C3F">
              <w:rPr>
                <w:rFonts w:asciiTheme="minorHAnsi" w:hAnsiTheme="minorHAnsi" w:cstheme="minorHAnsi"/>
                <w:sz w:val="22"/>
                <w:szCs w:val="22"/>
              </w:rPr>
              <w:t>šiuos kriterijus:</w:t>
            </w:r>
          </w:p>
          <w:p w14:paraId="5608BB3E" w14:textId="224B5E4A" w:rsidR="00AE3A44" w:rsidRPr="00677C3F" w:rsidRDefault="00AE3A44" w:rsidP="00A73B5F">
            <w:pPr>
              <w:tabs>
                <w:tab w:val="left" w:pos="338"/>
              </w:tabs>
              <w:suppressAutoHyphens/>
              <w:autoSpaceDN w:val="0"/>
              <w:ind w:left="338" w:hanging="14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yra didelė* viešojo intereso** įmonė;</w:t>
            </w:r>
          </w:p>
          <w:p w14:paraId="72715CA4" w14:textId="533D7386" w:rsidR="00AE3A44" w:rsidRPr="00677C3F" w:rsidRDefault="00AE3A44" w:rsidP="00A73B5F">
            <w:pPr>
              <w:tabs>
                <w:tab w:val="left" w:pos="338"/>
              </w:tabs>
              <w:suppressAutoHyphens/>
              <w:autoSpaceDN w:val="0"/>
              <w:ind w:left="338" w:hanging="14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yra didelė* energetikos sektoriaus (elektros, šilumos, dujų, naftos) įmonė;</w:t>
            </w:r>
          </w:p>
          <w:p w14:paraId="2DE89363" w14:textId="3A9A6D93" w:rsidR="00AE3A44" w:rsidRPr="00677C3F" w:rsidRDefault="00AE3A44" w:rsidP="00A73B5F">
            <w:pPr>
              <w:tabs>
                <w:tab w:val="left" w:pos="338"/>
              </w:tabs>
              <w:suppressAutoHyphens/>
              <w:autoSpaceDN w:val="0"/>
              <w:ind w:left="338" w:hanging="14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finansinės ataskaitos yra parengtos ESEF formatu, atliktas ženklinimas iXBRL ženklinimo kalba, nepriklausomo auditoriaus išvada apima užtikrinimo išvadą dėl ataskaitų atitikties ESEF reglamentui;</w:t>
            </w:r>
          </w:p>
          <w:p w14:paraId="4E6AF6A9" w14:textId="40371E84" w:rsidR="00AE3A44" w:rsidRPr="00677C3F" w:rsidRDefault="00AE3A44" w:rsidP="00AE3A44">
            <w:pPr>
              <w:tabs>
                <w:tab w:val="left" w:pos="338"/>
              </w:tabs>
              <w:suppressAutoHyphens/>
              <w:autoSpaceDN w:val="0"/>
              <w:ind w:left="338"/>
              <w:jc w:val="both"/>
              <w:textAlignment w:val="baseline"/>
              <w:rPr>
                <w:rFonts w:asciiTheme="minorHAnsi" w:hAnsiTheme="minorHAnsi" w:cstheme="minorHAnsi"/>
                <w:sz w:val="22"/>
                <w:szCs w:val="22"/>
              </w:rPr>
            </w:pPr>
          </w:p>
          <w:p w14:paraId="3889398F" w14:textId="43F8860D" w:rsidR="00AE3A44" w:rsidRPr="00677C3F" w:rsidRDefault="00AE3A44" w:rsidP="00DB15B2">
            <w:pPr>
              <w:tabs>
                <w:tab w:val="left" w:pos="13"/>
              </w:tabs>
              <w:suppressAutoHyphens/>
              <w:autoSpaceDN w:val="0"/>
              <w:ind w:left="13"/>
              <w:jc w:val="both"/>
              <w:textAlignment w:val="baseline"/>
              <w:rPr>
                <w:rFonts w:asciiTheme="minorHAnsi" w:hAnsiTheme="minorHAnsi" w:cstheme="minorHAnsi"/>
                <w:sz w:val="22"/>
                <w:szCs w:val="22"/>
              </w:rPr>
            </w:pPr>
            <w:r w:rsidRPr="00CE6EA2">
              <w:rPr>
                <w:rFonts w:asciiTheme="minorHAnsi" w:hAnsiTheme="minorHAnsi" w:cstheme="minorHAnsi"/>
                <w:sz w:val="22"/>
                <w:szCs w:val="22"/>
              </w:rPr>
              <w:t>Specialistas turi turėti patirties audituojant tiek</w:t>
            </w:r>
            <w:r w:rsidRPr="00677C3F">
              <w:rPr>
                <w:rFonts w:asciiTheme="minorHAnsi" w:hAnsiTheme="minorHAnsi" w:cstheme="minorHAnsi"/>
                <w:sz w:val="22"/>
                <w:szCs w:val="22"/>
              </w:rPr>
              <w:t xml:space="preserve"> </w:t>
            </w:r>
            <w:r w:rsidRPr="00CE6EA2">
              <w:rPr>
                <w:rFonts w:asciiTheme="minorHAnsi" w:hAnsiTheme="minorHAnsi" w:cstheme="minorHAnsi"/>
                <w:sz w:val="22"/>
                <w:szCs w:val="22"/>
              </w:rPr>
              <w:t>dideles viešojo intereso įmones, tiek</w:t>
            </w:r>
            <w:r w:rsidRPr="00677C3F">
              <w:rPr>
                <w:rFonts w:asciiTheme="minorHAnsi" w:hAnsiTheme="minorHAnsi" w:cstheme="minorHAnsi"/>
                <w:sz w:val="22"/>
                <w:szCs w:val="22"/>
              </w:rPr>
              <w:t xml:space="preserve"> dideles energetikos sektoriaus </w:t>
            </w:r>
            <w:r w:rsidRPr="00CE6EA2">
              <w:rPr>
                <w:rFonts w:asciiTheme="minorHAnsi" w:hAnsiTheme="minorHAnsi" w:cstheme="minorHAnsi"/>
                <w:sz w:val="22"/>
                <w:szCs w:val="22"/>
              </w:rPr>
              <w:t>įmones,</w:t>
            </w:r>
            <w:r w:rsidRPr="00677C3F">
              <w:rPr>
                <w:rFonts w:asciiTheme="minorHAnsi" w:hAnsiTheme="minorHAnsi" w:cstheme="minorHAnsi"/>
                <w:sz w:val="22"/>
                <w:szCs w:val="22"/>
              </w:rPr>
              <w:t xml:space="preserve"> tiek įmones, rengiančias finansines ataskaitas ESEF formatu ir ženklinančias jas iXBRL kalba.</w:t>
            </w:r>
          </w:p>
          <w:p w14:paraId="076B5E5D" w14:textId="76D699E1" w:rsidR="00AE3A44" w:rsidRPr="00677C3F" w:rsidRDefault="00AE3A44" w:rsidP="00DB15B2">
            <w:pPr>
              <w:tabs>
                <w:tab w:val="left" w:pos="13"/>
              </w:tabs>
              <w:suppressAutoHyphens/>
              <w:autoSpaceDN w:val="0"/>
              <w:ind w:left="13"/>
              <w:jc w:val="both"/>
              <w:textAlignment w:val="baseline"/>
              <w:rPr>
                <w:rFonts w:asciiTheme="minorHAnsi" w:hAnsiTheme="minorHAnsi" w:cstheme="minorHAnsi"/>
                <w:sz w:val="22"/>
                <w:szCs w:val="22"/>
              </w:rPr>
            </w:pPr>
            <w:r w:rsidRPr="00677C3F">
              <w:rPr>
                <w:rFonts w:asciiTheme="minorHAnsi" w:hAnsiTheme="minorHAnsi" w:cstheme="minorHAnsi"/>
                <w:sz w:val="22"/>
                <w:szCs w:val="22"/>
              </w:rPr>
              <w:t>A</w:t>
            </w:r>
            <w:r w:rsidRPr="00CE6EA2">
              <w:rPr>
                <w:rFonts w:asciiTheme="minorHAnsi" w:hAnsiTheme="minorHAnsi" w:cstheme="minorHAnsi"/>
                <w:sz w:val="22"/>
                <w:szCs w:val="22"/>
              </w:rPr>
              <w:t>udituotos</w:t>
            </w:r>
            <w:r w:rsidRPr="00677C3F">
              <w:rPr>
                <w:rFonts w:asciiTheme="minorHAnsi" w:hAnsiTheme="minorHAnsi" w:cstheme="minorHAnsi"/>
                <w:sz w:val="22"/>
                <w:szCs w:val="22"/>
              </w:rPr>
              <w:t xml:space="preserve"> </w:t>
            </w:r>
            <w:r w:rsidRPr="00CE6EA2">
              <w:rPr>
                <w:rFonts w:asciiTheme="minorHAnsi" w:hAnsiTheme="minorHAnsi" w:cstheme="minorHAnsi"/>
                <w:sz w:val="22"/>
                <w:szCs w:val="22"/>
              </w:rPr>
              <w:t>įmonės neprivalo sutapti, t.y. specialisto patirtis</w:t>
            </w:r>
            <w:r w:rsidRPr="00677C3F">
              <w:rPr>
                <w:rFonts w:asciiTheme="minorHAnsi" w:hAnsiTheme="minorHAnsi" w:cstheme="minorHAnsi"/>
                <w:sz w:val="22"/>
                <w:szCs w:val="22"/>
              </w:rPr>
              <w:t xml:space="preserve"> </w:t>
            </w:r>
            <w:r w:rsidRPr="00CE6EA2">
              <w:rPr>
                <w:rFonts w:asciiTheme="minorHAnsi" w:hAnsiTheme="minorHAnsi" w:cstheme="minorHAnsi"/>
                <w:sz w:val="22"/>
                <w:szCs w:val="22"/>
              </w:rPr>
              <w:t>gali būti įgyta atliekant auditą įmonėje A, kuri</w:t>
            </w:r>
            <w:r w:rsidRPr="00677C3F">
              <w:rPr>
                <w:rFonts w:asciiTheme="minorHAnsi" w:hAnsiTheme="minorHAnsi" w:cstheme="minorHAnsi"/>
                <w:sz w:val="22"/>
                <w:szCs w:val="22"/>
              </w:rPr>
              <w:t xml:space="preserve"> </w:t>
            </w:r>
            <w:r w:rsidRPr="00CE6EA2">
              <w:rPr>
                <w:rFonts w:asciiTheme="minorHAnsi" w:hAnsiTheme="minorHAnsi" w:cstheme="minorHAnsi"/>
                <w:sz w:val="22"/>
                <w:szCs w:val="22"/>
              </w:rPr>
              <w:t>atitinka didelės viešojo intereso įmonės</w:t>
            </w:r>
            <w:r w:rsidRPr="00677C3F">
              <w:rPr>
                <w:rFonts w:asciiTheme="minorHAnsi" w:hAnsiTheme="minorHAnsi" w:cstheme="minorHAnsi"/>
                <w:sz w:val="22"/>
                <w:szCs w:val="22"/>
              </w:rPr>
              <w:t xml:space="preserve"> </w:t>
            </w:r>
            <w:r w:rsidRPr="00CE6EA2">
              <w:rPr>
                <w:rFonts w:asciiTheme="minorHAnsi" w:hAnsiTheme="minorHAnsi" w:cstheme="minorHAnsi"/>
                <w:sz w:val="22"/>
                <w:szCs w:val="22"/>
              </w:rPr>
              <w:t>kriterijus, atliekant auditą įmonėje B, kuri</w:t>
            </w:r>
            <w:r w:rsidRPr="00677C3F">
              <w:rPr>
                <w:rFonts w:asciiTheme="minorHAnsi" w:hAnsiTheme="minorHAnsi" w:cstheme="minorHAnsi"/>
                <w:sz w:val="22"/>
                <w:szCs w:val="22"/>
              </w:rPr>
              <w:t xml:space="preserve"> atitinka didelės energetikos sektoriaus įmonės kriterijus ir atliekant auditą įmonėje C, kurios finansinės ataskaitos parengtos ESEF formatu ir ženklintos iXBRL. </w:t>
            </w:r>
          </w:p>
          <w:p w14:paraId="6FDEB1D1" w14:textId="52F0F707" w:rsidR="00AE3A44" w:rsidRPr="00677C3F" w:rsidRDefault="008446B3" w:rsidP="005424DA">
            <w:pPr>
              <w:pStyle w:val="ListParagraph"/>
              <w:numPr>
                <w:ilvl w:val="0"/>
                <w:numId w:val="18"/>
              </w:numPr>
              <w:tabs>
                <w:tab w:val="left" w:pos="338"/>
              </w:tabs>
              <w:suppressAutoHyphens/>
              <w:autoSpaceDN w:val="0"/>
              <w:spacing w:before="120"/>
              <w:ind w:left="391" w:hanging="249"/>
              <w:contextualSpacing w:val="0"/>
              <w:textAlignment w:val="baseline"/>
              <w:rPr>
                <w:rFonts w:asciiTheme="minorHAnsi" w:hAnsiTheme="minorHAnsi" w:cstheme="minorHAnsi"/>
                <w:color w:val="EE0000"/>
                <w:sz w:val="22"/>
                <w:szCs w:val="22"/>
              </w:rPr>
            </w:pPr>
            <w:r>
              <w:rPr>
                <w:rFonts w:asciiTheme="minorHAnsi" w:hAnsiTheme="minorHAnsi" w:cstheme="minorHAnsi"/>
                <w:b/>
                <w:bCs/>
                <w:sz w:val="22"/>
                <w:szCs w:val="22"/>
              </w:rPr>
              <w:t xml:space="preserve"> </w:t>
            </w:r>
            <w:r w:rsidR="00C10CAD" w:rsidRPr="00677C3F">
              <w:rPr>
                <w:rFonts w:asciiTheme="minorHAnsi" w:hAnsiTheme="minorHAnsi" w:cstheme="minorHAnsi"/>
                <w:b/>
                <w:bCs/>
                <w:sz w:val="22"/>
                <w:szCs w:val="22"/>
              </w:rPr>
              <w:t xml:space="preserve">specialistas </w:t>
            </w:r>
            <w:r w:rsidR="00684138" w:rsidRPr="00677C3F">
              <w:rPr>
                <w:rFonts w:asciiTheme="minorHAnsi" w:hAnsiTheme="minorHAnsi" w:cstheme="minorHAnsi"/>
                <w:b/>
                <w:bCs/>
                <w:sz w:val="22"/>
                <w:szCs w:val="22"/>
              </w:rPr>
              <w:t xml:space="preserve"> </w:t>
            </w:r>
            <w:r w:rsidR="00C10CAD" w:rsidRPr="00677C3F">
              <w:rPr>
                <w:rFonts w:asciiTheme="minorHAnsi" w:hAnsiTheme="minorHAnsi" w:cstheme="minorHAnsi"/>
                <w:b/>
                <w:bCs/>
                <w:sz w:val="22"/>
                <w:szCs w:val="22"/>
              </w:rPr>
              <w:t xml:space="preserve">– </w:t>
            </w:r>
            <w:r w:rsidR="00C24647" w:rsidRPr="00677C3F">
              <w:rPr>
                <w:rFonts w:asciiTheme="minorHAnsi" w:hAnsiTheme="minorHAnsi" w:cstheme="minorHAnsi"/>
                <w:b/>
                <w:bCs/>
                <w:sz w:val="22"/>
                <w:szCs w:val="22"/>
              </w:rPr>
              <w:t xml:space="preserve">tvarumo atskaitomybės užtikrinimo </w:t>
            </w:r>
            <w:r w:rsidR="00684138" w:rsidRPr="00677C3F">
              <w:rPr>
                <w:rFonts w:asciiTheme="minorHAnsi" w:hAnsiTheme="minorHAnsi" w:cstheme="minorHAnsi"/>
                <w:b/>
                <w:bCs/>
                <w:sz w:val="22"/>
                <w:szCs w:val="22"/>
              </w:rPr>
              <w:t>darbo grupės vadovas</w:t>
            </w:r>
            <w:r w:rsidR="00C10CAD" w:rsidRPr="00677C3F">
              <w:rPr>
                <w:rFonts w:asciiTheme="minorHAnsi" w:hAnsiTheme="minorHAnsi" w:cstheme="minorHAnsi"/>
                <w:b/>
                <w:bCs/>
                <w:sz w:val="22"/>
                <w:szCs w:val="22"/>
              </w:rPr>
              <w:t>,</w:t>
            </w:r>
            <w:r w:rsidR="00C10CAD" w:rsidRPr="00677C3F">
              <w:rPr>
                <w:rFonts w:asciiTheme="minorHAnsi" w:hAnsiTheme="minorHAnsi" w:cstheme="minorHAnsi"/>
                <w:sz w:val="22"/>
                <w:szCs w:val="22"/>
              </w:rPr>
              <w:t xml:space="preserve"> </w:t>
            </w:r>
            <w:r w:rsidR="009C6D01" w:rsidRPr="00677C3F">
              <w:rPr>
                <w:rFonts w:asciiTheme="minorHAnsi" w:hAnsiTheme="minorHAnsi" w:cstheme="minorHAnsi"/>
                <w:sz w:val="22"/>
                <w:szCs w:val="22"/>
              </w:rPr>
              <w:t xml:space="preserve">kuris privalo atitikti </w:t>
            </w:r>
            <w:r w:rsidR="00392BF9" w:rsidRPr="00677C3F">
              <w:rPr>
                <w:rFonts w:asciiTheme="minorHAnsi" w:hAnsiTheme="minorHAnsi" w:cstheme="minorHAnsi"/>
                <w:sz w:val="22"/>
                <w:szCs w:val="22"/>
              </w:rPr>
              <w:t>šiuos reikalavimus:</w:t>
            </w:r>
          </w:p>
          <w:p w14:paraId="3458B1E9" w14:textId="3FC1740F" w:rsidR="005F3411" w:rsidRPr="00677C3F" w:rsidRDefault="005F3411" w:rsidP="004A67F0">
            <w:pPr>
              <w:tabs>
                <w:tab w:val="left" w:pos="338"/>
              </w:tabs>
              <w:suppressAutoHyphens/>
              <w:autoSpaceDN w:val="0"/>
              <w:ind w:left="281" w:hanging="28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xml:space="preserve">a) </w:t>
            </w:r>
            <w:r w:rsidR="004A67F0" w:rsidRPr="00677C3F">
              <w:rPr>
                <w:rFonts w:asciiTheme="minorHAnsi" w:hAnsiTheme="minorHAnsi" w:cstheme="minorHAnsi"/>
                <w:sz w:val="22"/>
                <w:szCs w:val="22"/>
              </w:rPr>
              <w:t>turi teisę</w:t>
            </w:r>
            <w:r w:rsidR="004E74FF" w:rsidRPr="00677C3F">
              <w:rPr>
                <w:rFonts w:asciiTheme="minorHAnsi" w:hAnsiTheme="minorHAnsi" w:cstheme="minorHAnsi"/>
                <w:sz w:val="22"/>
                <w:szCs w:val="22"/>
              </w:rPr>
              <w:t xml:space="preserve"> teikti</w:t>
            </w:r>
            <w:r w:rsidR="004A67F0" w:rsidRPr="00677C3F">
              <w:rPr>
                <w:rFonts w:asciiTheme="minorHAnsi" w:hAnsiTheme="minorHAnsi" w:cstheme="minorHAnsi"/>
                <w:sz w:val="22"/>
                <w:szCs w:val="22"/>
              </w:rPr>
              <w:t xml:space="preserve"> </w:t>
            </w:r>
            <w:r w:rsidR="00125A5F" w:rsidRPr="00677C3F">
              <w:rPr>
                <w:rFonts w:asciiTheme="minorHAnsi" w:hAnsiTheme="minorHAnsi" w:cstheme="minorHAnsi"/>
                <w:sz w:val="22"/>
                <w:szCs w:val="22"/>
              </w:rPr>
              <w:t>tvaru</w:t>
            </w:r>
            <w:r w:rsidR="008928EB" w:rsidRPr="00677C3F">
              <w:rPr>
                <w:rFonts w:asciiTheme="minorHAnsi" w:hAnsiTheme="minorHAnsi" w:cstheme="minorHAnsi"/>
                <w:sz w:val="22"/>
                <w:szCs w:val="22"/>
              </w:rPr>
              <w:t>m</w:t>
            </w:r>
            <w:r w:rsidR="00125A5F" w:rsidRPr="00677C3F">
              <w:rPr>
                <w:rFonts w:asciiTheme="minorHAnsi" w:hAnsiTheme="minorHAnsi" w:cstheme="minorHAnsi"/>
                <w:sz w:val="22"/>
                <w:szCs w:val="22"/>
              </w:rPr>
              <w:t>o atskaitomybės užtikrinimo</w:t>
            </w:r>
            <w:r w:rsidR="00827FAF" w:rsidRPr="00677C3F">
              <w:rPr>
                <w:rFonts w:asciiTheme="minorHAnsi" w:hAnsiTheme="minorHAnsi" w:cstheme="minorHAnsi"/>
                <w:sz w:val="22"/>
                <w:szCs w:val="22"/>
              </w:rPr>
              <w:t xml:space="preserve"> paslaugą </w:t>
            </w:r>
            <w:r w:rsidR="00051677" w:rsidRPr="00677C3F">
              <w:rPr>
                <w:rFonts w:asciiTheme="minorHAnsi" w:hAnsiTheme="minorHAnsi" w:cstheme="minorHAnsi"/>
                <w:sz w:val="22"/>
                <w:szCs w:val="22"/>
              </w:rPr>
              <w:t>(galiojantį auditoriaus pažymėjimą)</w:t>
            </w:r>
            <w:r w:rsidR="00B33A7D" w:rsidRPr="00677C3F">
              <w:rPr>
                <w:rFonts w:asciiTheme="minorHAnsi" w:hAnsiTheme="minorHAnsi" w:cstheme="minorHAnsi"/>
                <w:sz w:val="22"/>
                <w:szCs w:val="22"/>
              </w:rPr>
              <w:t>;</w:t>
            </w:r>
          </w:p>
          <w:p w14:paraId="5F9F3820" w14:textId="6240E672" w:rsidR="00946958" w:rsidRPr="00677C3F" w:rsidRDefault="00CE4894" w:rsidP="004A67F0">
            <w:pPr>
              <w:tabs>
                <w:tab w:val="left" w:pos="338"/>
              </w:tabs>
              <w:suppressAutoHyphens/>
              <w:autoSpaceDN w:val="0"/>
              <w:ind w:left="281" w:hanging="28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xml:space="preserve">b) per paskutinius 3 (trejus) metus turėti ne mažesnį kaip 1 metų praktinio darbo stažą </w:t>
            </w:r>
            <w:r w:rsidR="0073488A" w:rsidRPr="00677C3F">
              <w:rPr>
                <w:rFonts w:asciiTheme="minorHAnsi" w:hAnsiTheme="minorHAnsi" w:cstheme="minorHAnsi"/>
                <w:sz w:val="22"/>
                <w:szCs w:val="22"/>
              </w:rPr>
              <w:t xml:space="preserve">teikiant </w:t>
            </w:r>
            <w:r w:rsidR="002C5353" w:rsidRPr="00677C3F">
              <w:rPr>
                <w:rFonts w:asciiTheme="minorHAnsi" w:hAnsiTheme="minorHAnsi" w:cstheme="minorHAnsi"/>
                <w:sz w:val="22"/>
                <w:szCs w:val="22"/>
              </w:rPr>
              <w:t>tvarumo atskaitomyb</w:t>
            </w:r>
            <w:r w:rsidR="008D094F" w:rsidRPr="00677C3F">
              <w:rPr>
                <w:rFonts w:asciiTheme="minorHAnsi" w:hAnsiTheme="minorHAnsi" w:cstheme="minorHAnsi"/>
                <w:sz w:val="22"/>
                <w:szCs w:val="22"/>
              </w:rPr>
              <w:t>ė</w:t>
            </w:r>
            <w:r w:rsidR="002C5353" w:rsidRPr="00677C3F">
              <w:rPr>
                <w:rFonts w:asciiTheme="minorHAnsi" w:hAnsiTheme="minorHAnsi" w:cstheme="minorHAnsi"/>
                <w:sz w:val="22"/>
                <w:szCs w:val="22"/>
              </w:rPr>
              <w:t>s</w:t>
            </w:r>
            <w:r w:rsidR="008D094F" w:rsidRPr="00677C3F">
              <w:rPr>
                <w:rFonts w:asciiTheme="minorHAnsi" w:hAnsiTheme="minorHAnsi" w:cstheme="minorHAnsi"/>
                <w:sz w:val="22"/>
                <w:szCs w:val="22"/>
              </w:rPr>
              <w:t xml:space="preserve"> užtikrinimo paslaugas</w:t>
            </w:r>
            <w:r w:rsidR="005E37E5" w:rsidRPr="00677C3F">
              <w:rPr>
                <w:rFonts w:asciiTheme="minorHAnsi" w:hAnsiTheme="minorHAnsi" w:cstheme="minorHAnsi"/>
                <w:sz w:val="22"/>
                <w:szCs w:val="22"/>
              </w:rPr>
              <w:t xml:space="preserve">, išleidžiant </w:t>
            </w:r>
            <w:r w:rsidR="009F63EC" w:rsidRPr="00677C3F">
              <w:rPr>
                <w:rFonts w:asciiTheme="minorHAnsi" w:hAnsiTheme="minorHAnsi" w:cstheme="minorHAnsi"/>
                <w:sz w:val="22"/>
                <w:szCs w:val="22"/>
              </w:rPr>
              <w:t>riboto užtikrinimo išvadą</w:t>
            </w:r>
            <w:r w:rsidR="008D094F" w:rsidRPr="00677C3F">
              <w:rPr>
                <w:rFonts w:asciiTheme="minorHAnsi" w:hAnsiTheme="minorHAnsi" w:cstheme="minorHAnsi"/>
                <w:sz w:val="22"/>
                <w:szCs w:val="22"/>
              </w:rPr>
              <w:t xml:space="preserve">. </w:t>
            </w:r>
            <w:r w:rsidR="002C5353" w:rsidRPr="00677C3F">
              <w:rPr>
                <w:rFonts w:asciiTheme="minorHAnsi" w:hAnsiTheme="minorHAnsi" w:cstheme="minorHAnsi"/>
                <w:sz w:val="22"/>
                <w:szCs w:val="22"/>
              </w:rPr>
              <w:t xml:space="preserve"> </w:t>
            </w:r>
          </w:p>
          <w:p w14:paraId="749AD3AC" w14:textId="32F56EBA" w:rsidR="00F31557" w:rsidRPr="00677C3F" w:rsidRDefault="00CE4894" w:rsidP="004A67F0">
            <w:pPr>
              <w:tabs>
                <w:tab w:val="left" w:pos="338"/>
              </w:tabs>
              <w:suppressAutoHyphens/>
              <w:autoSpaceDN w:val="0"/>
              <w:ind w:left="281" w:hanging="28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c</w:t>
            </w:r>
            <w:r w:rsidR="00BF4432" w:rsidRPr="00677C3F">
              <w:rPr>
                <w:rFonts w:asciiTheme="minorHAnsi" w:hAnsiTheme="minorHAnsi" w:cstheme="minorHAnsi"/>
                <w:sz w:val="22"/>
                <w:szCs w:val="22"/>
              </w:rPr>
              <w:t xml:space="preserve">) </w:t>
            </w:r>
            <w:r w:rsidR="00F31557" w:rsidRPr="00677C3F">
              <w:rPr>
                <w:rFonts w:asciiTheme="minorHAnsi" w:hAnsiTheme="minorHAnsi" w:cstheme="minorHAnsi"/>
                <w:sz w:val="22"/>
                <w:szCs w:val="22"/>
              </w:rPr>
              <w:t>yra atlikęs ne mažiau kaip 1 (vieną)</w:t>
            </w:r>
            <w:r w:rsidR="0088407B" w:rsidRPr="00677C3F">
              <w:rPr>
                <w:rFonts w:asciiTheme="minorHAnsi" w:hAnsiTheme="minorHAnsi" w:cstheme="minorHAnsi"/>
                <w:sz w:val="22"/>
                <w:szCs w:val="22"/>
              </w:rPr>
              <w:t xml:space="preserve"> tvarumo </w:t>
            </w:r>
            <w:r w:rsidR="00193A37" w:rsidRPr="00677C3F">
              <w:rPr>
                <w:rFonts w:asciiTheme="minorHAnsi" w:hAnsiTheme="minorHAnsi" w:cstheme="minorHAnsi"/>
                <w:sz w:val="22"/>
                <w:szCs w:val="22"/>
              </w:rPr>
              <w:t>atskaitomybės</w:t>
            </w:r>
            <w:r w:rsidR="00A770A5" w:rsidRPr="00677C3F">
              <w:rPr>
                <w:rFonts w:asciiTheme="minorHAnsi" w:hAnsiTheme="minorHAnsi" w:cstheme="minorHAnsi"/>
                <w:sz w:val="22"/>
                <w:szCs w:val="22"/>
              </w:rPr>
              <w:t xml:space="preserve"> </w:t>
            </w:r>
            <w:r w:rsidR="000A3F79" w:rsidRPr="00677C3F">
              <w:rPr>
                <w:rFonts w:asciiTheme="minorHAnsi" w:hAnsiTheme="minorHAnsi" w:cstheme="minorHAnsi"/>
                <w:sz w:val="22"/>
                <w:szCs w:val="22"/>
              </w:rPr>
              <w:t>patikrinimą</w:t>
            </w:r>
            <w:r w:rsidR="00E77019">
              <w:rPr>
                <w:rFonts w:asciiTheme="minorHAnsi" w:hAnsiTheme="minorHAnsi" w:cstheme="minorHAnsi"/>
                <w:sz w:val="22"/>
                <w:szCs w:val="22"/>
              </w:rPr>
              <w:t xml:space="preserve"> didelėje</w:t>
            </w:r>
            <w:r w:rsidR="00C227A2">
              <w:rPr>
                <w:rFonts w:asciiTheme="minorHAnsi" w:hAnsiTheme="minorHAnsi" w:cstheme="minorHAnsi"/>
                <w:sz w:val="22"/>
                <w:szCs w:val="22"/>
              </w:rPr>
              <w:t>* įmonėje</w:t>
            </w:r>
            <w:r w:rsidR="00A770A5" w:rsidRPr="00677C3F">
              <w:rPr>
                <w:rFonts w:asciiTheme="minorHAnsi" w:hAnsiTheme="minorHAnsi" w:cstheme="minorHAnsi"/>
                <w:sz w:val="22"/>
                <w:szCs w:val="22"/>
              </w:rPr>
              <w:t xml:space="preserve"> ir išleidęs riboto užtikrinimo </w:t>
            </w:r>
            <w:r w:rsidR="00CF7C92" w:rsidRPr="00677C3F">
              <w:rPr>
                <w:rFonts w:asciiTheme="minorHAnsi" w:hAnsiTheme="minorHAnsi" w:cstheme="minorHAnsi"/>
                <w:sz w:val="22"/>
                <w:szCs w:val="22"/>
              </w:rPr>
              <w:t>išvadą</w:t>
            </w:r>
            <w:r w:rsidR="00A770A5" w:rsidRPr="00677C3F">
              <w:rPr>
                <w:rFonts w:asciiTheme="minorHAnsi" w:hAnsiTheme="minorHAnsi" w:cstheme="minorHAnsi"/>
                <w:sz w:val="22"/>
                <w:szCs w:val="22"/>
              </w:rPr>
              <w:t xml:space="preserve"> </w:t>
            </w:r>
            <w:r w:rsidR="00CF7C92" w:rsidRPr="00677C3F">
              <w:rPr>
                <w:rFonts w:asciiTheme="minorHAnsi" w:hAnsiTheme="minorHAnsi" w:cstheme="minorHAnsi"/>
                <w:sz w:val="22"/>
                <w:szCs w:val="22"/>
              </w:rPr>
              <w:t>.</w:t>
            </w:r>
            <w:r w:rsidR="00F31557" w:rsidRPr="00677C3F">
              <w:rPr>
                <w:rFonts w:asciiTheme="minorHAnsi" w:hAnsiTheme="minorHAnsi" w:cstheme="minorHAnsi"/>
                <w:sz w:val="22"/>
                <w:szCs w:val="22"/>
              </w:rPr>
              <w:t>:</w:t>
            </w:r>
          </w:p>
          <w:p w14:paraId="788585FC" w14:textId="5765184A" w:rsidR="00AE3A44" w:rsidRPr="00677C3F" w:rsidRDefault="00AE3A44" w:rsidP="00C227A2">
            <w:pPr>
              <w:spacing w:before="120"/>
              <w:ind w:left="23" w:firstLine="142"/>
              <w:jc w:val="both"/>
              <w:rPr>
                <w:rFonts w:asciiTheme="minorHAnsi" w:hAnsiTheme="minorHAnsi" w:cstheme="minorHAnsi"/>
                <w:sz w:val="22"/>
                <w:szCs w:val="22"/>
              </w:rPr>
            </w:pPr>
            <w:r w:rsidRPr="00677C3F">
              <w:rPr>
                <w:rFonts w:asciiTheme="minorHAnsi" w:hAnsiTheme="minorHAnsi" w:cstheme="minorHAnsi"/>
                <w:sz w:val="22"/>
                <w:szCs w:val="22"/>
              </w:rPr>
              <w:t xml:space="preserve">3) </w:t>
            </w:r>
            <w:r w:rsidRPr="00677C3F">
              <w:rPr>
                <w:rFonts w:asciiTheme="minorHAnsi" w:hAnsiTheme="minorHAnsi" w:cstheme="minorHAnsi"/>
                <w:b/>
                <w:bCs/>
                <w:sz w:val="22"/>
                <w:szCs w:val="22"/>
              </w:rPr>
              <w:t>specialistas – audito darbo grupės nar</w:t>
            </w:r>
            <w:r w:rsidR="00DC1986" w:rsidRPr="00677C3F">
              <w:rPr>
                <w:rFonts w:asciiTheme="minorHAnsi" w:hAnsiTheme="minorHAnsi" w:cstheme="minorHAnsi"/>
                <w:b/>
                <w:bCs/>
                <w:sz w:val="22"/>
                <w:szCs w:val="22"/>
              </w:rPr>
              <w:t>ys</w:t>
            </w:r>
            <w:r w:rsidRPr="00677C3F">
              <w:rPr>
                <w:rFonts w:asciiTheme="minorHAnsi" w:hAnsiTheme="minorHAnsi" w:cstheme="minorHAnsi"/>
                <w:b/>
                <w:bCs/>
                <w:sz w:val="22"/>
                <w:szCs w:val="22"/>
              </w:rPr>
              <w:t>,</w:t>
            </w:r>
            <w:r w:rsidRPr="00677C3F">
              <w:rPr>
                <w:rFonts w:asciiTheme="minorHAnsi" w:hAnsiTheme="minorHAnsi" w:cstheme="minorHAnsi"/>
                <w:sz w:val="22"/>
                <w:szCs w:val="22"/>
              </w:rPr>
              <w:t xml:space="preserve"> kuris privalo</w:t>
            </w:r>
            <w:r w:rsidR="008C165B" w:rsidRPr="00677C3F">
              <w:rPr>
                <w:rFonts w:asciiTheme="minorHAnsi" w:hAnsiTheme="minorHAnsi" w:cstheme="minorHAnsi"/>
                <w:sz w:val="22"/>
                <w:szCs w:val="22"/>
              </w:rPr>
              <w:t xml:space="preserve"> </w:t>
            </w:r>
            <w:r w:rsidR="008C3A36" w:rsidRPr="00677C3F">
              <w:rPr>
                <w:rFonts w:asciiTheme="minorHAnsi" w:hAnsiTheme="minorHAnsi" w:cstheme="minorHAnsi"/>
                <w:sz w:val="22"/>
                <w:szCs w:val="22"/>
              </w:rPr>
              <w:t>atitikti šiuos reikalavimus:</w:t>
            </w:r>
          </w:p>
          <w:p w14:paraId="58D03157" w14:textId="306CE4E5" w:rsidR="00C64686" w:rsidRPr="00677C3F" w:rsidRDefault="0056100B" w:rsidP="00CA3AA4">
            <w:pPr>
              <w:tabs>
                <w:tab w:val="left" w:pos="684"/>
              </w:tabs>
              <w:suppressAutoHyphens/>
              <w:autoSpaceDN w:val="0"/>
              <w:ind w:left="281" w:hanging="28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xml:space="preserve">a) </w:t>
            </w:r>
            <w:r w:rsidR="003D4871" w:rsidRPr="00677C3F">
              <w:rPr>
                <w:rFonts w:asciiTheme="minorHAnsi" w:hAnsiTheme="minorHAnsi" w:cstheme="minorHAnsi"/>
                <w:sz w:val="22"/>
                <w:szCs w:val="22"/>
              </w:rPr>
              <w:t xml:space="preserve">per paskutinius 5 (penkerius) metus </w:t>
            </w:r>
            <w:r w:rsidR="00806C9D" w:rsidRPr="00677C3F">
              <w:rPr>
                <w:rFonts w:asciiTheme="minorHAnsi" w:hAnsiTheme="minorHAnsi" w:cstheme="minorHAnsi"/>
                <w:sz w:val="22"/>
                <w:szCs w:val="22"/>
              </w:rPr>
              <w:t xml:space="preserve">turėti </w:t>
            </w:r>
            <w:r w:rsidR="00444978" w:rsidRPr="00677C3F">
              <w:rPr>
                <w:rFonts w:asciiTheme="minorHAnsi" w:hAnsiTheme="minorHAnsi" w:cstheme="minorHAnsi"/>
                <w:sz w:val="22"/>
                <w:szCs w:val="22"/>
              </w:rPr>
              <w:t xml:space="preserve">ne mažesnį kaip </w:t>
            </w:r>
            <w:r w:rsidR="00503C15" w:rsidRPr="00677C3F">
              <w:rPr>
                <w:rFonts w:asciiTheme="minorHAnsi" w:hAnsiTheme="minorHAnsi" w:cstheme="minorHAnsi"/>
                <w:sz w:val="22"/>
                <w:szCs w:val="22"/>
              </w:rPr>
              <w:t>3</w:t>
            </w:r>
            <w:r w:rsidR="00444978" w:rsidRPr="00677C3F">
              <w:rPr>
                <w:rFonts w:asciiTheme="minorHAnsi" w:hAnsiTheme="minorHAnsi" w:cstheme="minorHAnsi"/>
                <w:sz w:val="22"/>
                <w:szCs w:val="22"/>
              </w:rPr>
              <w:t xml:space="preserve"> metų praktinio darbo stažą audito įmonėje </w:t>
            </w:r>
            <w:r w:rsidR="009057E3" w:rsidRPr="00677C3F">
              <w:rPr>
                <w:rFonts w:asciiTheme="minorHAnsi" w:hAnsiTheme="minorHAnsi" w:cstheme="minorHAnsi"/>
                <w:sz w:val="22"/>
                <w:szCs w:val="22"/>
              </w:rPr>
              <w:t>atliekant auditą pagal TFAS</w:t>
            </w:r>
            <w:r w:rsidR="00CD35E9" w:rsidRPr="00677C3F">
              <w:rPr>
                <w:rFonts w:asciiTheme="minorHAnsi" w:hAnsiTheme="minorHAnsi" w:cstheme="minorHAnsi"/>
                <w:sz w:val="22"/>
                <w:szCs w:val="22"/>
              </w:rPr>
              <w:t>;</w:t>
            </w:r>
          </w:p>
          <w:p w14:paraId="74FD36A2" w14:textId="7F3D671B" w:rsidR="00AE3A44" w:rsidRPr="00677C3F" w:rsidRDefault="00532693" w:rsidP="00CA3AA4">
            <w:pPr>
              <w:tabs>
                <w:tab w:val="left" w:pos="684"/>
              </w:tabs>
              <w:suppressAutoHyphens/>
              <w:autoSpaceDN w:val="0"/>
              <w:ind w:left="281" w:hanging="281"/>
              <w:jc w:val="both"/>
              <w:textAlignment w:val="baseline"/>
              <w:rPr>
                <w:rFonts w:asciiTheme="minorHAnsi" w:hAnsiTheme="minorHAnsi" w:cstheme="minorHAnsi"/>
                <w:sz w:val="22"/>
                <w:szCs w:val="22"/>
              </w:rPr>
            </w:pPr>
            <w:r w:rsidRPr="00677C3F">
              <w:rPr>
                <w:rFonts w:asciiTheme="minorHAnsi" w:hAnsiTheme="minorHAnsi" w:cstheme="minorHAnsi"/>
                <w:sz w:val="22"/>
                <w:szCs w:val="22"/>
              </w:rPr>
              <w:t xml:space="preserve">b) </w:t>
            </w:r>
            <w:r w:rsidR="00AE3A44" w:rsidRPr="00677C3F">
              <w:rPr>
                <w:rFonts w:asciiTheme="minorHAnsi" w:hAnsiTheme="minorHAnsi" w:cstheme="minorHAnsi"/>
                <w:sz w:val="22"/>
                <w:szCs w:val="22"/>
              </w:rPr>
              <w:t xml:space="preserve">per paskutinius 3 (trejus) metus turėti patirtį </w:t>
            </w:r>
            <w:r w:rsidR="009C4F71" w:rsidRPr="00677C3F">
              <w:rPr>
                <w:rFonts w:asciiTheme="minorHAnsi" w:hAnsiTheme="minorHAnsi" w:cstheme="minorHAnsi"/>
                <w:sz w:val="22"/>
                <w:szCs w:val="22"/>
              </w:rPr>
              <w:t>atliekant auditą</w:t>
            </w:r>
            <w:r w:rsidR="00AE3A44" w:rsidRPr="00677C3F">
              <w:rPr>
                <w:rFonts w:asciiTheme="minorHAnsi" w:hAnsiTheme="minorHAnsi" w:cstheme="minorHAnsi"/>
                <w:sz w:val="22"/>
                <w:szCs w:val="22"/>
              </w:rPr>
              <w:t xml:space="preserve"> ne mažiau kaip 1</w:t>
            </w:r>
            <w:r w:rsidR="009C4F71" w:rsidRPr="00677C3F">
              <w:rPr>
                <w:rFonts w:asciiTheme="minorHAnsi" w:hAnsiTheme="minorHAnsi" w:cstheme="minorHAnsi"/>
                <w:sz w:val="22"/>
                <w:szCs w:val="22"/>
              </w:rPr>
              <w:t>-je</w:t>
            </w:r>
            <w:r w:rsidR="00AE3A44" w:rsidRPr="00677C3F">
              <w:rPr>
                <w:rFonts w:asciiTheme="minorHAnsi" w:hAnsiTheme="minorHAnsi" w:cstheme="minorHAnsi"/>
                <w:sz w:val="22"/>
                <w:szCs w:val="22"/>
              </w:rPr>
              <w:t xml:space="preserve"> (vien</w:t>
            </w:r>
            <w:r w:rsidR="00CD109F">
              <w:rPr>
                <w:rFonts w:asciiTheme="minorHAnsi" w:hAnsiTheme="minorHAnsi" w:cstheme="minorHAnsi"/>
                <w:sz w:val="22"/>
                <w:szCs w:val="22"/>
              </w:rPr>
              <w:t>oje</w:t>
            </w:r>
            <w:r w:rsidR="00AE3A44" w:rsidRPr="00677C3F">
              <w:rPr>
                <w:rFonts w:asciiTheme="minorHAnsi" w:hAnsiTheme="minorHAnsi" w:cstheme="minorHAnsi"/>
                <w:sz w:val="22"/>
                <w:szCs w:val="22"/>
              </w:rPr>
              <w:t>)</w:t>
            </w:r>
            <w:r w:rsidR="00593B95" w:rsidRPr="00677C3F">
              <w:rPr>
                <w:rFonts w:asciiTheme="minorHAnsi" w:hAnsiTheme="minorHAnsi" w:cstheme="minorHAnsi"/>
                <w:sz w:val="22"/>
                <w:szCs w:val="22"/>
              </w:rPr>
              <w:t xml:space="preserve"> didel</w:t>
            </w:r>
            <w:r w:rsidR="009C4F71" w:rsidRPr="00677C3F">
              <w:rPr>
                <w:rFonts w:asciiTheme="minorHAnsi" w:hAnsiTheme="minorHAnsi" w:cstheme="minorHAnsi"/>
                <w:sz w:val="22"/>
                <w:szCs w:val="22"/>
              </w:rPr>
              <w:t>ėje</w:t>
            </w:r>
            <w:r w:rsidR="007D75B6" w:rsidRPr="00677C3F">
              <w:rPr>
                <w:rFonts w:asciiTheme="minorHAnsi" w:hAnsiTheme="minorHAnsi" w:cstheme="minorHAnsi"/>
                <w:sz w:val="22"/>
                <w:szCs w:val="22"/>
              </w:rPr>
              <w:t>*</w:t>
            </w:r>
            <w:r w:rsidR="008E7B37" w:rsidRPr="00677C3F">
              <w:rPr>
                <w:rFonts w:asciiTheme="minorHAnsi" w:hAnsiTheme="minorHAnsi" w:cstheme="minorHAnsi"/>
                <w:sz w:val="22"/>
                <w:szCs w:val="22"/>
              </w:rPr>
              <w:t xml:space="preserve"> </w:t>
            </w:r>
            <w:r w:rsidR="00CF5B2E" w:rsidRPr="00677C3F">
              <w:rPr>
                <w:rFonts w:asciiTheme="minorHAnsi" w:hAnsiTheme="minorHAnsi" w:cstheme="minorHAnsi"/>
                <w:sz w:val="22"/>
                <w:szCs w:val="22"/>
              </w:rPr>
              <w:t>energetikos sektoriaus</w:t>
            </w:r>
            <w:r w:rsidR="00152D32" w:rsidRPr="00677C3F">
              <w:rPr>
                <w:rFonts w:asciiTheme="minorHAnsi" w:hAnsiTheme="minorHAnsi" w:cstheme="minorHAnsi"/>
                <w:sz w:val="22"/>
                <w:szCs w:val="22"/>
              </w:rPr>
              <w:t xml:space="preserve"> (elektros, šilumos, </w:t>
            </w:r>
            <w:r w:rsidR="00E269A3" w:rsidRPr="00677C3F">
              <w:rPr>
                <w:rFonts w:asciiTheme="minorHAnsi" w:hAnsiTheme="minorHAnsi" w:cstheme="minorHAnsi"/>
                <w:sz w:val="22"/>
                <w:szCs w:val="22"/>
              </w:rPr>
              <w:t>dujų, naftos)</w:t>
            </w:r>
            <w:r w:rsidR="00AE3A44" w:rsidRPr="00677C3F">
              <w:rPr>
                <w:rFonts w:asciiTheme="minorHAnsi" w:hAnsiTheme="minorHAnsi" w:cstheme="minorHAnsi"/>
                <w:sz w:val="22"/>
                <w:szCs w:val="22"/>
              </w:rPr>
              <w:t xml:space="preserve"> įmon</w:t>
            </w:r>
            <w:r w:rsidR="009C4F71" w:rsidRPr="00677C3F">
              <w:rPr>
                <w:rFonts w:asciiTheme="minorHAnsi" w:hAnsiTheme="minorHAnsi" w:cstheme="minorHAnsi"/>
                <w:sz w:val="22"/>
                <w:szCs w:val="22"/>
              </w:rPr>
              <w:t>ėje</w:t>
            </w:r>
            <w:r w:rsidR="00AE3A44" w:rsidRPr="00677C3F">
              <w:rPr>
                <w:rFonts w:asciiTheme="minorHAnsi" w:hAnsiTheme="minorHAnsi" w:cstheme="minorHAnsi"/>
                <w:sz w:val="22"/>
                <w:szCs w:val="22"/>
              </w:rPr>
              <w:t>, kuri rengia finansines ataskaitas pagal TFAS;</w:t>
            </w:r>
          </w:p>
        </w:tc>
        <w:tc>
          <w:tcPr>
            <w:tcW w:w="2314" w:type="pct"/>
          </w:tcPr>
          <w:p w14:paraId="3125E594" w14:textId="77777777" w:rsidR="00AE3A44" w:rsidRPr="00743C22" w:rsidRDefault="00AE3A44" w:rsidP="00AE3A44">
            <w:pPr>
              <w:tabs>
                <w:tab w:val="left" w:pos="305"/>
              </w:tabs>
              <w:spacing w:line="240" w:lineRule="atLeast"/>
              <w:jc w:val="both"/>
              <w:rPr>
                <w:rFonts w:asciiTheme="minorHAnsi" w:hAnsiTheme="minorHAnsi" w:cstheme="minorHAnsi"/>
                <w:sz w:val="22"/>
                <w:szCs w:val="22"/>
              </w:rPr>
            </w:pPr>
            <w:r w:rsidRPr="00743C22">
              <w:rPr>
                <w:rFonts w:asciiTheme="minorHAnsi" w:hAnsiTheme="minorHAnsi" w:cstheme="minorHAnsi"/>
                <w:sz w:val="22"/>
                <w:szCs w:val="22"/>
              </w:rPr>
              <w:t xml:space="preserve">PATEIKIAMA: </w:t>
            </w:r>
          </w:p>
          <w:p w14:paraId="15E53B01" w14:textId="77777777" w:rsidR="00AE3A44" w:rsidRPr="00743C22" w:rsidRDefault="00AE3A44" w:rsidP="009C1517">
            <w:pPr>
              <w:tabs>
                <w:tab w:val="left" w:pos="305"/>
              </w:tabs>
              <w:spacing w:after="120" w:line="240" w:lineRule="atLeast"/>
              <w:jc w:val="both"/>
              <w:rPr>
                <w:rFonts w:asciiTheme="minorHAnsi" w:hAnsiTheme="minorHAnsi" w:cstheme="minorHAnsi"/>
                <w:sz w:val="22"/>
                <w:szCs w:val="22"/>
              </w:rPr>
            </w:pPr>
            <w:r w:rsidRPr="00743C22">
              <w:rPr>
                <w:rFonts w:asciiTheme="minorHAnsi" w:hAnsiTheme="minorHAnsi" w:cstheme="minorHAnsi"/>
                <w:sz w:val="22"/>
                <w:szCs w:val="22"/>
              </w:rPr>
              <w:t>Pastaba: su Paraiška pateikiamas tik EBVPD. Perkančiojo subjekto prašymu Tiekėjas pateikia:</w:t>
            </w:r>
          </w:p>
          <w:p w14:paraId="4D0AAA13" w14:textId="77777777" w:rsidR="00AE3A44" w:rsidRPr="00743C22" w:rsidRDefault="00AE3A44" w:rsidP="00AE3A44">
            <w:pPr>
              <w:snapToGrid w:val="0"/>
              <w:spacing w:after="60"/>
              <w:ind w:left="28"/>
              <w:rPr>
                <w:rFonts w:asciiTheme="minorHAnsi" w:hAnsiTheme="minorHAnsi" w:cstheme="minorHAnsi"/>
                <w:sz w:val="22"/>
                <w:szCs w:val="22"/>
              </w:rPr>
            </w:pPr>
            <w:r w:rsidRPr="00743C22">
              <w:rPr>
                <w:rFonts w:asciiTheme="minorHAnsi" w:hAnsiTheme="minorHAnsi" w:cstheme="minorHAnsi"/>
                <w:sz w:val="22"/>
                <w:szCs w:val="22"/>
              </w:rPr>
              <w:t>1) įgalioto atstovo parašu patvirtintą siūlomų specialistų sąrašą</w:t>
            </w:r>
            <w:r>
              <w:rPr>
                <w:rFonts w:asciiTheme="minorHAnsi" w:hAnsiTheme="minorHAnsi" w:cstheme="minorHAnsi"/>
                <w:sz w:val="22"/>
                <w:szCs w:val="22"/>
              </w:rPr>
              <w:t xml:space="preserve"> (SPS 9 priedas)</w:t>
            </w:r>
            <w:r w:rsidRPr="00743C22">
              <w:rPr>
                <w:rFonts w:asciiTheme="minorHAnsi" w:hAnsiTheme="minorHAnsi" w:cstheme="minorHAnsi"/>
                <w:sz w:val="22"/>
                <w:szCs w:val="22"/>
              </w:rPr>
              <w:t>, jame nurodant:</w:t>
            </w:r>
          </w:p>
          <w:p w14:paraId="5E034B45" w14:textId="69594EA9" w:rsidR="000C1679" w:rsidRDefault="004E28F3" w:rsidP="004E28F3">
            <w:pPr>
              <w:pStyle w:val="Default"/>
              <w:suppressAutoHyphens/>
              <w:adjustRightInd/>
              <w:jc w:val="both"/>
              <w:textAlignment w:val="baseline"/>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00AE3A44" w:rsidRPr="00743C22">
              <w:rPr>
                <w:rFonts w:asciiTheme="minorHAnsi" w:hAnsiTheme="minorHAnsi" w:cstheme="minorHAnsi"/>
                <w:color w:val="auto"/>
                <w:sz w:val="22"/>
                <w:szCs w:val="22"/>
              </w:rPr>
              <w:t>audito grupės vadovo vardą, pavardę, darbo stažą, patirtį audituojant viešo intereso didel</w:t>
            </w:r>
            <w:r w:rsidR="00BC75ED">
              <w:rPr>
                <w:rFonts w:asciiTheme="minorHAnsi" w:hAnsiTheme="minorHAnsi" w:cstheme="minorHAnsi"/>
                <w:color w:val="auto"/>
                <w:sz w:val="22"/>
                <w:szCs w:val="22"/>
              </w:rPr>
              <w:t>es</w:t>
            </w:r>
            <w:r w:rsidR="00AE3A44" w:rsidRPr="00743C22">
              <w:rPr>
                <w:rFonts w:asciiTheme="minorHAnsi" w:hAnsiTheme="minorHAnsi" w:cstheme="minorHAnsi"/>
                <w:color w:val="auto"/>
                <w:sz w:val="22"/>
                <w:szCs w:val="22"/>
              </w:rPr>
              <w:t xml:space="preserve"> įmon</w:t>
            </w:r>
            <w:r w:rsidR="00BC75ED">
              <w:rPr>
                <w:rFonts w:asciiTheme="minorHAnsi" w:hAnsiTheme="minorHAnsi" w:cstheme="minorHAnsi"/>
                <w:color w:val="auto"/>
                <w:sz w:val="22"/>
                <w:szCs w:val="22"/>
              </w:rPr>
              <w:t>es</w:t>
            </w:r>
            <w:r w:rsidR="00AE3A44" w:rsidRPr="00743C22">
              <w:rPr>
                <w:rFonts w:asciiTheme="minorHAnsi" w:hAnsiTheme="minorHAnsi" w:cstheme="minorHAnsi"/>
                <w:color w:val="auto"/>
                <w:sz w:val="22"/>
                <w:szCs w:val="22"/>
              </w:rPr>
              <w:t>,</w:t>
            </w:r>
            <w:r w:rsidR="000D6F14">
              <w:rPr>
                <w:rFonts w:asciiTheme="minorHAnsi" w:hAnsiTheme="minorHAnsi" w:cstheme="minorHAnsi"/>
                <w:color w:val="auto"/>
                <w:sz w:val="22"/>
                <w:szCs w:val="22"/>
              </w:rPr>
              <w:t xml:space="preserve"> patirtį audituojant dideles energetikos sektoriaus</w:t>
            </w:r>
            <w:r w:rsidR="000C1679">
              <w:rPr>
                <w:rFonts w:asciiTheme="minorHAnsi" w:hAnsiTheme="minorHAnsi" w:cstheme="minorHAnsi"/>
                <w:color w:val="auto"/>
                <w:sz w:val="22"/>
                <w:szCs w:val="22"/>
              </w:rPr>
              <w:t xml:space="preserve"> (</w:t>
            </w:r>
            <w:r w:rsidR="000C1679" w:rsidRPr="00677C3F">
              <w:rPr>
                <w:rFonts w:asciiTheme="minorHAnsi" w:hAnsiTheme="minorHAnsi" w:cstheme="minorHAnsi"/>
                <w:sz w:val="22"/>
                <w:szCs w:val="22"/>
              </w:rPr>
              <w:t xml:space="preserve">elektros, šilumos, dujų, naftos) </w:t>
            </w:r>
            <w:r w:rsidR="000D6F14">
              <w:rPr>
                <w:rFonts w:asciiTheme="minorHAnsi" w:hAnsiTheme="minorHAnsi" w:cstheme="minorHAnsi"/>
                <w:color w:val="auto"/>
                <w:sz w:val="22"/>
                <w:szCs w:val="22"/>
              </w:rPr>
              <w:t>įmones,</w:t>
            </w:r>
            <w:r w:rsidR="00AE3A44" w:rsidRPr="00743C22">
              <w:rPr>
                <w:rFonts w:asciiTheme="minorHAnsi" w:hAnsiTheme="minorHAnsi" w:cstheme="minorHAnsi"/>
                <w:color w:val="auto"/>
                <w:sz w:val="22"/>
                <w:szCs w:val="22"/>
              </w:rPr>
              <w:t xml:space="preserve"> patirtį atliekant auditą ESEF formatu parengtoms ir iXBRL ženklintoms ataskaitoms, bei įmonės (-ių) pavadinimą ir audito metus. </w:t>
            </w:r>
          </w:p>
          <w:p w14:paraId="1A58603D" w14:textId="0768899F" w:rsidR="004E28F3" w:rsidRDefault="00F2701C" w:rsidP="00F2701C">
            <w:pPr>
              <w:pStyle w:val="Default"/>
              <w:suppressAutoHyphens/>
              <w:adjustRightInd/>
              <w:jc w:val="both"/>
              <w:textAlignment w:val="baseline"/>
              <w:rPr>
                <w:rFonts w:asciiTheme="minorHAnsi" w:hAnsiTheme="minorHAnsi" w:cstheme="minorHAnsi"/>
                <w:color w:val="auto"/>
                <w:sz w:val="22"/>
                <w:szCs w:val="22"/>
              </w:rPr>
            </w:pPr>
            <w:r>
              <w:rPr>
                <w:rFonts w:asciiTheme="minorHAnsi" w:hAnsiTheme="minorHAnsi" w:cstheme="minorHAnsi"/>
                <w:color w:val="auto"/>
                <w:sz w:val="22"/>
                <w:szCs w:val="22"/>
              </w:rPr>
              <w:t xml:space="preserve">b) </w:t>
            </w:r>
            <w:r w:rsidR="00942F83">
              <w:rPr>
                <w:rFonts w:asciiTheme="minorHAnsi" w:hAnsiTheme="minorHAnsi" w:cstheme="minorHAnsi"/>
                <w:color w:val="auto"/>
                <w:sz w:val="22"/>
                <w:szCs w:val="22"/>
              </w:rPr>
              <w:t xml:space="preserve">Tvarumo atskaitomybės užtikrinimo </w:t>
            </w:r>
            <w:r>
              <w:rPr>
                <w:rFonts w:asciiTheme="minorHAnsi" w:hAnsiTheme="minorHAnsi" w:cstheme="minorHAnsi"/>
                <w:color w:val="auto"/>
                <w:sz w:val="22"/>
                <w:szCs w:val="22"/>
              </w:rPr>
              <w:t xml:space="preserve">darbo grupės </w:t>
            </w:r>
            <w:r w:rsidRPr="00743C22">
              <w:rPr>
                <w:rFonts w:asciiTheme="minorHAnsi" w:hAnsiTheme="minorHAnsi" w:cstheme="minorHAnsi"/>
                <w:color w:val="auto"/>
                <w:sz w:val="22"/>
                <w:szCs w:val="22"/>
              </w:rPr>
              <w:t xml:space="preserve">vadovo vardą, pavardę, darbo stažą, patirtį </w:t>
            </w:r>
            <w:r w:rsidR="002308BB">
              <w:rPr>
                <w:rFonts w:asciiTheme="minorHAnsi" w:hAnsiTheme="minorHAnsi" w:cstheme="minorHAnsi"/>
                <w:color w:val="auto"/>
                <w:sz w:val="22"/>
                <w:szCs w:val="22"/>
              </w:rPr>
              <w:t>atliekant tvarumo</w:t>
            </w:r>
            <w:r w:rsidR="00FB049C">
              <w:rPr>
                <w:rFonts w:asciiTheme="minorHAnsi" w:hAnsiTheme="minorHAnsi" w:cstheme="minorHAnsi"/>
                <w:color w:val="auto"/>
                <w:sz w:val="22"/>
                <w:szCs w:val="22"/>
              </w:rPr>
              <w:t xml:space="preserve"> atskaitomybės </w:t>
            </w:r>
            <w:r w:rsidR="002308BB">
              <w:rPr>
                <w:rFonts w:asciiTheme="minorHAnsi" w:hAnsiTheme="minorHAnsi" w:cstheme="minorHAnsi"/>
                <w:color w:val="auto"/>
                <w:sz w:val="22"/>
                <w:szCs w:val="22"/>
              </w:rPr>
              <w:t xml:space="preserve"> užtikrinimo paslaugas, </w:t>
            </w:r>
            <w:r w:rsidRPr="00743C22">
              <w:rPr>
                <w:rFonts w:asciiTheme="minorHAnsi" w:hAnsiTheme="minorHAnsi" w:cstheme="minorHAnsi"/>
                <w:color w:val="auto"/>
                <w:sz w:val="22"/>
                <w:szCs w:val="22"/>
              </w:rPr>
              <w:t>bei</w:t>
            </w:r>
            <w:r w:rsidR="00FB049C">
              <w:rPr>
                <w:rFonts w:asciiTheme="minorHAnsi" w:hAnsiTheme="minorHAnsi" w:cstheme="minorHAnsi"/>
                <w:color w:val="auto"/>
                <w:sz w:val="22"/>
                <w:szCs w:val="22"/>
              </w:rPr>
              <w:t xml:space="preserve"> </w:t>
            </w:r>
            <w:r w:rsidRPr="00743C22">
              <w:rPr>
                <w:rFonts w:asciiTheme="minorHAnsi" w:hAnsiTheme="minorHAnsi" w:cstheme="minorHAnsi"/>
                <w:color w:val="auto"/>
                <w:sz w:val="22"/>
                <w:szCs w:val="22"/>
              </w:rPr>
              <w:t xml:space="preserve">įmonės (-ių) pavadinimą ir </w:t>
            </w:r>
            <w:r w:rsidR="00F75847">
              <w:rPr>
                <w:rFonts w:asciiTheme="minorHAnsi" w:hAnsiTheme="minorHAnsi" w:cstheme="minorHAnsi"/>
                <w:color w:val="auto"/>
                <w:sz w:val="22"/>
                <w:szCs w:val="22"/>
              </w:rPr>
              <w:t>tikrinimo</w:t>
            </w:r>
            <w:r w:rsidR="00FB049C">
              <w:rPr>
                <w:rFonts w:asciiTheme="minorHAnsi" w:hAnsiTheme="minorHAnsi" w:cstheme="minorHAnsi"/>
                <w:color w:val="auto"/>
                <w:sz w:val="22"/>
                <w:szCs w:val="22"/>
              </w:rPr>
              <w:t xml:space="preserve"> </w:t>
            </w:r>
            <w:r w:rsidRPr="00743C22">
              <w:rPr>
                <w:rFonts w:asciiTheme="minorHAnsi" w:hAnsiTheme="minorHAnsi" w:cstheme="minorHAnsi"/>
                <w:color w:val="auto"/>
                <w:sz w:val="22"/>
                <w:szCs w:val="22"/>
              </w:rPr>
              <w:t>metus</w:t>
            </w:r>
            <w:r w:rsidR="00FB049C">
              <w:rPr>
                <w:rFonts w:asciiTheme="minorHAnsi" w:hAnsiTheme="minorHAnsi" w:cstheme="minorHAnsi"/>
                <w:color w:val="auto"/>
                <w:sz w:val="22"/>
                <w:szCs w:val="22"/>
              </w:rPr>
              <w:t>.</w:t>
            </w:r>
          </w:p>
          <w:p w14:paraId="7738CE0C" w14:textId="46326C02" w:rsidR="00AE3A44" w:rsidRPr="00743C22" w:rsidRDefault="00FB049C" w:rsidP="00FB049C">
            <w:pPr>
              <w:pStyle w:val="Default"/>
              <w:suppressAutoHyphens/>
              <w:adjustRightInd/>
              <w:jc w:val="both"/>
              <w:textAlignment w:val="baseline"/>
              <w:rPr>
                <w:rFonts w:asciiTheme="minorHAnsi" w:hAnsiTheme="minorHAnsi" w:cstheme="minorHAnsi"/>
                <w:color w:val="auto"/>
                <w:sz w:val="22"/>
                <w:szCs w:val="22"/>
              </w:rPr>
            </w:pPr>
            <w:r>
              <w:rPr>
                <w:rFonts w:asciiTheme="minorHAnsi" w:hAnsiTheme="minorHAnsi" w:cstheme="minorHAnsi"/>
                <w:color w:val="auto"/>
                <w:sz w:val="22"/>
                <w:szCs w:val="22"/>
              </w:rPr>
              <w:t xml:space="preserve">c) </w:t>
            </w:r>
            <w:r w:rsidR="00AE3A44" w:rsidRPr="00743C22">
              <w:rPr>
                <w:rFonts w:asciiTheme="minorHAnsi" w:hAnsiTheme="minorHAnsi" w:cstheme="minorHAnsi"/>
                <w:color w:val="auto"/>
                <w:sz w:val="22"/>
                <w:szCs w:val="22"/>
              </w:rPr>
              <w:t xml:space="preserve">audito darbo grupės narį (-ius): jo (-ų) vardą (-us), pavardę (-es) bei darbo patirtį audituojant įmonę (-es), kuri (-ios) rengia finansines ataskaitas pagal TFAS, </w:t>
            </w:r>
            <w:r w:rsidR="009B11CF">
              <w:rPr>
                <w:rFonts w:asciiTheme="minorHAnsi" w:hAnsiTheme="minorHAnsi" w:cstheme="minorHAnsi"/>
                <w:color w:val="auto"/>
                <w:sz w:val="22"/>
                <w:szCs w:val="22"/>
              </w:rPr>
              <w:t xml:space="preserve">patirtį </w:t>
            </w:r>
            <w:r w:rsidR="00B030B3">
              <w:rPr>
                <w:rFonts w:asciiTheme="minorHAnsi" w:hAnsiTheme="minorHAnsi" w:cstheme="minorHAnsi"/>
                <w:color w:val="auto"/>
                <w:sz w:val="22"/>
                <w:szCs w:val="22"/>
              </w:rPr>
              <w:t xml:space="preserve">atliekant auditą didelėje </w:t>
            </w:r>
            <w:r w:rsidR="009C340A">
              <w:rPr>
                <w:rFonts w:asciiTheme="minorHAnsi" w:hAnsiTheme="minorHAnsi" w:cstheme="minorHAnsi"/>
                <w:color w:val="auto"/>
                <w:sz w:val="22"/>
                <w:szCs w:val="22"/>
              </w:rPr>
              <w:t xml:space="preserve">energetikos sektoriaus </w:t>
            </w:r>
            <w:r w:rsidR="00655C0D">
              <w:rPr>
                <w:rFonts w:asciiTheme="minorHAnsi" w:hAnsiTheme="minorHAnsi" w:cstheme="minorHAnsi"/>
                <w:color w:val="auto"/>
                <w:sz w:val="22"/>
                <w:szCs w:val="22"/>
              </w:rPr>
              <w:t xml:space="preserve">įmonėje, </w:t>
            </w:r>
            <w:r w:rsidR="00AE3A44" w:rsidRPr="00743C22">
              <w:rPr>
                <w:rFonts w:asciiTheme="minorHAnsi" w:hAnsiTheme="minorHAnsi" w:cstheme="minorHAnsi"/>
                <w:color w:val="auto"/>
                <w:sz w:val="22"/>
                <w:szCs w:val="22"/>
              </w:rPr>
              <w:t xml:space="preserve">praktinio darbo audito įmonėje stažą, audituotų įmonių pavadinimus ir audito metus; </w:t>
            </w:r>
          </w:p>
          <w:p w14:paraId="59458D81" w14:textId="5074506F" w:rsidR="00AE3A44" w:rsidRPr="00743C22" w:rsidRDefault="00AE3A44" w:rsidP="00AE3A44">
            <w:pPr>
              <w:pStyle w:val="Default"/>
              <w:ind w:left="286" w:hanging="283"/>
              <w:jc w:val="both"/>
              <w:rPr>
                <w:rFonts w:asciiTheme="minorHAnsi" w:hAnsiTheme="minorHAnsi" w:cstheme="minorHAnsi"/>
                <w:color w:val="auto"/>
                <w:sz w:val="22"/>
                <w:szCs w:val="22"/>
              </w:rPr>
            </w:pPr>
            <w:r w:rsidRPr="00743C22">
              <w:rPr>
                <w:rFonts w:asciiTheme="minorHAnsi" w:hAnsiTheme="minorHAnsi" w:cstheme="minorHAnsi"/>
                <w:color w:val="auto"/>
                <w:sz w:val="22"/>
                <w:szCs w:val="22"/>
              </w:rPr>
              <w:t>2) auditoriaus pažymėjimo kopiją</w:t>
            </w:r>
            <w:r w:rsidR="00BF2A58">
              <w:rPr>
                <w:rFonts w:asciiTheme="minorHAnsi" w:hAnsiTheme="minorHAnsi" w:cstheme="minorHAnsi"/>
                <w:color w:val="auto"/>
                <w:sz w:val="22"/>
                <w:szCs w:val="22"/>
              </w:rPr>
              <w:t xml:space="preserve">, Tvarumo atskaitomybės </w:t>
            </w:r>
            <w:r w:rsidR="00B00A7E">
              <w:rPr>
                <w:rFonts w:asciiTheme="minorHAnsi" w:hAnsiTheme="minorHAnsi" w:cstheme="minorHAnsi"/>
                <w:color w:val="auto"/>
                <w:sz w:val="22"/>
                <w:szCs w:val="22"/>
              </w:rPr>
              <w:t>užtikrinimo</w:t>
            </w:r>
            <w:r w:rsidR="0067044B">
              <w:rPr>
                <w:rFonts w:asciiTheme="minorHAnsi" w:hAnsiTheme="minorHAnsi" w:cstheme="minorHAnsi"/>
                <w:color w:val="auto"/>
                <w:sz w:val="22"/>
                <w:szCs w:val="22"/>
              </w:rPr>
              <w:t xml:space="preserve"> </w:t>
            </w:r>
            <w:r w:rsidR="00D83BEF">
              <w:rPr>
                <w:rFonts w:asciiTheme="minorHAnsi" w:hAnsiTheme="minorHAnsi" w:cstheme="minorHAnsi"/>
                <w:color w:val="auto"/>
                <w:sz w:val="22"/>
                <w:szCs w:val="22"/>
              </w:rPr>
              <w:t>pa</w:t>
            </w:r>
            <w:r w:rsidR="006D0F4F">
              <w:rPr>
                <w:rFonts w:asciiTheme="minorHAnsi" w:hAnsiTheme="minorHAnsi" w:cstheme="minorHAnsi"/>
                <w:color w:val="auto"/>
                <w:sz w:val="22"/>
                <w:szCs w:val="22"/>
              </w:rPr>
              <w:t>žymėjimo kopija.</w:t>
            </w:r>
          </w:p>
          <w:p w14:paraId="5C528479" w14:textId="77777777" w:rsidR="00AE3A44" w:rsidRPr="00743C22" w:rsidRDefault="00AE3A44" w:rsidP="00AE3A44">
            <w:pPr>
              <w:pStyle w:val="Heading3"/>
              <w:jc w:val="both"/>
              <w:rPr>
                <w:rFonts w:asciiTheme="minorHAnsi" w:hAnsiTheme="minorHAnsi" w:cstheme="minorHAnsi"/>
                <w:sz w:val="22"/>
                <w:szCs w:val="22"/>
              </w:rPr>
            </w:pPr>
            <w:r w:rsidRPr="00743C22">
              <w:rPr>
                <w:rFonts w:asciiTheme="minorHAnsi" w:hAnsiTheme="minorHAnsi" w:cstheme="minorHAnsi"/>
                <w:sz w:val="22"/>
                <w:szCs w:val="22"/>
              </w:rPr>
              <w:t xml:space="preserve">3) įgalioto atstovo parašu patvirtintą  laisvos formos deklaraciją, kad Tiekėjo visi siūlomi specialistai sutarties vykdymo metu bus prieinami Tiekėjui ir teiks </w:t>
            </w:r>
            <w:r>
              <w:rPr>
                <w:rFonts w:asciiTheme="minorHAnsi" w:hAnsiTheme="minorHAnsi" w:cstheme="minorHAnsi"/>
                <w:sz w:val="22"/>
                <w:szCs w:val="22"/>
              </w:rPr>
              <w:t>Pirkėjui</w:t>
            </w:r>
            <w:r w:rsidRPr="00743C22">
              <w:rPr>
                <w:rFonts w:asciiTheme="minorHAnsi" w:hAnsiTheme="minorHAnsi" w:cstheme="minorHAnsi"/>
                <w:sz w:val="22"/>
                <w:szCs w:val="22"/>
              </w:rPr>
              <w:t xml:space="preserve"> bei jos įmonėms siūlomas Paslaugas. </w:t>
            </w:r>
          </w:p>
          <w:p w14:paraId="64B10466" w14:textId="77777777" w:rsidR="00AE3A44" w:rsidRDefault="00AE3A44" w:rsidP="00AE3A44">
            <w:pPr>
              <w:rPr>
                <w:rFonts w:asciiTheme="minorHAnsi" w:hAnsiTheme="minorHAnsi" w:cstheme="minorHAnsi"/>
                <w:sz w:val="22"/>
                <w:szCs w:val="22"/>
              </w:rPr>
            </w:pPr>
          </w:p>
          <w:p w14:paraId="4CAD1E67" w14:textId="4CFBA26E" w:rsidR="00660BBA" w:rsidRPr="00743C22" w:rsidRDefault="00660BBA" w:rsidP="00AE3A44">
            <w:pPr>
              <w:rPr>
                <w:rFonts w:asciiTheme="minorHAnsi" w:hAnsiTheme="minorHAnsi" w:cstheme="minorHAnsi"/>
                <w:sz w:val="22"/>
                <w:szCs w:val="22"/>
              </w:rPr>
            </w:pPr>
            <w:r w:rsidRPr="00660BBA">
              <w:rPr>
                <w:rFonts w:asciiTheme="minorHAnsi" w:hAnsiTheme="minorHAnsi" w:cstheme="minorHAnsi"/>
                <w:sz w:val="22"/>
                <w:szCs w:val="22"/>
              </w:rPr>
              <w:t>Pirkėjas tikrina siūlomų specialistų duomenis viešai ir nemokamai prieinamoje LAR interneto svetainėje: https://www.lar.lt/sarasai/</w:t>
            </w:r>
          </w:p>
          <w:p w14:paraId="5BE627FD" w14:textId="77777777" w:rsidR="00660BBA" w:rsidRDefault="00660BBA" w:rsidP="00AE3A44">
            <w:pPr>
              <w:snapToGrid w:val="0"/>
              <w:spacing w:after="60"/>
              <w:ind w:left="28"/>
              <w:rPr>
                <w:rFonts w:asciiTheme="minorHAnsi" w:hAnsiTheme="minorHAnsi" w:cstheme="minorHAnsi"/>
                <w:i/>
                <w:iCs/>
                <w:sz w:val="22"/>
                <w:szCs w:val="22"/>
              </w:rPr>
            </w:pPr>
          </w:p>
          <w:p w14:paraId="7602B337" w14:textId="03512ADE" w:rsidR="00AE3A44" w:rsidRPr="00743C22" w:rsidRDefault="00AE3A44" w:rsidP="00AE3A44">
            <w:pPr>
              <w:snapToGrid w:val="0"/>
              <w:spacing w:after="60"/>
              <w:ind w:left="28"/>
              <w:rPr>
                <w:rFonts w:asciiTheme="minorHAnsi" w:hAnsiTheme="minorHAnsi" w:cstheme="minorHAnsi"/>
                <w:sz w:val="22"/>
                <w:szCs w:val="22"/>
              </w:rPr>
            </w:pPr>
            <w:r w:rsidRPr="00743C22">
              <w:rPr>
                <w:rFonts w:asciiTheme="minorHAnsi" w:hAnsiTheme="minorHAnsi" w:cstheme="minorHAnsi"/>
                <w:i/>
                <w:iCs/>
                <w:sz w:val="22"/>
                <w:szCs w:val="22"/>
              </w:rPr>
              <w:t>Skaitmeninės dokumentų kopijos pateikiamos CVP IS priemonėmis.</w:t>
            </w:r>
          </w:p>
        </w:tc>
      </w:tr>
      <w:tr w:rsidR="00AE3A44" w:rsidRPr="00A81267" w14:paraId="7F72E1D9" w14:textId="77777777" w:rsidTr="00EA601F">
        <w:tc>
          <w:tcPr>
            <w:tcW w:w="660" w:type="pct"/>
            <w:vAlign w:val="center"/>
          </w:tcPr>
          <w:p w14:paraId="49177258" w14:textId="4BA5738B" w:rsidR="00AE3A44" w:rsidRPr="00743C22" w:rsidRDefault="00591A3D" w:rsidP="00591A3D">
            <w:pPr>
              <w:pStyle w:val="ListParagraph"/>
              <w:tabs>
                <w:tab w:val="left" w:pos="567"/>
              </w:tabs>
              <w:spacing w:before="60" w:after="60"/>
              <w:jc w:val="both"/>
              <w:rPr>
                <w:rFonts w:asciiTheme="minorHAnsi" w:hAnsiTheme="minorHAnsi" w:cstheme="minorHAnsi"/>
                <w:bCs/>
                <w:iCs/>
                <w:sz w:val="22"/>
                <w:szCs w:val="22"/>
              </w:rPr>
            </w:pPr>
            <w:r>
              <w:rPr>
                <w:rFonts w:asciiTheme="minorHAnsi" w:hAnsiTheme="minorHAnsi" w:cstheme="minorHAnsi"/>
                <w:bCs/>
                <w:iCs/>
                <w:sz w:val="22"/>
                <w:szCs w:val="22"/>
              </w:rPr>
              <w:t>6.</w:t>
            </w:r>
            <w:r w:rsidR="00EA601F">
              <w:rPr>
                <w:rFonts w:asciiTheme="minorHAnsi" w:hAnsiTheme="minorHAnsi" w:cstheme="minorHAnsi"/>
                <w:bCs/>
                <w:iCs/>
                <w:sz w:val="22"/>
                <w:szCs w:val="22"/>
              </w:rPr>
              <w:t xml:space="preserve"> </w:t>
            </w:r>
          </w:p>
        </w:tc>
        <w:tc>
          <w:tcPr>
            <w:tcW w:w="2025" w:type="pct"/>
          </w:tcPr>
          <w:p w14:paraId="238A82B8" w14:textId="77777777" w:rsidR="00AE3A44" w:rsidRPr="00743C22" w:rsidRDefault="00AE3A44" w:rsidP="00AE3A44">
            <w:pPr>
              <w:autoSpaceDE w:val="0"/>
              <w:rPr>
                <w:rFonts w:asciiTheme="minorHAnsi" w:hAnsiTheme="minorHAnsi" w:cstheme="minorHAnsi"/>
                <w:sz w:val="22"/>
                <w:szCs w:val="22"/>
              </w:rPr>
            </w:pPr>
            <w:r w:rsidRPr="00743C22">
              <w:rPr>
                <w:rFonts w:asciiTheme="minorHAnsi" w:hAnsiTheme="minorHAnsi" w:cstheme="minorHAnsi"/>
                <w:sz w:val="22"/>
                <w:szCs w:val="22"/>
              </w:rPr>
              <w:t>Siūlomi specialistai privalo:</w:t>
            </w:r>
          </w:p>
          <w:p w14:paraId="13C5A423" w14:textId="1AC40872" w:rsidR="00AE3A44" w:rsidRPr="00743C22" w:rsidRDefault="00AE3A44" w:rsidP="00AE3A44">
            <w:pPr>
              <w:pStyle w:val="ListParagraph"/>
              <w:numPr>
                <w:ilvl w:val="0"/>
                <w:numId w:val="14"/>
              </w:numPr>
              <w:tabs>
                <w:tab w:val="left" w:pos="338"/>
              </w:tabs>
              <w:suppressAutoHyphens/>
              <w:autoSpaceDE w:val="0"/>
              <w:autoSpaceDN w:val="0"/>
              <w:ind w:left="55" w:hanging="55"/>
              <w:contextualSpacing w:val="0"/>
              <w:jc w:val="both"/>
              <w:textAlignment w:val="baseline"/>
              <w:rPr>
                <w:rFonts w:asciiTheme="minorHAnsi" w:hAnsiTheme="minorHAnsi" w:cstheme="minorHAnsi"/>
                <w:sz w:val="22"/>
                <w:szCs w:val="22"/>
              </w:rPr>
            </w:pPr>
            <w:r w:rsidRPr="00743C22">
              <w:rPr>
                <w:rFonts w:asciiTheme="minorHAnsi" w:hAnsiTheme="minorHAnsi" w:cstheme="minorHAnsi"/>
                <w:sz w:val="22"/>
                <w:szCs w:val="22"/>
              </w:rPr>
              <w:t xml:space="preserve">per paskutinius 3 (trejus) metus neturėti  Lietuvos auditorių rūmų (toliau –  LAR), Audito, apskaitos, turto vertinimo ir nemokumo valdymo tarnybos ar kitos auditorių ir audito įmonių viešąją priežiūrą atliekančios institucijos paskirtų nurodymų ir poveikio priemonių, numatytų Lietuvos Respublikos </w:t>
            </w:r>
            <w:r w:rsidR="007608BE">
              <w:rPr>
                <w:rFonts w:asciiTheme="minorHAnsi" w:hAnsiTheme="minorHAnsi" w:cstheme="minorHAnsi"/>
                <w:sz w:val="22"/>
                <w:szCs w:val="22"/>
              </w:rPr>
              <w:t xml:space="preserve"> </w:t>
            </w:r>
            <w:r w:rsidRPr="00743C22">
              <w:rPr>
                <w:rFonts w:asciiTheme="minorHAnsi" w:hAnsiTheme="minorHAnsi" w:cstheme="minorHAnsi"/>
                <w:sz w:val="22"/>
                <w:szCs w:val="22"/>
              </w:rPr>
              <w:t xml:space="preserve">finansinių ataskaitų audito </w:t>
            </w:r>
            <w:r w:rsidR="00926080">
              <w:rPr>
                <w:rFonts w:asciiTheme="minorHAnsi" w:hAnsiTheme="minorHAnsi" w:cstheme="minorHAnsi"/>
                <w:sz w:val="22"/>
                <w:szCs w:val="22"/>
              </w:rPr>
              <w:t xml:space="preserve">ir kitų užtikrinimo paslaugų </w:t>
            </w:r>
            <w:r w:rsidRPr="00743C22">
              <w:rPr>
                <w:rFonts w:asciiTheme="minorHAnsi" w:hAnsiTheme="minorHAnsi" w:cstheme="minorHAnsi"/>
                <w:sz w:val="22"/>
                <w:szCs w:val="22"/>
              </w:rPr>
              <w:t xml:space="preserve">įstatymo </w:t>
            </w:r>
            <w:r w:rsidR="00CF784F">
              <w:rPr>
                <w:rFonts w:asciiTheme="minorHAnsi" w:hAnsiTheme="minorHAnsi" w:cstheme="minorHAnsi"/>
                <w:sz w:val="22"/>
                <w:szCs w:val="22"/>
              </w:rPr>
              <w:t>7</w:t>
            </w:r>
            <w:r w:rsidR="00D1673B">
              <w:rPr>
                <w:rFonts w:asciiTheme="minorHAnsi" w:hAnsiTheme="minorHAnsi" w:cstheme="minorHAnsi"/>
                <w:sz w:val="22"/>
                <w:szCs w:val="22"/>
              </w:rPr>
              <w:t>5</w:t>
            </w:r>
            <w:r w:rsidR="00CF784F">
              <w:rPr>
                <w:rFonts w:asciiTheme="minorHAnsi" w:hAnsiTheme="minorHAnsi" w:cstheme="minorHAnsi"/>
                <w:sz w:val="22"/>
                <w:szCs w:val="22"/>
              </w:rPr>
              <w:t xml:space="preserve"> </w:t>
            </w:r>
            <w:r w:rsidRPr="00743C22">
              <w:rPr>
                <w:rFonts w:asciiTheme="minorHAnsi" w:hAnsiTheme="minorHAnsi" w:cstheme="minorHAnsi"/>
                <w:sz w:val="22"/>
                <w:szCs w:val="22"/>
              </w:rPr>
              <w:t>straipsn</w:t>
            </w:r>
            <w:r w:rsidR="00D1673B">
              <w:rPr>
                <w:rFonts w:asciiTheme="minorHAnsi" w:hAnsiTheme="minorHAnsi" w:cstheme="minorHAnsi"/>
                <w:sz w:val="22"/>
                <w:szCs w:val="22"/>
              </w:rPr>
              <w:t>yje</w:t>
            </w:r>
            <w:r w:rsidRPr="00743C22">
              <w:rPr>
                <w:rFonts w:asciiTheme="minorHAnsi" w:hAnsiTheme="minorHAnsi" w:cstheme="minorHAnsi"/>
                <w:sz w:val="22"/>
                <w:szCs w:val="22"/>
              </w:rPr>
              <w:t>.</w:t>
            </w:r>
          </w:p>
          <w:p w14:paraId="20369DA5" w14:textId="1B01CC7B" w:rsidR="00AE3A44" w:rsidRPr="00743C22" w:rsidRDefault="00AE3A44" w:rsidP="00A10FEF">
            <w:pPr>
              <w:pStyle w:val="ListParagraph"/>
              <w:tabs>
                <w:tab w:val="left" w:pos="338"/>
              </w:tabs>
              <w:suppressAutoHyphens/>
              <w:autoSpaceDE w:val="0"/>
              <w:autoSpaceDN w:val="0"/>
              <w:ind w:left="55"/>
              <w:contextualSpacing w:val="0"/>
              <w:jc w:val="both"/>
              <w:textAlignment w:val="baseline"/>
              <w:rPr>
                <w:rFonts w:asciiTheme="minorHAnsi" w:hAnsiTheme="minorHAnsi" w:cstheme="minorHAnsi"/>
                <w:sz w:val="22"/>
                <w:szCs w:val="22"/>
              </w:rPr>
            </w:pPr>
          </w:p>
        </w:tc>
        <w:tc>
          <w:tcPr>
            <w:tcW w:w="2314" w:type="pct"/>
          </w:tcPr>
          <w:p w14:paraId="6A4A8EFE" w14:textId="77777777" w:rsidR="00AE3A44" w:rsidRPr="00743C22" w:rsidRDefault="00AE3A44" w:rsidP="00AE3A44">
            <w:pPr>
              <w:tabs>
                <w:tab w:val="left" w:pos="305"/>
              </w:tabs>
              <w:spacing w:line="240" w:lineRule="atLeast"/>
              <w:jc w:val="both"/>
              <w:rPr>
                <w:rFonts w:asciiTheme="minorHAnsi" w:hAnsiTheme="minorHAnsi" w:cstheme="minorHAnsi"/>
                <w:sz w:val="22"/>
                <w:szCs w:val="22"/>
              </w:rPr>
            </w:pPr>
            <w:r w:rsidRPr="0075336D">
              <w:rPr>
                <w:rFonts w:asciiTheme="minorHAnsi" w:hAnsiTheme="minorHAnsi" w:cstheme="minorHAnsi"/>
                <w:sz w:val="22"/>
                <w:szCs w:val="22"/>
              </w:rPr>
              <w:t>PATEIKIAMA:</w:t>
            </w:r>
            <w:r w:rsidRPr="00743C22">
              <w:rPr>
                <w:rFonts w:asciiTheme="minorHAnsi" w:hAnsiTheme="minorHAnsi" w:cstheme="minorHAnsi"/>
                <w:sz w:val="22"/>
                <w:szCs w:val="22"/>
              </w:rPr>
              <w:t xml:space="preserve"> </w:t>
            </w:r>
          </w:p>
          <w:p w14:paraId="495C8E20" w14:textId="4BF2F966" w:rsidR="00AE3A44" w:rsidRDefault="00AE3A44" w:rsidP="00AE3A44">
            <w:pPr>
              <w:tabs>
                <w:tab w:val="left" w:pos="305"/>
              </w:tabs>
              <w:spacing w:line="240" w:lineRule="atLeast"/>
              <w:jc w:val="both"/>
              <w:rPr>
                <w:rFonts w:asciiTheme="minorHAnsi" w:hAnsiTheme="minorHAnsi" w:cstheme="minorHAnsi"/>
                <w:sz w:val="22"/>
                <w:szCs w:val="22"/>
              </w:rPr>
            </w:pPr>
            <w:r w:rsidRPr="00743C22">
              <w:rPr>
                <w:rFonts w:asciiTheme="minorHAnsi" w:hAnsiTheme="minorHAnsi" w:cstheme="minorHAnsi"/>
                <w:sz w:val="22"/>
                <w:szCs w:val="22"/>
              </w:rPr>
              <w:t>Pastaba: su Paraiška pateikiamas tik EBVPD.</w:t>
            </w:r>
          </w:p>
          <w:p w14:paraId="7EC53205" w14:textId="77777777" w:rsidR="00AE3A44" w:rsidRPr="00743C22" w:rsidRDefault="00AE3A44" w:rsidP="00AE3A44">
            <w:pPr>
              <w:tabs>
                <w:tab w:val="left" w:pos="305"/>
              </w:tabs>
              <w:spacing w:line="240" w:lineRule="atLeast"/>
              <w:jc w:val="both"/>
              <w:rPr>
                <w:rFonts w:asciiTheme="minorHAnsi" w:hAnsiTheme="minorHAnsi" w:cstheme="minorHAnsi"/>
                <w:sz w:val="22"/>
                <w:szCs w:val="22"/>
              </w:rPr>
            </w:pPr>
          </w:p>
          <w:p w14:paraId="4B899EC0" w14:textId="16FFECB3" w:rsidR="00CE00FA" w:rsidRDefault="00AE3A44" w:rsidP="00CE00FA">
            <w:pPr>
              <w:pStyle w:val="ListParagraph"/>
              <w:numPr>
                <w:ilvl w:val="0"/>
                <w:numId w:val="15"/>
              </w:numPr>
              <w:tabs>
                <w:tab w:val="left" w:pos="73"/>
                <w:tab w:val="left" w:pos="400"/>
              </w:tabs>
              <w:suppressAutoHyphens/>
              <w:autoSpaceDN w:val="0"/>
              <w:ind w:left="0" w:hanging="26"/>
              <w:contextualSpacing w:val="0"/>
              <w:jc w:val="both"/>
              <w:textAlignment w:val="baseline"/>
              <w:rPr>
                <w:rFonts w:asciiTheme="minorHAnsi" w:hAnsiTheme="minorHAnsi" w:cstheme="minorHAnsi"/>
                <w:sz w:val="22"/>
                <w:szCs w:val="22"/>
              </w:rPr>
            </w:pPr>
            <w:r w:rsidRPr="00743C22">
              <w:rPr>
                <w:rFonts w:asciiTheme="minorHAnsi" w:hAnsiTheme="minorHAnsi" w:cstheme="minorHAnsi"/>
                <w:sz w:val="22"/>
                <w:szCs w:val="22"/>
              </w:rPr>
              <w:t>Perkantysis subjektas nereikalauja papildomų dokumentų dėl atitikties šiam reikalavimui įrodymo</w:t>
            </w:r>
            <w:r w:rsidR="003B5133">
              <w:rPr>
                <w:rFonts w:asciiTheme="minorHAnsi" w:hAnsiTheme="minorHAnsi" w:cstheme="minorHAnsi"/>
                <w:sz w:val="22"/>
                <w:szCs w:val="22"/>
              </w:rPr>
              <w:t>, jei</w:t>
            </w:r>
            <w:r w:rsidRPr="00743C22">
              <w:rPr>
                <w:rFonts w:asciiTheme="minorHAnsi" w:hAnsiTheme="minorHAnsi" w:cstheme="minorHAnsi"/>
                <w:sz w:val="22"/>
                <w:szCs w:val="22"/>
              </w:rPr>
              <w:t xml:space="preserve"> Perkantysis subjektas </w:t>
            </w:r>
            <w:r w:rsidR="003B5133">
              <w:rPr>
                <w:rFonts w:asciiTheme="minorHAnsi" w:hAnsiTheme="minorHAnsi" w:cstheme="minorHAnsi"/>
                <w:sz w:val="22"/>
                <w:szCs w:val="22"/>
              </w:rPr>
              <w:t xml:space="preserve">gali patikrinti </w:t>
            </w:r>
            <w:r w:rsidRPr="00743C22">
              <w:rPr>
                <w:rFonts w:asciiTheme="minorHAnsi" w:hAnsiTheme="minorHAnsi" w:cstheme="minorHAnsi"/>
                <w:sz w:val="22"/>
                <w:szCs w:val="22"/>
              </w:rPr>
              <w:t xml:space="preserve">duomenis viešai prieinamoje nuorodoje </w:t>
            </w:r>
            <w:hyperlink r:id="rId9" w:history="1">
              <w:r w:rsidR="00277F45" w:rsidRPr="00660BBA">
                <w:rPr>
                  <w:rFonts w:asciiTheme="minorHAnsi" w:hAnsiTheme="minorHAnsi" w:cstheme="minorHAnsi"/>
                  <w:sz w:val="22"/>
                  <w:szCs w:val="22"/>
                </w:rPr>
                <w:t xml:space="preserve"> https://www.lar.lt/sarasai/</w:t>
              </w:r>
            </w:hyperlink>
            <w:r w:rsidRPr="00743C22">
              <w:rPr>
                <w:rFonts w:asciiTheme="minorHAnsi" w:hAnsiTheme="minorHAnsi" w:cstheme="minorHAnsi"/>
                <w:sz w:val="22"/>
                <w:szCs w:val="22"/>
              </w:rPr>
              <w:t xml:space="preserve"> </w:t>
            </w:r>
          </w:p>
          <w:p w14:paraId="6CAE47F6" w14:textId="5F15F821" w:rsidR="009840AA" w:rsidRPr="009840AA" w:rsidRDefault="009840AA" w:rsidP="00CE00FA">
            <w:pPr>
              <w:pStyle w:val="ListParagraph"/>
              <w:numPr>
                <w:ilvl w:val="0"/>
                <w:numId w:val="15"/>
              </w:numPr>
              <w:tabs>
                <w:tab w:val="left" w:pos="73"/>
                <w:tab w:val="left" w:pos="400"/>
              </w:tabs>
              <w:suppressAutoHyphens/>
              <w:autoSpaceDN w:val="0"/>
              <w:ind w:left="0" w:hanging="26"/>
              <w:contextualSpacing w:val="0"/>
              <w:jc w:val="both"/>
              <w:textAlignment w:val="baseline"/>
              <w:rPr>
                <w:rFonts w:asciiTheme="minorHAnsi" w:hAnsiTheme="minorHAnsi" w:cstheme="minorHAnsi"/>
                <w:sz w:val="22"/>
                <w:szCs w:val="22"/>
              </w:rPr>
            </w:pPr>
            <w:r w:rsidRPr="00743C22">
              <w:rPr>
                <w:rFonts w:asciiTheme="minorHAnsi" w:hAnsiTheme="minorHAnsi" w:cstheme="minorHAnsi"/>
                <w:sz w:val="22"/>
                <w:szCs w:val="22"/>
              </w:rPr>
              <w:t>Perkantysis subjektas</w:t>
            </w:r>
            <w:r w:rsidRPr="009840AA">
              <w:rPr>
                <w:rFonts w:asciiTheme="minorHAnsi" w:hAnsiTheme="minorHAnsi" w:cstheme="minorHAnsi"/>
                <w:sz w:val="22"/>
                <w:szCs w:val="22"/>
              </w:rPr>
              <w:t xml:space="preserve"> pasilieka teisę iš galimo laimėtojo pareikalauti pateikti LAR išduoto audito</w:t>
            </w:r>
            <w:r w:rsidR="00E546E2">
              <w:rPr>
                <w:rFonts w:asciiTheme="minorHAnsi" w:hAnsiTheme="minorHAnsi" w:cstheme="minorHAnsi"/>
                <w:sz w:val="22"/>
                <w:szCs w:val="22"/>
              </w:rPr>
              <w:t xml:space="preserve">riaus </w:t>
            </w:r>
            <w:r w:rsidRPr="009840AA">
              <w:rPr>
                <w:rFonts w:asciiTheme="minorHAnsi" w:hAnsiTheme="minorHAnsi" w:cstheme="minorHAnsi"/>
                <w:sz w:val="22"/>
                <w:szCs w:val="22"/>
              </w:rPr>
              <w:t>pažymėjimo</w:t>
            </w:r>
            <w:r w:rsidR="00E546E2">
              <w:rPr>
                <w:rFonts w:asciiTheme="minorHAnsi" w:hAnsiTheme="minorHAnsi" w:cstheme="minorHAnsi"/>
                <w:sz w:val="22"/>
                <w:szCs w:val="22"/>
              </w:rPr>
              <w:t xml:space="preserve"> ir /ar </w:t>
            </w:r>
            <w:r w:rsidR="006F6A0E">
              <w:rPr>
                <w:rFonts w:asciiTheme="minorHAnsi" w:hAnsiTheme="minorHAnsi" w:cstheme="minorHAnsi"/>
                <w:sz w:val="22"/>
                <w:szCs w:val="22"/>
              </w:rPr>
              <w:t>tvarumo atskaitomybės užtikrinimo specialisto</w:t>
            </w:r>
            <w:r w:rsidRPr="009840AA">
              <w:rPr>
                <w:rFonts w:asciiTheme="minorHAnsi" w:hAnsiTheme="minorHAnsi" w:cstheme="minorHAnsi"/>
                <w:sz w:val="22"/>
                <w:szCs w:val="22"/>
              </w:rPr>
              <w:t xml:space="preserve"> kopiją</w:t>
            </w:r>
            <w:r w:rsidR="006F6A0E">
              <w:rPr>
                <w:rFonts w:asciiTheme="minorHAnsi" w:hAnsiTheme="minorHAnsi" w:cstheme="minorHAnsi"/>
                <w:sz w:val="22"/>
                <w:szCs w:val="22"/>
              </w:rPr>
              <w:t xml:space="preserve"> (-as)</w:t>
            </w:r>
            <w:r w:rsidRPr="009840AA">
              <w:rPr>
                <w:rFonts w:asciiTheme="minorHAnsi" w:hAnsiTheme="minorHAnsi" w:cstheme="minorHAnsi"/>
                <w:sz w:val="22"/>
                <w:szCs w:val="22"/>
              </w:rPr>
              <w:t xml:space="preserve"> </w:t>
            </w:r>
          </w:p>
          <w:p w14:paraId="5E01E373" w14:textId="77777777" w:rsidR="00AE3A44" w:rsidRPr="00743C22" w:rsidRDefault="00AE3A44" w:rsidP="00AE3A44">
            <w:pPr>
              <w:tabs>
                <w:tab w:val="left" w:pos="317"/>
              </w:tabs>
              <w:suppressAutoHyphens/>
              <w:autoSpaceDN w:val="0"/>
              <w:ind w:left="34"/>
              <w:jc w:val="both"/>
              <w:textAlignment w:val="baseline"/>
              <w:rPr>
                <w:rFonts w:asciiTheme="minorHAnsi" w:hAnsiTheme="minorHAnsi" w:cstheme="minorHAnsi"/>
                <w:sz w:val="22"/>
                <w:szCs w:val="22"/>
              </w:rPr>
            </w:pPr>
          </w:p>
          <w:p w14:paraId="097F9B3B" w14:textId="77777777" w:rsidR="00AE3A44" w:rsidRPr="00743C22" w:rsidRDefault="00AE3A44" w:rsidP="00AE3A44">
            <w:pPr>
              <w:snapToGrid w:val="0"/>
              <w:spacing w:after="60"/>
              <w:ind w:left="28"/>
              <w:rPr>
                <w:rFonts w:asciiTheme="minorHAnsi" w:hAnsiTheme="minorHAnsi" w:cstheme="minorHAnsi"/>
                <w:sz w:val="22"/>
                <w:szCs w:val="22"/>
              </w:rPr>
            </w:pPr>
            <w:r w:rsidRPr="00743C22">
              <w:rPr>
                <w:rFonts w:asciiTheme="minorHAnsi" w:hAnsiTheme="minorHAnsi" w:cstheme="minorHAnsi"/>
                <w:i/>
                <w:iCs/>
                <w:sz w:val="22"/>
                <w:szCs w:val="22"/>
              </w:rPr>
              <w:t>Skaitmeninės dokumentų kopijos pateikiamos CVP IS priemonėmis (jei taikoma).</w:t>
            </w:r>
          </w:p>
        </w:tc>
      </w:tr>
    </w:tbl>
    <w:p w14:paraId="724DBAB7" w14:textId="77777777" w:rsidR="000D4125" w:rsidRPr="007F3FB3" w:rsidRDefault="000D4125" w:rsidP="000D4125">
      <w:pPr>
        <w:pStyle w:val="ListParagraph"/>
        <w:numPr>
          <w:ilvl w:val="1"/>
          <w:numId w:val="1"/>
        </w:numPr>
        <w:tabs>
          <w:tab w:val="left" w:pos="0"/>
          <w:tab w:val="left" w:pos="567"/>
        </w:tabs>
        <w:spacing w:before="60" w:after="60"/>
        <w:ind w:left="0" w:firstLine="0"/>
        <w:jc w:val="both"/>
        <w:rPr>
          <w:rFonts w:asciiTheme="minorHAnsi" w:hAnsiTheme="minorHAnsi" w:cstheme="minorHAnsi"/>
          <w:i/>
          <w:sz w:val="22"/>
          <w:szCs w:val="22"/>
        </w:rPr>
      </w:pPr>
      <w:r w:rsidRPr="007F3FB3">
        <w:rPr>
          <w:rFonts w:asciiTheme="minorHAnsi" w:hAnsiTheme="minorHAnsi" w:cstheme="minorHAnsi"/>
          <w:sz w:val="22"/>
          <w:szCs w:val="22"/>
        </w:rPr>
        <w:t>Kai vieną Paraišką pateikia Tiekėjas/Tiekėjų grupė, tai Tiekėjas/ visi Tiekėjų grupės nariai privalo neturėti SPS 3.1 punkto 1 lentelės 1-7 punktuose nurodytų pašalinimo pagrindų. Jei pasitelkiami Ūkio subjektai, kurių pajėgumais remiamasi Kvalifikacijos reikalavimų atitikimui, įskaitant specialistus, kurių Tiekėjas neketina įdarbinti, tai jie taip pat privalo atitikti SPS 1 lentelės 1-7 punktuose nurodytų pašalinimo pagrindų nebuvimą. SPS 3 lentelės reikalavimą turi atitikti Tiekėjas arba bent vienas Tiekėjų grupės narys, subtiekėjams ar Ūkio subjektams, kurių pajėgumais remiamasi, nekeliamas šis reikalavimas.</w:t>
      </w:r>
    </w:p>
    <w:p w14:paraId="2B0101FB" w14:textId="77777777" w:rsidR="000D4125" w:rsidRPr="007F3FB3" w:rsidRDefault="000D4125" w:rsidP="000D4125">
      <w:pPr>
        <w:pStyle w:val="ListParagraph"/>
        <w:numPr>
          <w:ilvl w:val="1"/>
          <w:numId w:val="1"/>
        </w:numPr>
        <w:tabs>
          <w:tab w:val="left" w:pos="567"/>
        </w:tabs>
        <w:spacing w:before="60" w:after="60"/>
        <w:ind w:left="0" w:firstLine="0"/>
        <w:jc w:val="both"/>
        <w:rPr>
          <w:rFonts w:asciiTheme="minorHAnsi" w:hAnsiTheme="minorHAnsi" w:cstheme="minorHAnsi"/>
          <w:sz w:val="22"/>
          <w:szCs w:val="22"/>
        </w:rPr>
      </w:pPr>
      <w:r w:rsidRPr="007F3FB3">
        <w:rPr>
          <w:rFonts w:asciiTheme="minorHAnsi" w:hAnsiTheme="minorHAnsi" w:cstheme="minorHAnsi"/>
          <w:sz w:val="22"/>
          <w:szCs w:val="22"/>
        </w:rPr>
        <w:t>Reikalavimai Kvalifikacijos reikalavimų atitikimui:</w:t>
      </w:r>
    </w:p>
    <w:p w14:paraId="60B5CBA1"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i/>
          <w:sz w:val="22"/>
          <w:szCs w:val="22"/>
        </w:rPr>
      </w:pPr>
    </w:p>
    <w:p w14:paraId="3951CA56"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sz w:val="22"/>
          <w:szCs w:val="22"/>
        </w:rPr>
      </w:pPr>
      <w:r w:rsidRPr="007F3FB3">
        <w:rPr>
          <w:rFonts w:asciiTheme="minorHAnsi" w:hAnsiTheme="minorHAnsi" w:cstheme="minorHAnsi"/>
          <w:sz w:val="22"/>
          <w:szCs w:val="22"/>
        </w:rPr>
        <w:t xml:space="preserve">3.3.1. Jei keliamas reikalavimas </w:t>
      </w:r>
      <w:r w:rsidRPr="007F3FB3">
        <w:rPr>
          <w:rFonts w:asciiTheme="minorHAnsi" w:hAnsiTheme="minorHAnsi" w:cstheme="minorHAnsi"/>
          <w:b/>
          <w:bCs/>
          <w:i/>
          <w:iCs/>
          <w:sz w:val="22"/>
          <w:szCs w:val="22"/>
          <w:u w:val="single"/>
        </w:rPr>
        <w:t>dėl teisės verstis veikla</w:t>
      </w:r>
      <w:r w:rsidRPr="007F3FB3">
        <w:rPr>
          <w:rFonts w:asciiTheme="minorHAnsi" w:hAnsiTheme="minorHAnsi" w:cstheme="minorHAnsi"/>
          <w:sz w:val="22"/>
          <w:szCs w:val="22"/>
        </w:rPr>
        <w:t>:</w:t>
      </w:r>
    </w:p>
    <w:p w14:paraId="11CC1FD5" w14:textId="77777777" w:rsidR="000D4125" w:rsidRPr="007F3FB3" w:rsidRDefault="000D4125" w:rsidP="000D4125">
      <w:pPr>
        <w:pStyle w:val="ListParagraph"/>
        <w:numPr>
          <w:ilvl w:val="0"/>
          <w:numId w:val="4"/>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jeigu Paraišką teikia Tiekėjų grupė – reikalavimą turi atitikti kiekvienas Tiekėjų grupės narys (-iai), pagal jų prisiimamus įsipareigojimus Sutarčiai vykdyti; </w:t>
      </w:r>
    </w:p>
    <w:p w14:paraId="5EEDF902" w14:textId="77777777" w:rsidR="000D4125" w:rsidRPr="007F3FB3" w:rsidRDefault="000D4125" w:rsidP="000D4125">
      <w:pPr>
        <w:pStyle w:val="ListParagraph"/>
        <w:numPr>
          <w:ilvl w:val="0"/>
          <w:numId w:val="4"/>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Tiekėjas gali remtis kitų ūkio subjektų pajėgumais tik tuomet, kai Ūkio subjektai, kurių pajėgumais remiamasi, patys tieks prekes, teiks paslaugas ar atliks darbus, kuriems reikia jų pajėgumų; </w:t>
      </w:r>
    </w:p>
    <w:p w14:paraId="6A769844" w14:textId="77777777" w:rsidR="000D4125" w:rsidRPr="007F3FB3" w:rsidRDefault="000D4125" w:rsidP="000D4125">
      <w:pPr>
        <w:pStyle w:val="ListParagraph"/>
        <w:numPr>
          <w:ilvl w:val="0"/>
          <w:numId w:val="4"/>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Subtiekėjai, kuriuos Tiekėjas pasitelks Sutarties vykdymui (kurių pajėgumais Tiekėjas nesiremia, kad atitiktų Pirkimo dokumentuose nustatytus Kvalifikacijos reikalavimus), privalo turėti teisę verstis ta veikla, kuriai jie pasitelkiami.</w:t>
      </w:r>
    </w:p>
    <w:p w14:paraId="62BC6109"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i/>
          <w:sz w:val="22"/>
          <w:szCs w:val="22"/>
        </w:rPr>
      </w:pPr>
    </w:p>
    <w:p w14:paraId="6FE38B88"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sz w:val="22"/>
          <w:szCs w:val="22"/>
        </w:rPr>
      </w:pPr>
      <w:r w:rsidRPr="007F3FB3">
        <w:rPr>
          <w:rFonts w:asciiTheme="minorHAnsi" w:hAnsiTheme="minorHAnsi" w:cstheme="minorHAnsi"/>
          <w:sz w:val="22"/>
          <w:szCs w:val="22"/>
        </w:rPr>
        <w:t xml:space="preserve">3.3.2. Jei keliamas finansinio ir ekonominio pajėgumo reikalavimas </w:t>
      </w:r>
      <w:r w:rsidRPr="007F3FB3">
        <w:rPr>
          <w:rFonts w:asciiTheme="minorHAnsi" w:hAnsiTheme="minorHAnsi" w:cstheme="minorHAnsi"/>
          <w:b/>
          <w:bCs/>
          <w:i/>
          <w:iCs/>
          <w:sz w:val="22"/>
          <w:szCs w:val="22"/>
          <w:u w:val="single"/>
        </w:rPr>
        <w:t>dėl pajamų</w:t>
      </w:r>
      <w:r w:rsidRPr="007F3FB3">
        <w:rPr>
          <w:rFonts w:asciiTheme="minorHAnsi" w:hAnsiTheme="minorHAnsi" w:cstheme="minorHAnsi"/>
          <w:sz w:val="22"/>
          <w:szCs w:val="22"/>
        </w:rPr>
        <w:t>:</w:t>
      </w:r>
    </w:p>
    <w:p w14:paraId="076CC484" w14:textId="77777777" w:rsidR="000D4125" w:rsidRPr="007F3FB3" w:rsidRDefault="000D4125" w:rsidP="000D4125">
      <w:pPr>
        <w:pStyle w:val="ListParagraph"/>
        <w:numPr>
          <w:ilvl w:val="0"/>
          <w:numId w:val="5"/>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jeigu Paraišką teikia Tiekėjų grupė – reikalavimą turi atitikti visi kartu (pajėgumai sumuojami); </w:t>
      </w:r>
    </w:p>
    <w:p w14:paraId="72BBA2D7" w14:textId="77777777" w:rsidR="000D4125" w:rsidRPr="007F3FB3" w:rsidRDefault="000D4125" w:rsidP="000D4125">
      <w:pPr>
        <w:pStyle w:val="ListParagraph"/>
        <w:numPr>
          <w:ilvl w:val="0"/>
          <w:numId w:val="5"/>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Tiekėjas gali remtis kitų Ūkio subjektų pajėgumais: reikalavimą turi atitikti visi kartu (šių ūkio subjektų pajėgumai gali būti sumuojami su Tiekėjo pajėgumais); </w:t>
      </w:r>
    </w:p>
    <w:p w14:paraId="2362F65D" w14:textId="77777777" w:rsidR="000D4125" w:rsidRPr="007F3FB3" w:rsidRDefault="000D4125" w:rsidP="000D4125">
      <w:pPr>
        <w:pStyle w:val="ListParagraph"/>
        <w:numPr>
          <w:ilvl w:val="0"/>
          <w:numId w:val="5"/>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Subtiekėjams šis reikalavimas nekeliamas.</w:t>
      </w:r>
    </w:p>
    <w:p w14:paraId="269202C3"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i/>
          <w:sz w:val="22"/>
          <w:szCs w:val="22"/>
        </w:rPr>
      </w:pPr>
    </w:p>
    <w:p w14:paraId="727A1EC6"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sz w:val="22"/>
          <w:szCs w:val="22"/>
        </w:rPr>
      </w:pPr>
      <w:r w:rsidRPr="007F3FB3">
        <w:rPr>
          <w:rFonts w:asciiTheme="minorHAnsi" w:hAnsiTheme="minorHAnsi" w:cstheme="minorHAnsi"/>
          <w:sz w:val="22"/>
          <w:szCs w:val="22"/>
        </w:rPr>
        <w:t xml:space="preserve">3.3.4. Jei keliamas techninio ir profesinio pajėgumo reikalavimas </w:t>
      </w:r>
      <w:r w:rsidRPr="007F3FB3">
        <w:rPr>
          <w:rFonts w:asciiTheme="minorHAnsi" w:hAnsiTheme="minorHAnsi" w:cstheme="minorHAnsi"/>
          <w:b/>
          <w:bCs/>
          <w:i/>
          <w:iCs/>
          <w:sz w:val="22"/>
          <w:szCs w:val="22"/>
          <w:u w:val="single"/>
        </w:rPr>
        <w:t>dėl Tiekėjo patirties</w:t>
      </w:r>
      <w:r w:rsidRPr="007F3FB3">
        <w:rPr>
          <w:rFonts w:asciiTheme="minorHAnsi" w:hAnsiTheme="minorHAnsi" w:cstheme="minorHAnsi"/>
          <w:sz w:val="22"/>
          <w:szCs w:val="22"/>
        </w:rPr>
        <w:t>:</w:t>
      </w:r>
    </w:p>
    <w:p w14:paraId="51FB8E29" w14:textId="77777777" w:rsidR="000D4125" w:rsidRPr="007F3FB3" w:rsidRDefault="000D4125" w:rsidP="000D4125">
      <w:pPr>
        <w:pStyle w:val="ListParagraph"/>
        <w:numPr>
          <w:ilvl w:val="0"/>
          <w:numId w:val="7"/>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jeigu Paraišką teikia Tiekėjų grupė – reikalavimą turi atitikti visi Tiekėjų grupės nariai kartu (Tiekėjų grupės narių turima patirtis sumuojama), atsižvelgiant į jų prisiimamus įsipareigojimus; </w:t>
      </w:r>
    </w:p>
    <w:p w14:paraId="3A899B07" w14:textId="77777777" w:rsidR="000D4125" w:rsidRPr="007F3FB3" w:rsidRDefault="000D4125" w:rsidP="000D4125">
      <w:pPr>
        <w:pStyle w:val="ListParagraph"/>
        <w:numPr>
          <w:ilvl w:val="0"/>
          <w:numId w:val="7"/>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Tiekėjas gali remtis kitų ūkio subjektų pajėgumais tik tuo atveju, jeigu tie Ūkio subjektai patys vykdys tą Sutarties dalį, kuriai reikia jų turimų pajėgumų; </w:t>
      </w:r>
    </w:p>
    <w:p w14:paraId="4C0D371B" w14:textId="77777777" w:rsidR="000D4125" w:rsidRPr="007F3FB3" w:rsidRDefault="000D4125" w:rsidP="000D4125">
      <w:pPr>
        <w:pStyle w:val="ListParagraph"/>
        <w:numPr>
          <w:ilvl w:val="0"/>
          <w:numId w:val="7"/>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Subtiekėjams šis reikalavimas nekeliamas. </w:t>
      </w:r>
    </w:p>
    <w:p w14:paraId="3207DF4D"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i/>
          <w:sz w:val="22"/>
          <w:szCs w:val="22"/>
        </w:rPr>
      </w:pPr>
    </w:p>
    <w:p w14:paraId="730E544D"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b/>
          <w:bCs/>
          <w:i/>
          <w:iCs/>
          <w:sz w:val="22"/>
          <w:szCs w:val="22"/>
          <w:u w:val="single"/>
        </w:rPr>
      </w:pPr>
      <w:r w:rsidRPr="007F3FB3">
        <w:rPr>
          <w:rFonts w:asciiTheme="minorHAnsi" w:hAnsiTheme="minorHAnsi" w:cstheme="minorHAnsi"/>
          <w:sz w:val="22"/>
          <w:szCs w:val="22"/>
        </w:rPr>
        <w:t xml:space="preserve">3.3.5. Jei keliamas techninio ir profesinio pajėgumo reikalavimas </w:t>
      </w:r>
      <w:r w:rsidRPr="007F3FB3">
        <w:rPr>
          <w:rFonts w:asciiTheme="minorHAnsi" w:hAnsiTheme="minorHAnsi" w:cstheme="minorHAnsi"/>
          <w:b/>
          <w:bCs/>
          <w:i/>
          <w:iCs/>
          <w:sz w:val="22"/>
          <w:szCs w:val="22"/>
          <w:u w:val="single"/>
        </w:rPr>
        <w:t>dėl Tiekėjo ar jo personalo išsilavinimo ir profesinės kvalifikacijos:</w:t>
      </w:r>
    </w:p>
    <w:p w14:paraId="07C50B2E" w14:textId="77777777" w:rsidR="000D4125" w:rsidRPr="007F3FB3" w:rsidRDefault="000D4125" w:rsidP="000D4125">
      <w:pPr>
        <w:pStyle w:val="ListParagraph"/>
        <w:numPr>
          <w:ilvl w:val="0"/>
          <w:numId w:val="8"/>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jeigu Paraišką teikia Tiekėjų grupė – reikalavimą turi atitikti Tiekėjų grupės nario (-ių) specialistai, atsižvelgiant į jų prisiimamus įsipareigojimus Sutarčiai vykdyti; </w:t>
      </w:r>
    </w:p>
    <w:p w14:paraId="2D4AAB45" w14:textId="77777777" w:rsidR="000D4125" w:rsidRPr="007F3FB3" w:rsidRDefault="000D4125" w:rsidP="000D4125">
      <w:pPr>
        <w:pStyle w:val="ListParagraph"/>
        <w:numPr>
          <w:ilvl w:val="0"/>
          <w:numId w:val="8"/>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Tiekėjas gali remtis kitų ūkio subjektų pajėgumais tik tuo atveju, jeigu tie Ūkio subjektai (jų darbuotojai) patys vykdys tą Sutarties dalį, kuriai reikia jų turimų pajėgumų; </w:t>
      </w:r>
    </w:p>
    <w:p w14:paraId="24993B74" w14:textId="77777777" w:rsidR="000D4125" w:rsidRPr="007F3FB3" w:rsidRDefault="000D4125" w:rsidP="000D4125">
      <w:pPr>
        <w:pStyle w:val="ListParagraph"/>
        <w:numPr>
          <w:ilvl w:val="0"/>
          <w:numId w:val="8"/>
        </w:numPr>
        <w:tabs>
          <w:tab w:val="left" w:pos="567"/>
        </w:tabs>
        <w:spacing w:before="60" w:after="60"/>
        <w:ind w:left="0" w:firstLine="360"/>
        <w:jc w:val="both"/>
        <w:rPr>
          <w:rFonts w:asciiTheme="minorHAnsi" w:hAnsiTheme="minorHAnsi" w:cstheme="minorHAnsi"/>
          <w:sz w:val="22"/>
          <w:szCs w:val="22"/>
        </w:rPr>
      </w:pPr>
      <w:r w:rsidRPr="007F3FB3">
        <w:rPr>
          <w:rFonts w:asciiTheme="minorHAnsi" w:hAnsiTheme="minorHAnsi" w:cstheme="minorHAnsi"/>
          <w:sz w:val="22"/>
          <w:szCs w:val="22"/>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258A8C43" w14:textId="77777777" w:rsidR="000D4125" w:rsidRPr="007F3FB3" w:rsidRDefault="000D4125" w:rsidP="000D4125">
      <w:pPr>
        <w:pStyle w:val="ListParagraph"/>
        <w:tabs>
          <w:tab w:val="left" w:pos="567"/>
        </w:tabs>
        <w:spacing w:before="60" w:after="60"/>
        <w:ind w:left="0"/>
        <w:jc w:val="both"/>
        <w:rPr>
          <w:rFonts w:asciiTheme="minorHAnsi" w:hAnsiTheme="minorHAnsi" w:cstheme="minorHAnsi"/>
          <w:sz w:val="22"/>
          <w:szCs w:val="22"/>
        </w:rPr>
      </w:pPr>
      <w:r w:rsidRPr="007F3FB3">
        <w:rPr>
          <w:rFonts w:asciiTheme="minorHAnsi" w:hAnsiTheme="minorHAnsi" w:cstheme="minorHAnsi"/>
          <w:sz w:val="22"/>
          <w:szCs w:val="22"/>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F33A5E1" w14:textId="77777777" w:rsidR="000D4125" w:rsidRPr="006B6D30" w:rsidRDefault="000D4125" w:rsidP="000D4125">
      <w:pPr>
        <w:pStyle w:val="ListParagraph"/>
        <w:tabs>
          <w:tab w:val="left" w:pos="567"/>
        </w:tabs>
        <w:spacing w:before="60" w:after="60"/>
        <w:ind w:left="0"/>
        <w:jc w:val="both"/>
        <w:rPr>
          <w:rFonts w:asciiTheme="minorHAnsi" w:hAnsiTheme="minorHAnsi" w:cstheme="minorHAnsi"/>
          <w:sz w:val="22"/>
          <w:szCs w:val="22"/>
        </w:rPr>
      </w:pPr>
      <w:r w:rsidRPr="007F3FB3">
        <w:rPr>
          <w:rFonts w:asciiTheme="minorHAnsi" w:hAnsiTheme="minorHAnsi" w:cstheme="minorHAnsi"/>
          <w:sz w:val="22"/>
          <w:szCs w:val="22"/>
        </w:rPr>
        <w:t xml:space="preserve">3.5. Kvalifikacija turi būti įgyta iki </w:t>
      </w:r>
      <w:r w:rsidRPr="006B6D30">
        <w:rPr>
          <w:rFonts w:asciiTheme="minorHAnsi" w:hAnsiTheme="minorHAnsi" w:cstheme="minorHAnsi"/>
          <w:sz w:val="22"/>
          <w:szCs w:val="22"/>
        </w:rPr>
        <w:t>Paraiškų pateikimo termino pabaigos.</w:t>
      </w:r>
    </w:p>
    <w:p w14:paraId="0B6F83C8" w14:textId="77777777" w:rsidR="000D4125" w:rsidRPr="007F3FB3" w:rsidRDefault="000D4125" w:rsidP="000D4125">
      <w:pPr>
        <w:tabs>
          <w:tab w:val="left" w:pos="0"/>
        </w:tabs>
        <w:spacing w:before="60" w:after="60"/>
        <w:jc w:val="both"/>
        <w:rPr>
          <w:rFonts w:asciiTheme="minorHAnsi" w:hAnsiTheme="minorHAnsi" w:cstheme="minorHAnsi"/>
          <w:sz w:val="22"/>
          <w:szCs w:val="22"/>
        </w:rPr>
      </w:pPr>
      <w:bookmarkStart w:id="0" w:name="_Hlk7169046"/>
      <w:r w:rsidRPr="006B6D30">
        <w:rPr>
          <w:rFonts w:asciiTheme="minorHAnsi" w:hAnsiTheme="minorHAnsi" w:cstheme="minorHAnsi"/>
          <w:sz w:val="22"/>
          <w:szCs w:val="22"/>
        </w:rPr>
        <w:t>3.</w:t>
      </w:r>
      <w:r w:rsidRPr="003C3E01">
        <w:rPr>
          <w:rFonts w:asciiTheme="minorHAnsi" w:hAnsiTheme="minorHAnsi" w:cstheme="minorHAnsi"/>
          <w:sz w:val="22"/>
          <w:szCs w:val="22"/>
        </w:rPr>
        <w:t xml:space="preserve">6. </w:t>
      </w:r>
      <w:r w:rsidRPr="006B6D30">
        <w:rPr>
          <w:rFonts w:asciiTheme="minorHAnsi" w:hAnsiTheme="minorHAnsi" w:cstheme="minorHAnsi"/>
          <w:sz w:val="22"/>
          <w:szCs w:val="22"/>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Paraiška reikia pateikti SPS 6 priedo 2 priedėlį</w:t>
      </w:r>
      <w:r w:rsidRPr="007F3FB3">
        <w:rPr>
          <w:rFonts w:asciiTheme="minorHAnsi" w:hAnsiTheme="minorHAnsi" w:cstheme="minorHAnsi"/>
          <w:sz w:val="22"/>
          <w:szCs w:val="22"/>
        </w:rPr>
        <w:t xml:space="preserve"> (Kvazisubtiekėjo sutikimą būti įdarbintu). Jeigu Tiekėjas neplanuoja specialisto įdarbinti, tokiu atveju toks specialistas Paraiškoje nurodomas kaip Ūkio subjektas, kurio pajėgumais remiamasi Kvalifikacijos reikalavimų atitikimo pagrindimui, bei pateikiamas jo užpildytas ir pasirašytas EBVPD.</w:t>
      </w:r>
      <w:bookmarkEnd w:id="0"/>
    </w:p>
    <w:p w14:paraId="501F375E" w14:textId="77777777" w:rsidR="000D4125" w:rsidRPr="007F3FB3" w:rsidRDefault="000D4125" w:rsidP="000D4125">
      <w:pPr>
        <w:tabs>
          <w:tab w:val="left" w:pos="0"/>
        </w:tabs>
        <w:spacing w:before="60" w:after="60"/>
        <w:jc w:val="both"/>
        <w:rPr>
          <w:rFonts w:asciiTheme="minorHAnsi" w:hAnsiTheme="minorHAnsi" w:cstheme="minorHAnsi"/>
          <w:sz w:val="22"/>
          <w:szCs w:val="22"/>
        </w:rPr>
      </w:pPr>
      <w:r w:rsidRPr="007F3FB3">
        <w:rPr>
          <w:rFonts w:asciiTheme="minorHAnsi" w:hAnsiTheme="minorHAnsi" w:cstheme="minorHAnsi"/>
          <w:sz w:val="22"/>
          <w:szCs w:val="22"/>
        </w:rPr>
        <w:t xml:space="preserve">3.7. Tiekėjas, kurio bus prašoma pateikti kvalifikaciją pagrindžiančius dokumentus, su kvalifikacijos dokumentais turi pateikti įrodymus (darbo sutartis, išrašus iš darbo sutarčių ar pan., kuriuose matytųsi vardas, pavardė, sutarties data), jog SPS 2 lentelės </w:t>
      </w:r>
      <w:r>
        <w:rPr>
          <w:rFonts w:asciiTheme="minorHAnsi" w:hAnsiTheme="minorHAnsi" w:cstheme="minorHAnsi"/>
          <w:sz w:val="22"/>
          <w:szCs w:val="22"/>
        </w:rPr>
        <w:t>5, 6</w:t>
      </w:r>
      <w:r w:rsidRPr="007F3FB3">
        <w:rPr>
          <w:rFonts w:asciiTheme="minorHAnsi" w:hAnsiTheme="minorHAnsi" w:cstheme="minorHAnsi"/>
          <w:sz w:val="22"/>
          <w:szCs w:val="22"/>
        </w:rPr>
        <w:t xml:space="preserve"> punktų reikalavimams pagrįsti siūlomi specialistai yra Tiekėjo/Tiekėjų grupės nario arba Ūkio subjekto, kurio pajėgumais remiamasi grindžiant atitiktį Kvalifikacijos reikalavimams, darbuotojai (jeigu Tiekėjas SPS </w:t>
      </w:r>
      <w:r>
        <w:rPr>
          <w:rFonts w:asciiTheme="minorHAnsi" w:hAnsiTheme="minorHAnsi" w:cstheme="minorHAnsi"/>
          <w:sz w:val="22"/>
          <w:szCs w:val="22"/>
        </w:rPr>
        <w:t>6</w:t>
      </w:r>
      <w:r w:rsidRPr="007F3FB3">
        <w:rPr>
          <w:rFonts w:asciiTheme="minorHAnsi" w:hAnsiTheme="minorHAnsi" w:cstheme="minorHAnsi"/>
          <w:sz w:val="22"/>
          <w:szCs w:val="22"/>
        </w:rPr>
        <w:t xml:space="preserve"> priede nebus nurodęs, kad SPS 2 lentelės </w:t>
      </w:r>
      <w:r>
        <w:rPr>
          <w:rFonts w:asciiTheme="minorHAnsi" w:hAnsiTheme="minorHAnsi" w:cstheme="minorHAnsi"/>
          <w:sz w:val="22"/>
          <w:szCs w:val="22"/>
        </w:rPr>
        <w:t>5, 6</w:t>
      </w:r>
      <w:r w:rsidRPr="007F3FB3">
        <w:rPr>
          <w:rFonts w:asciiTheme="minorHAnsi" w:hAnsiTheme="minorHAnsi" w:cstheme="minorHAnsi"/>
          <w:sz w:val="22"/>
          <w:szCs w:val="22"/>
        </w:rPr>
        <w:t xml:space="preserve"> punkt</w:t>
      </w:r>
      <w:r>
        <w:rPr>
          <w:rFonts w:asciiTheme="minorHAnsi" w:hAnsiTheme="minorHAnsi" w:cstheme="minorHAnsi"/>
          <w:sz w:val="22"/>
          <w:szCs w:val="22"/>
        </w:rPr>
        <w:t xml:space="preserve">ams </w:t>
      </w:r>
      <w:r w:rsidRPr="007F3FB3">
        <w:rPr>
          <w:rFonts w:asciiTheme="minorHAnsi" w:hAnsiTheme="minorHAnsi" w:cstheme="minorHAnsi"/>
          <w:sz w:val="22"/>
          <w:szCs w:val="22"/>
        </w:rPr>
        <w:t>pagrįsti pasitelkia Kvazisubtiekėjus).</w:t>
      </w:r>
    </w:p>
    <w:p w14:paraId="589BF554" w14:textId="77777777" w:rsidR="000D4125" w:rsidRPr="007F3FB3" w:rsidRDefault="000D4125" w:rsidP="000D4125">
      <w:pPr>
        <w:pStyle w:val="ListParagraph"/>
        <w:tabs>
          <w:tab w:val="left" w:pos="426"/>
        </w:tabs>
        <w:ind w:left="0"/>
        <w:jc w:val="center"/>
        <w:rPr>
          <w:rFonts w:asciiTheme="minorHAnsi" w:hAnsiTheme="minorHAnsi" w:cstheme="minorHAnsi"/>
          <w:b/>
          <w:bCs/>
          <w:iCs/>
          <w:sz w:val="22"/>
          <w:szCs w:val="22"/>
        </w:rPr>
      </w:pPr>
    </w:p>
    <w:p w14:paraId="4FD236E8" w14:textId="77777777" w:rsidR="000D4125" w:rsidRDefault="000D4125"/>
    <w:sectPr w:rsidR="000D412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E7AB" w14:textId="77777777" w:rsidR="00F55B22" w:rsidRDefault="00F55B22" w:rsidP="00F55B22">
      <w:r>
        <w:separator/>
      </w:r>
    </w:p>
  </w:endnote>
  <w:endnote w:type="continuationSeparator" w:id="0">
    <w:p w14:paraId="4C9E84B3" w14:textId="77777777" w:rsidR="00F55B22" w:rsidRDefault="00F55B22" w:rsidP="00F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F3B9" w14:textId="77777777" w:rsidR="00F55B22" w:rsidRDefault="00F55B22" w:rsidP="00F55B22">
      <w:r>
        <w:separator/>
      </w:r>
    </w:p>
  </w:footnote>
  <w:footnote w:type="continuationSeparator" w:id="0">
    <w:p w14:paraId="63D36374" w14:textId="77777777" w:rsidR="00F55B22" w:rsidRDefault="00F55B22" w:rsidP="00F5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BC3F1B"/>
    <w:multiLevelType w:val="hybridMultilevel"/>
    <w:tmpl w:val="606EEF7E"/>
    <w:lvl w:ilvl="0" w:tplc="F3581A38">
      <w:start w:val="1"/>
      <w:numFmt w:val="decimal"/>
      <w:lvlText w:val="%1)"/>
      <w:lvlJc w:val="left"/>
      <w:pPr>
        <w:ind w:left="388" w:hanging="360"/>
      </w:pPr>
      <w:rPr>
        <w:rFonts w:ascii="Tahoma" w:hAnsi="Tahoma" w:cs="Tahoma" w:hint="default"/>
        <w:sz w:val="2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3" w15:restartNumberingAfterBreak="0">
    <w:nsid w:val="2BA35876"/>
    <w:multiLevelType w:val="multilevel"/>
    <w:tmpl w:val="9474C01C"/>
    <w:lvl w:ilvl="0">
      <w:numFmt w:val="bullet"/>
      <w:lvlText w:val="-"/>
      <w:lvlJc w:val="left"/>
      <w:pPr>
        <w:ind w:left="492" w:hanging="360"/>
      </w:pPr>
      <w:rPr>
        <w:rFonts w:asciiTheme="minorHAnsi" w:eastAsia="Times New Roman" w:hAnsiTheme="minorHAnsi" w:cstheme="minorHAnsi" w:hint="default"/>
        <w:b w:val="0"/>
        <w:i w:val="0"/>
        <w:sz w:val="22"/>
        <w:szCs w:val="22"/>
      </w:rPr>
    </w:lvl>
    <w:lvl w:ilvl="1">
      <w:numFmt w:val="bullet"/>
      <w:lvlText w:val="o"/>
      <w:lvlJc w:val="left"/>
      <w:pPr>
        <w:ind w:left="1212" w:hanging="360"/>
      </w:pPr>
      <w:rPr>
        <w:rFonts w:ascii="Courier New" w:hAnsi="Courier New" w:cs="Courier New"/>
      </w:rPr>
    </w:lvl>
    <w:lvl w:ilvl="2">
      <w:numFmt w:val="bullet"/>
      <w:lvlText w:val=""/>
      <w:lvlJc w:val="left"/>
      <w:pPr>
        <w:ind w:left="1932" w:hanging="360"/>
      </w:pPr>
      <w:rPr>
        <w:rFonts w:ascii="Wingdings" w:hAnsi="Wingdings"/>
      </w:rPr>
    </w:lvl>
    <w:lvl w:ilvl="3">
      <w:numFmt w:val="bullet"/>
      <w:lvlText w:val=""/>
      <w:lvlJc w:val="left"/>
      <w:pPr>
        <w:ind w:left="2652" w:hanging="360"/>
      </w:pPr>
      <w:rPr>
        <w:rFonts w:ascii="Symbol" w:hAnsi="Symbol"/>
      </w:rPr>
    </w:lvl>
    <w:lvl w:ilvl="4">
      <w:numFmt w:val="bullet"/>
      <w:lvlText w:val="o"/>
      <w:lvlJc w:val="left"/>
      <w:pPr>
        <w:ind w:left="3372" w:hanging="360"/>
      </w:pPr>
      <w:rPr>
        <w:rFonts w:ascii="Courier New" w:hAnsi="Courier New" w:cs="Courier New"/>
      </w:rPr>
    </w:lvl>
    <w:lvl w:ilvl="5">
      <w:numFmt w:val="bullet"/>
      <w:lvlText w:val=""/>
      <w:lvlJc w:val="left"/>
      <w:pPr>
        <w:ind w:left="4092" w:hanging="360"/>
      </w:pPr>
      <w:rPr>
        <w:rFonts w:ascii="Wingdings" w:hAnsi="Wingdings"/>
      </w:rPr>
    </w:lvl>
    <w:lvl w:ilvl="6">
      <w:numFmt w:val="bullet"/>
      <w:lvlText w:val=""/>
      <w:lvlJc w:val="left"/>
      <w:pPr>
        <w:ind w:left="4812" w:hanging="360"/>
      </w:pPr>
      <w:rPr>
        <w:rFonts w:ascii="Symbol" w:hAnsi="Symbol"/>
      </w:rPr>
    </w:lvl>
    <w:lvl w:ilvl="7">
      <w:numFmt w:val="bullet"/>
      <w:lvlText w:val="o"/>
      <w:lvlJc w:val="left"/>
      <w:pPr>
        <w:ind w:left="5532" w:hanging="360"/>
      </w:pPr>
      <w:rPr>
        <w:rFonts w:ascii="Courier New" w:hAnsi="Courier New" w:cs="Courier New"/>
      </w:rPr>
    </w:lvl>
    <w:lvl w:ilvl="8">
      <w:numFmt w:val="bullet"/>
      <w:lvlText w:val=""/>
      <w:lvlJc w:val="left"/>
      <w:pPr>
        <w:ind w:left="6252" w:hanging="360"/>
      </w:pPr>
      <w:rPr>
        <w:rFonts w:ascii="Wingdings" w:hAnsi="Wingdings"/>
      </w:rPr>
    </w:lvl>
  </w:abstractNum>
  <w:abstractNum w:abstractNumId="4" w15:restartNumberingAfterBreak="0">
    <w:nsid w:val="33D538F0"/>
    <w:multiLevelType w:val="multilevel"/>
    <w:tmpl w:val="0CB4C21E"/>
    <w:lvl w:ilvl="0">
      <w:start w:val="1"/>
      <w:numFmt w:val="decimal"/>
      <w:lvlText w:val="%1)"/>
      <w:lvlJc w:val="left"/>
      <w:pPr>
        <w:ind w:left="360" w:hanging="360"/>
      </w:p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5" w15:restartNumberingAfterBreak="0">
    <w:nsid w:val="3B2E1E4F"/>
    <w:multiLevelType w:val="hybridMultilevel"/>
    <w:tmpl w:val="3CA88DDC"/>
    <w:lvl w:ilvl="0" w:tplc="B00E978A">
      <w:start w:val="1"/>
      <w:numFmt w:val="decimal"/>
      <w:lvlText w:val="%1)"/>
      <w:lvlJc w:val="left"/>
      <w:pPr>
        <w:ind w:left="388" w:hanging="360"/>
      </w:pPr>
      <w:rPr>
        <w:rFonts w:ascii="Tahoma" w:hAnsi="Tahoma" w:cs="Tahoma" w:hint="default"/>
        <w:color w:val="auto"/>
        <w:sz w:val="2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6" w15:restartNumberingAfterBreak="0">
    <w:nsid w:val="3D9E144A"/>
    <w:multiLevelType w:val="hybridMultilevel"/>
    <w:tmpl w:val="8D520DD0"/>
    <w:lvl w:ilvl="0" w:tplc="FD6236B0">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4B973692"/>
    <w:multiLevelType w:val="multilevel"/>
    <w:tmpl w:val="4ABC5C4E"/>
    <w:lvl w:ilvl="0">
      <w:start w:val="1"/>
      <w:numFmt w:val="decimal"/>
      <w:lvlText w:val="%1)"/>
      <w:lvlJc w:val="left"/>
      <w:pPr>
        <w:ind w:left="754" w:hanging="360"/>
      </w:pPr>
      <w:rPr>
        <w:rFonts w:asciiTheme="minorHAnsi" w:eastAsia="Times New Roman" w:hAnsiTheme="minorHAnsi" w:cstheme="minorHAnsi" w:hint="default"/>
        <w:b w:val="0"/>
        <w:i w:val="0"/>
        <w:sz w:val="22"/>
        <w:szCs w:val="22"/>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8" w15:restartNumberingAfterBreak="0">
    <w:nsid w:val="4DAB5780"/>
    <w:multiLevelType w:val="multilevel"/>
    <w:tmpl w:val="E4E02638"/>
    <w:lvl w:ilvl="0">
      <w:numFmt w:val="bullet"/>
      <w:lvlText w:val="-"/>
      <w:lvlJc w:val="left"/>
      <w:pPr>
        <w:ind w:left="885" w:hanging="360"/>
      </w:pPr>
      <w:rPr>
        <w:rFonts w:asciiTheme="minorHAnsi" w:eastAsia="Times New Roman" w:hAnsiTheme="minorHAnsi" w:cstheme="minorHAnsi" w:hint="default"/>
        <w:b w:val="0"/>
        <w:i w:val="0"/>
        <w:sz w:val="22"/>
        <w:szCs w:val="22"/>
      </w:rPr>
    </w:lvl>
    <w:lvl w:ilvl="1">
      <w:numFmt w:val="bullet"/>
      <w:lvlText w:val="o"/>
      <w:lvlJc w:val="left"/>
      <w:pPr>
        <w:ind w:left="1605" w:hanging="360"/>
      </w:pPr>
      <w:rPr>
        <w:rFonts w:ascii="Courier New" w:hAnsi="Courier New" w:cs="Courier New"/>
      </w:rPr>
    </w:lvl>
    <w:lvl w:ilvl="2">
      <w:numFmt w:val="bullet"/>
      <w:lvlText w:val=""/>
      <w:lvlJc w:val="left"/>
      <w:pPr>
        <w:ind w:left="2325" w:hanging="360"/>
      </w:pPr>
      <w:rPr>
        <w:rFonts w:ascii="Wingdings" w:hAnsi="Wingdings"/>
      </w:rPr>
    </w:lvl>
    <w:lvl w:ilvl="3">
      <w:numFmt w:val="bullet"/>
      <w:lvlText w:val=""/>
      <w:lvlJc w:val="left"/>
      <w:pPr>
        <w:ind w:left="3045" w:hanging="360"/>
      </w:pPr>
      <w:rPr>
        <w:rFonts w:ascii="Symbol" w:hAnsi="Symbol"/>
      </w:rPr>
    </w:lvl>
    <w:lvl w:ilvl="4">
      <w:numFmt w:val="bullet"/>
      <w:lvlText w:val="o"/>
      <w:lvlJc w:val="left"/>
      <w:pPr>
        <w:ind w:left="3765" w:hanging="360"/>
      </w:pPr>
      <w:rPr>
        <w:rFonts w:ascii="Courier New" w:hAnsi="Courier New" w:cs="Courier New"/>
      </w:rPr>
    </w:lvl>
    <w:lvl w:ilvl="5">
      <w:numFmt w:val="bullet"/>
      <w:lvlText w:val=""/>
      <w:lvlJc w:val="left"/>
      <w:pPr>
        <w:ind w:left="4485" w:hanging="360"/>
      </w:pPr>
      <w:rPr>
        <w:rFonts w:ascii="Wingdings" w:hAnsi="Wingdings"/>
      </w:rPr>
    </w:lvl>
    <w:lvl w:ilvl="6">
      <w:numFmt w:val="bullet"/>
      <w:lvlText w:val=""/>
      <w:lvlJc w:val="left"/>
      <w:pPr>
        <w:ind w:left="5205" w:hanging="360"/>
      </w:pPr>
      <w:rPr>
        <w:rFonts w:ascii="Symbol" w:hAnsi="Symbol"/>
      </w:rPr>
    </w:lvl>
    <w:lvl w:ilvl="7">
      <w:numFmt w:val="bullet"/>
      <w:lvlText w:val="o"/>
      <w:lvlJc w:val="left"/>
      <w:pPr>
        <w:ind w:left="5925" w:hanging="360"/>
      </w:pPr>
      <w:rPr>
        <w:rFonts w:ascii="Courier New" w:hAnsi="Courier New" w:cs="Courier New"/>
      </w:rPr>
    </w:lvl>
    <w:lvl w:ilvl="8">
      <w:numFmt w:val="bullet"/>
      <w:lvlText w:val=""/>
      <w:lvlJc w:val="left"/>
      <w:pPr>
        <w:ind w:left="6645" w:hanging="360"/>
      </w:pPr>
      <w:rPr>
        <w:rFonts w:ascii="Wingdings" w:hAnsi="Wingdings"/>
      </w:rPr>
    </w:lvl>
  </w:abstractNum>
  <w:abstractNum w:abstractNumId="9"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BB3FD1"/>
    <w:multiLevelType w:val="multilevel"/>
    <w:tmpl w:val="F42A8C42"/>
    <w:lvl w:ilvl="0">
      <w:start w:val="1"/>
      <w:numFmt w:val="decimal"/>
      <w:lvlText w:val="%1)"/>
      <w:lvlJc w:val="left"/>
      <w:pPr>
        <w:ind w:left="720" w:hanging="360"/>
      </w:pPr>
      <w:rPr>
        <w:rFonts w:ascii="Tahoma" w:eastAsia="Times New Roman" w:hAnsi="Tahoma" w:cs="Tahom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E23186"/>
    <w:multiLevelType w:val="multilevel"/>
    <w:tmpl w:val="E5C2C048"/>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834641"/>
    <w:multiLevelType w:val="multilevel"/>
    <w:tmpl w:val="25F0ADAA"/>
    <w:lvl w:ilvl="0">
      <w:start w:val="1"/>
      <w:numFmt w:val="lowerLetter"/>
      <w:lvlText w:val="%1)"/>
      <w:lvlJc w:val="left"/>
      <w:pPr>
        <w:ind w:left="720" w:hanging="360"/>
      </w:pPr>
      <w:rPr>
        <w:rFonts w:asciiTheme="minorHAnsi" w:eastAsia="Times New Roman" w:hAnsiTheme="minorHAnsi" w:cstheme="minorHAnsi"/>
        <w:b w:val="0"/>
        <w:i w:val="0"/>
        <w:sz w:val="22"/>
        <w:szCs w:val="22"/>
      </w:rPr>
    </w:lvl>
    <w:lvl w:ilvl="1">
      <w:numFmt w:val="bullet"/>
      <w:lvlText w:val=""/>
      <w:lvlJc w:val="left"/>
      <w:pPr>
        <w:ind w:left="1440" w:hanging="360"/>
      </w:pPr>
      <w:rPr>
        <w:rFonts w:ascii="Symbol" w:eastAsia="Arial Unicode MS" w:hAnsi="Symbol" w:cs="Garamond"/>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7357FF"/>
    <w:multiLevelType w:val="multilevel"/>
    <w:tmpl w:val="F42A8C42"/>
    <w:lvl w:ilvl="0">
      <w:start w:val="1"/>
      <w:numFmt w:val="decimal"/>
      <w:lvlText w:val="%1)"/>
      <w:lvlJc w:val="left"/>
      <w:pPr>
        <w:ind w:left="720" w:hanging="360"/>
      </w:pPr>
      <w:rPr>
        <w:rFonts w:ascii="Tahoma" w:eastAsia="Times New Roman" w:hAnsi="Tahoma" w:cs="Tahom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1067545">
    <w:abstractNumId w:val="11"/>
  </w:num>
  <w:num w:numId="2" w16cid:durableId="1829058277">
    <w:abstractNumId w:val="2"/>
  </w:num>
  <w:num w:numId="3" w16cid:durableId="2008164917">
    <w:abstractNumId w:val="13"/>
  </w:num>
  <w:num w:numId="4" w16cid:durableId="1332945506">
    <w:abstractNumId w:val="17"/>
  </w:num>
  <w:num w:numId="5" w16cid:durableId="125319713">
    <w:abstractNumId w:val="0"/>
  </w:num>
  <w:num w:numId="6" w16cid:durableId="1798405400">
    <w:abstractNumId w:val="9"/>
  </w:num>
  <w:num w:numId="7" w16cid:durableId="1604070909">
    <w:abstractNumId w:val="14"/>
  </w:num>
  <w:num w:numId="8" w16cid:durableId="859129034">
    <w:abstractNumId w:val="12"/>
  </w:num>
  <w:num w:numId="9" w16cid:durableId="598568113">
    <w:abstractNumId w:val="4"/>
  </w:num>
  <w:num w:numId="10" w16cid:durableId="1236743423">
    <w:abstractNumId w:val="10"/>
  </w:num>
  <w:num w:numId="11" w16cid:durableId="669018228">
    <w:abstractNumId w:val="16"/>
  </w:num>
  <w:num w:numId="12" w16cid:durableId="1503355436">
    <w:abstractNumId w:val="15"/>
  </w:num>
  <w:num w:numId="13" w16cid:durableId="1552351437">
    <w:abstractNumId w:val="8"/>
  </w:num>
  <w:num w:numId="14" w16cid:durableId="693726484">
    <w:abstractNumId w:val="3"/>
  </w:num>
  <w:num w:numId="15" w16cid:durableId="136652303">
    <w:abstractNumId w:val="7"/>
  </w:num>
  <w:num w:numId="16" w16cid:durableId="854224910">
    <w:abstractNumId w:val="1"/>
  </w:num>
  <w:num w:numId="17" w16cid:durableId="1207642125">
    <w:abstractNumId w:val="6"/>
  </w:num>
  <w:num w:numId="18" w16cid:durableId="1437290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25"/>
    <w:rsid w:val="0001071E"/>
    <w:rsid w:val="00010AD6"/>
    <w:rsid w:val="00014797"/>
    <w:rsid w:val="000155BA"/>
    <w:rsid w:val="00032159"/>
    <w:rsid w:val="000448EF"/>
    <w:rsid w:val="00047900"/>
    <w:rsid w:val="00051677"/>
    <w:rsid w:val="000618C2"/>
    <w:rsid w:val="00062414"/>
    <w:rsid w:val="00072435"/>
    <w:rsid w:val="00082CB3"/>
    <w:rsid w:val="0008397C"/>
    <w:rsid w:val="00084DF6"/>
    <w:rsid w:val="000A374F"/>
    <w:rsid w:val="000A3F79"/>
    <w:rsid w:val="000B2BE1"/>
    <w:rsid w:val="000B513E"/>
    <w:rsid w:val="000C12B6"/>
    <w:rsid w:val="000C1679"/>
    <w:rsid w:val="000C4CF3"/>
    <w:rsid w:val="000D4125"/>
    <w:rsid w:val="000D6628"/>
    <w:rsid w:val="000D6F14"/>
    <w:rsid w:val="000E18B1"/>
    <w:rsid w:val="000E1D0F"/>
    <w:rsid w:val="000E5430"/>
    <w:rsid w:val="000F0BCE"/>
    <w:rsid w:val="000F1EFC"/>
    <w:rsid w:val="001103D5"/>
    <w:rsid w:val="00121BF4"/>
    <w:rsid w:val="00121FB8"/>
    <w:rsid w:val="00125A5F"/>
    <w:rsid w:val="0013049B"/>
    <w:rsid w:val="00131BEC"/>
    <w:rsid w:val="00133198"/>
    <w:rsid w:val="00145495"/>
    <w:rsid w:val="001462A6"/>
    <w:rsid w:val="00151D6A"/>
    <w:rsid w:val="00152D32"/>
    <w:rsid w:val="001573D1"/>
    <w:rsid w:val="00162934"/>
    <w:rsid w:val="00165635"/>
    <w:rsid w:val="00165820"/>
    <w:rsid w:val="00167110"/>
    <w:rsid w:val="0016791D"/>
    <w:rsid w:val="001807A1"/>
    <w:rsid w:val="00193A37"/>
    <w:rsid w:val="001B343C"/>
    <w:rsid w:val="001C3DA1"/>
    <w:rsid w:val="001E5995"/>
    <w:rsid w:val="001F1284"/>
    <w:rsid w:val="0020095C"/>
    <w:rsid w:val="00201CC5"/>
    <w:rsid w:val="00206E19"/>
    <w:rsid w:val="002105D1"/>
    <w:rsid w:val="00212E85"/>
    <w:rsid w:val="00213410"/>
    <w:rsid w:val="002155E6"/>
    <w:rsid w:val="00225B7F"/>
    <w:rsid w:val="002308BB"/>
    <w:rsid w:val="0023390A"/>
    <w:rsid w:val="00240126"/>
    <w:rsid w:val="002415F6"/>
    <w:rsid w:val="00254B00"/>
    <w:rsid w:val="00255090"/>
    <w:rsid w:val="002564F7"/>
    <w:rsid w:val="002720AB"/>
    <w:rsid w:val="00276558"/>
    <w:rsid w:val="002771E6"/>
    <w:rsid w:val="00277F45"/>
    <w:rsid w:val="0028020D"/>
    <w:rsid w:val="0028099B"/>
    <w:rsid w:val="00283717"/>
    <w:rsid w:val="00285BED"/>
    <w:rsid w:val="00287D9A"/>
    <w:rsid w:val="00292DC4"/>
    <w:rsid w:val="002B0336"/>
    <w:rsid w:val="002B19BF"/>
    <w:rsid w:val="002B2BFA"/>
    <w:rsid w:val="002B36F1"/>
    <w:rsid w:val="002C4C51"/>
    <w:rsid w:val="002C5353"/>
    <w:rsid w:val="002D3279"/>
    <w:rsid w:val="002E00DF"/>
    <w:rsid w:val="002E3A53"/>
    <w:rsid w:val="002F6616"/>
    <w:rsid w:val="0030314B"/>
    <w:rsid w:val="00304C64"/>
    <w:rsid w:val="003052D6"/>
    <w:rsid w:val="00315728"/>
    <w:rsid w:val="00317ABA"/>
    <w:rsid w:val="003226D3"/>
    <w:rsid w:val="00326C6A"/>
    <w:rsid w:val="00333390"/>
    <w:rsid w:val="00336367"/>
    <w:rsid w:val="00344241"/>
    <w:rsid w:val="003547BE"/>
    <w:rsid w:val="00364B45"/>
    <w:rsid w:val="00367050"/>
    <w:rsid w:val="0036713D"/>
    <w:rsid w:val="00373336"/>
    <w:rsid w:val="0037621E"/>
    <w:rsid w:val="00377D83"/>
    <w:rsid w:val="003859C6"/>
    <w:rsid w:val="00392BF9"/>
    <w:rsid w:val="003A0412"/>
    <w:rsid w:val="003A5B16"/>
    <w:rsid w:val="003B038E"/>
    <w:rsid w:val="003B041F"/>
    <w:rsid w:val="003B2DF8"/>
    <w:rsid w:val="003B5133"/>
    <w:rsid w:val="003B5E76"/>
    <w:rsid w:val="003B6675"/>
    <w:rsid w:val="003C1256"/>
    <w:rsid w:val="003C64A1"/>
    <w:rsid w:val="003D1818"/>
    <w:rsid w:val="003D4871"/>
    <w:rsid w:val="003E5016"/>
    <w:rsid w:val="003F3A5A"/>
    <w:rsid w:val="003F6102"/>
    <w:rsid w:val="003F7DC1"/>
    <w:rsid w:val="00402F48"/>
    <w:rsid w:val="0040370B"/>
    <w:rsid w:val="004115D3"/>
    <w:rsid w:val="004150FC"/>
    <w:rsid w:val="00415BA3"/>
    <w:rsid w:val="004174CD"/>
    <w:rsid w:val="00417D58"/>
    <w:rsid w:val="00420619"/>
    <w:rsid w:val="0043373D"/>
    <w:rsid w:val="00444978"/>
    <w:rsid w:val="00467D05"/>
    <w:rsid w:val="004704F2"/>
    <w:rsid w:val="00473EE8"/>
    <w:rsid w:val="00487C0F"/>
    <w:rsid w:val="00490F91"/>
    <w:rsid w:val="0049115D"/>
    <w:rsid w:val="0049124D"/>
    <w:rsid w:val="004A083F"/>
    <w:rsid w:val="004A2A9B"/>
    <w:rsid w:val="004A67F0"/>
    <w:rsid w:val="004C1334"/>
    <w:rsid w:val="004C37A2"/>
    <w:rsid w:val="004D0C8E"/>
    <w:rsid w:val="004D2FD3"/>
    <w:rsid w:val="004D43F5"/>
    <w:rsid w:val="004E28F3"/>
    <w:rsid w:val="004E74FF"/>
    <w:rsid w:val="00503C15"/>
    <w:rsid w:val="00504EBA"/>
    <w:rsid w:val="005069AE"/>
    <w:rsid w:val="0053013C"/>
    <w:rsid w:val="0053091E"/>
    <w:rsid w:val="00532693"/>
    <w:rsid w:val="00536582"/>
    <w:rsid w:val="005424DA"/>
    <w:rsid w:val="005429BF"/>
    <w:rsid w:val="00543345"/>
    <w:rsid w:val="005530CF"/>
    <w:rsid w:val="005558ED"/>
    <w:rsid w:val="0055618C"/>
    <w:rsid w:val="0055792D"/>
    <w:rsid w:val="0056100B"/>
    <w:rsid w:val="00573574"/>
    <w:rsid w:val="0057377E"/>
    <w:rsid w:val="005752AE"/>
    <w:rsid w:val="00587C07"/>
    <w:rsid w:val="00591A3D"/>
    <w:rsid w:val="00593B95"/>
    <w:rsid w:val="005A5513"/>
    <w:rsid w:val="005B1648"/>
    <w:rsid w:val="005B3158"/>
    <w:rsid w:val="005B4603"/>
    <w:rsid w:val="005C2F71"/>
    <w:rsid w:val="005E25C7"/>
    <w:rsid w:val="005E2780"/>
    <w:rsid w:val="005E37E5"/>
    <w:rsid w:val="005E755D"/>
    <w:rsid w:val="005F3411"/>
    <w:rsid w:val="00607E1F"/>
    <w:rsid w:val="006206E5"/>
    <w:rsid w:val="006248DB"/>
    <w:rsid w:val="00635B76"/>
    <w:rsid w:val="006362F0"/>
    <w:rsid w:val="0064114B"/>
    <w:rsid w:val="006437B1"/>
    <w:rsid w:val="006541E6"/>
    <w:rsid w:val="00655C0D"/>
    <w:rsid w:val="00660BBA"/>
    <w:rsid w:val="006670B1"/>
    <w:rsid w:val="0067044B"/>
    <w:rsid w:val="00671586"/>
    <w:rsid w:val="00677854"/>
    <w:rsid w:val="00677C3F"/>
    <w:rsid w:val="00683885"/>
    <w:rsid w:val="00684138"/>
    <w:rsid w:val="0069565E"/>
    <w:rsid w:val="00697EA2"/>
    <w:rsid w:val="006A021D"/>
    <w:rsid w:val="006A1DF7"/>
    <w:rsid w:val="006B7C10"/>
    <w:rsid w:val="006C5874"/>
    <w:rsid w:val="006C64E2"/>
    <w:rsid w:val="006C6D24"/>
    <w:rsid w:val="006D0F4F"/>
    <w:rsid w:val="006D50E5"/>
    <w:rsid w:val="006D70BD"/>
    <w:rsid w:val="006E15B2"/>
    <w:rsid w:val="006F1520"/>
    <w:rsid w:val="006F3C89"/>
    <w:rsid w:val="006F6A0E"/>
    <w:rsid w:val="006F7DD1"/>
    <w:rsid w:val="007047A3"/>
    <w:rsid w:val="00710657"/>
    <w:rsid w:val="0073488A"/>
    <w:rsid w:val="007366F3"/>
    <w:rsid w:val="0074190F"/>
    <w:rsid w:val="00742067"/>
    <w:rsid w:val="00742D10"/>
    <w:rsid w:val="00746FFF"/>
    <w:rsid w:val="00751D57"/>
    <w:rsid w:val="0075336D"/>
    <w:rsid w:val="00757703"/>
    <w:rsid w:val="007608BE"/>
    <w:rsid w:val="00766CB2"/>
    <w:rsid w:val="007801A3"/>
    <w:rsid w:val="00792F4F"/>
    <w:rsid w:val="007946FD"/>
    <w:rsid w:val="00797B8A"/>
    <w:rsid w:val="007B2CD2"/>
    <w:rsid w:val="007C327F"/>
    <w:rsid w:val="007C52A7"/>
    <w:rsid w:val="007D0E36"/>
    <w:rsid w:val="007D75B6"/>
    <w:rsid w:val="007E0031"/>
    <w:rsid w:val="007E22CF"/>
    <w:rsid w:val="007E4737"/>
    <w:rsid w:val="007E500C"/>
    <w:rsid w:val="007F0193"/>
    <w:rsid w:val="007F0B92"/>
    <w:rsid w:val="008046FE"/>
    <w:rsid w:val="00806C9D"/>
    <w:rsid w:val="008218FB"/>
    <w:rsid w:val="00825658"/>
    <w:rsid w:val="008271FF"/>
    <w:rsid w:val="00827FAF"/>
    <w:rsid w:val="0083281F"/>
    <w:rsid w:val="008374DB"/>
    <w:rsid w:val="008377A7"/>
    <w:rsid w:val="008446B3"/>
    <w:rsid w:val="0085226C"/>
    <w:rsid w:val="00862861"/>
    <w:rsid w:val="00862FB9"/>
    <w:rsid w:val="0086380D"/>
    <w:rsid w:val="008640F1"/>
    <w:rsid w:val="008821FB"/>
    <w:rsid w:val="0088407B"/>
    <w:rsid w:val="00884F6A"/>
    <w:rsid w:val="008916CF"/>
    <w:rsid w:val="008928EB"/>
    <w:rsid w:val="00893B4D"/>
    <w:rsid w:val="008A0F76"/>
    <w:rsid w:val="008B004A"/>
    <w:rsid w:val="008B7C46"/>
    <w:rsid w:val="008C165B"/>
    <w:rsid w:val="008C33B6"/>
    <w:rsid w:val="008C3A36"/>
    <w:rsid w:val="008D094F"/>
    <w:rsid w:val="008D33E5"/>
    <w:rsid w:val="008D69C3"/>
    <w:rsid w:val="008D72CA"/>
    <w:rsid w:val="008E08C7"/>
    <w:rsid w:val="008E3E00"/>
    <w:rsid w:val="008E4837"/>
    <w:rsid w:val="008E6BB8"/>
    <w:rsid w:val="008E7B37"/>
    <w:rsid w:val="008F0E0F"/>
    <w:rsid w:val="009032A8"/>
    <w:rsid w:val="009057E3"/>
    <w:rsid w:val="00907548"/>
    <w:rsid w:val="00911F4F"/>
    <w:rsid w:val="009137A1"/>
    <w:rsid w:val="00913FDF"/>
    <w:rsid w:val="009214B5"/>
    <w:rsid w:val="00926080"/>
    <w:rsid w:val="00936836"/>
    <w:rsid w:val="00937577"/>
    <w:rsid w:val="00942F83"/>
    <w:rsid w:val="00946958"/>
    <w:rsid w:val="0095445B"/>
    <w:rsid w:val="0095636C"/>
    <w:rsid w:val="00975266"/>
    <w:rsid w:val="00976D07"/>
    <w:rsid w:val="009840AA"/>
    <w:rsid w:val="009919C2"/>
    <w:rsid w:val="00994CB0"/>
    <w:rsid w:val="009A1FE9"/>
    <w:rsid w:val="009A25AA"/>
    <w:rsid w:val="009A3683"/>
    <w:rsid w:val="009B11CF"/>
    <w:rsid w:val="009B3909"/>
    <w:rsid w:val="009C1517"/>
    <w:rsid w:val="009C340A"/>
    <w:rsid w:val="009C4F71"/>
    <w:rsid w:val="009C6D01"/>
    <w:rsid w:val="009E4D0E"/>
    <w:rsid w:val="009E6558"/>
    <w:rsid w:val="009F63EC"/>
    <w:rsid w:val="00A00AF1"/>
    <w:rsid w:val="00A0322D"/>
    <w:rsid w:val="00A10FEF"/>
    <w:rsid w:val="00A337A1"/>
    <w:rsid w:val="00A47B7A"/>
    <w:rsid w:val="00A54A73"/>
    <w:rsid w:val="00A56992"/>
    <w:rsid w:val="00A57841"/>
    <w:rsid w:val="00A607C3"/>
    <w:rsid w:val="00A63E76"/>
    <w:rsid w:val="00A65604"/>
    <w:rsid w:val="00A66F9E"/>
    <w:rsid w:val="00A70AE7"/>
    <w:rsid w:val="00A73B5F"/>
    <w:rsid w:val="00A74F2E"/>
    <w:rsid w:val="00A770A5"/>
    <w:rsid w:val="00A81205"/>
    <w:rsid w:val="00A96A82"/>
    <w:rsid w:val="00AC0966"/>
    <w:rsid w:val="00AC584F"/>
    <w:rsid w:val="00AC66C3"/>
    <w:rsid w:val="00AE260D"/>
    <w:rsid w:val="00AE3A44"/>
    <w:rsid w:val="00AE3DCF"/>
    <w:rsid w:val="00AE48D6"/>
    <w:rsid w:val="00AF4379"/>
    <w:rsid w:val="00B00A7E"/>
    <w:rsid w:val="00B030B3"/>
    <w:rsid w:val="00B2476B"/>
    <w:rsid w:val="00B25795"/>
    <w:rsid w:val="00B26623"/>
    <w:rsid w:val="00B33A7D"/>
    <w:rsid w:val="00B36A07"/>
    <w:rsid w:val="00B46691"/>
    <w:rsid w:val="00B5177E"/>
    <w:rsid w:val="00B55F77"/>
    <w:rsid w:val="00B632AE"/>
    <w:rsid w:val="00B720E4"/>
    <w:rsid w:val="00B72344"/>
    <w:rsid w:val="00B808E3"/>
    <w:rsid w:val="00B81021"/>
    <w:rsid w:val="00B87F9D"/>
    <w:rsid w:val="00BA3F58"/>
    <w:rsid w:val="00BA70E2"/>
    <w:rsid w:val="00BA7212"/>
    <w:rsid w:val="00BA7413"/>
    <w:rsid w:val="00BB171E"/>
    <w:rsid w:val="00BB17B7"/>
    <w:rsid w:val="00BC01C3"/>
    <w:rsid w:val="00BC32AC"/>
    <w:rsid w:val="00BC75ED"/>
    <w:rsid w:val="00BD0ED1"/>
    <w:rsid w:val="00BD62E1"/>
    <w:rsid w:val="00BE0EF5"/>
    <w:rsid w:val="00BE3770"/>
    <w:rsid w:val="00BE60C8"/>
    <w:rsid w:val="00BF2A58"/>
    <w:rsid w:val="00BF3830"/>
    <w:rsid w:val="00BF4432"/>
    <w:rsid w:val="00C043C3"/>
    <w:rsid w:val="00C04757"/>
    <w:rsid w:val="00C10CAD"/>
    <w:rsid w:val="00C12E8B"/>
    <w:rsid w:val="00C2140B"/>
    <w:rsid w:val="00C227A2"/>
    <w:rsid w:val="00C24647"/>
    <w:rsid w:val="00C3202F"/>
    <w:rsid w:val="00C56476"/>
    <w:rsid w:val="00C6116C"/>
    <w:rsid w:val="00C61501"/>
    <w:rsid w:val="00C642E7"/>
    <w:rsid w:val="00C64686"/>
    <w:rsid w:val="00C764E9"/>
    <w:rsid w:val="00C93048"/>
    <w:rsid w:val="00CA3AA4"/>
    <w:rsid w:val="00CA6938"/>
    <w:rsid w:val="00CB367A"/>
    <w:rsid w:val="00CC2DA8"/>
    <w:rsid w:val="00CD109F"/>
    <w:rsid w:val="00CD35E9"/>
    <w:rsid w:val="00CD5BD9"/>
    <w:rsid w:val="00CE00FA"/>
    <w:rsid w:val="00CE4894"/>
    <w:rsid w:val="00CE6EA2"/>
    <w:rsid w:val="00CF3A6D"/>
    <w:rsid w:val="00CF4EDB"/>
    <w:rsid w:val="00CF5B2E"/>
    <w:rsid w:val="00CF784F"/>
    <w:rsid w:val="00CF7C92"/>
    <w:rsid w:val="00D01756"/>
    <w:rsid w:val="00D03F68"/>
    <w:rsid w:val="00D06764"/>
    <w:rsid w:val="00D1673B"/>
    <w:rsid w:val="00D25381"/>
    <w:rsid w:val="00D33587"/>
    <w:rsid w:val="00D43887"/>
    <w:rsid w:val="00D44828"/>
    <w:rsid w:val="00D510F3"/>
    <w:rsid w:val="00D565DB"/>
    <w:rsid w:val="00D6411D"/>
    <w:rsid w:val="00D83825"/>
    <w:rsid w:val="00D83BEF"/>
    <w:rsid w:val="00D91AFF"/>
    <w:rsid w:val="00DA3CAE"/>
    <w:rsid w:val="00DA42F6"/>
    <w:rsid w:val="00DA6F98"/>
    <w:rsid w:val="00DA7CE3"/>
    <w:rsid w:val="00DB03AC"/>
    <w:rsid w:val="00DB15B2"/>
    <w:rsid w:val="00DB400E"/>
    <w:rsid w:val="00DC1986"/>
    <w:rsid w:val="00DC4AB7"/>
    <w:rsid w:val="00E0225F"/>
    <w:rsid w:val="00E214F3"/>
    <w:rsid w:val="00E24A91"/>
    <w:rsid w:val="00E25CC6"/>
    <w:rsid w:val="00E269A3"/>
    <w:rsid w:val="00E306AE"/>
    <w:rsid w:val="00E35774"/>
    <w:rsid w:val="00E36C65"/>
    <w:rsid w:val="00E421AA"/>
    <w:rsid w:val="00E4356C"/>
    <w:rsid w:val="00E544D8"/>
    <w:rsid w:val="00E546E2"/>
    <w:rsid w:val="00E54791"/>
    <w:rsid w:val="00E77019"/>
    <w:rsid w:val="00E774FC"/>
    <w:rsid w:val="00E800F6"/>
    <w:rsid w:val="00E8403F"/>
    <w:rsid w:val="00EA4470"/>
    <w:rsid w:val="00EA5CF2"/>
    <w:rsid w:val="00EA601F"/>
    <w:rsid w:val="00EA7847"/>
    <w:rsid w:val="00EB3B93"/>
    <w:rsid w:val="00EB659D"/>
    <w:rsid w:val="00EC078E"/>
    <w:rsid w:val="00ED6759"/>
    <w:rsid w:val="00EE28E9"/>
    <w:rsid w:val="00EE5E56"/>
    <w:rsid w:val="00EF171E"/>
    <w:rsid w:val="00F016E5"/>
    <w:rsid w:val="00F14236"/>
    <w:rsid w:val="00F14FA7"/>
    <w:rsid w:val="00F15423"/>
    <w:rsid w:val="00F1548F"/>
    <w:rsid w:val="00F15A5D"/>
    <w:rsid w:val="00F17A10"/>
    <w:rsid w:val="00F17B4D"/>
    <w:rsid w:val="00F20F11"/>
    <w:rsid w:val="00F22A70"/>
    <w:rsid w:val="00F2701C"/>
    <w:rsid w:val="00F31557"/>
    <w:rsid w:val="00F3568B"/>
    <w:rsid w:val="00F43BBE"/>
    <w:rsid w:val="00F4507E"/>
    <w:rsid w:val="00F5414D"/>
    <w:rsid w:val="00F55B22"/>
    <w:rsid w:val="00F62326"/>
    <w:rsid w:val="00F66200"/>
    <w:rsid w:val="00F71AD8"/>
    <w:rsid w:val="00F71D08"/>
    <w:rsid w:val="00F72899"/>
    <w:rsid w:val="00F74D3A"/>
    <w:rsid w:val="00F75847"/>
    <w:rsid w:val="00F77860"/>
    <w:rsid w:val="00F93FAA"/>
    <w:rsid w:val="00FA5CCD"/>
    <w:rsid w:val="00FA6B0C"/>
    <w:rsid w:val="00FB049C"/>
    <w:rsid w:val="00FC28DC"/>
    <w:rsid w:val="00FD19B6"/>
    <w:rsid w:val="00FE0190"/>
    <w:rsid w:val="00FE6F7C"/>
    <w:rsid w:val="00FE798C"/>
    <w:rsid w:val="00FF4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A9B61"/>
  <w15:chartTrackingRefBased/>
  <w15:docId w15:val="{47F76965-ADE0-40EC-B084-EAB93F2C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D4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4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125"/>
    <w:rPr>
      <w:rFonts w:eastAsiaTheme="majorEastAsia" w:cstheme="majorBidi"/>
      <w:color w:val="272727" w:themeColor="text1" w:themeTint="D8"/>
    </w:rPr>
  </w:style>
  <w:style w:type="paragraph" w:styleId="Title">
    <w:name w:val="Title"/>
    <w:basedOn w:val="Normal"/>
    <w:next w:val="Normal"/>
    <w:link w:val="TitleChar"/>
    <w:uiPriority w:val="10"/>
    <w:qFormat/>
    <w:rsid w:val="000D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125"/>
    <w:pPr>
      <w:spacing w:before="160"/>
      <w:jc w:val="center"/>
    </w:pPr>
    <w:rPr>
      <w:i/>
      <w:iCs/>
      <w:color w:val="404040" w:themeColor="text1" w:themeTint="BF"/>
    </w:rPr>
  </w:style>
  <w:style w:type="character" w:customStyle="1" w:styleId="QuoteChar">
    <w:name w:val="Quote Char"/>
    <w:basedOn w:val="DefaultParagraphFont"/>
    <w:link w:val="Quote"/>
    <w:uiPriority w:val="29"/>
    <w:rsid w:val="000D4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0D4125"/>
    <w:pPr>
      <w:ind w:left="720"/>
      <w:contextualSpacing/>
    </w:pPr>
  </w:style>
  <w:style w:type="character" w:styleId="IntenseEmphasis">
    <w:name w:val="Intense Emphasis"/>
    <w:basedOn w:val="DefaultParagraphFont"/>
    <w:uiPriority w:val="21"/>
    <w:qFormat/>
    <w:rsid w:val="000D4125"/>
    <w:rPr>
      <w:i/>
      <w:iCs/>
      <w:color w:val="0F4761" w:themeColor="accent1" w:themeShade="BF"/>
    </w:rPr>
  </w:style>
  <w:style w:type="paragraph" w:styleId="IntenseQuote">
    <w:name w:val="Intense Quote"/>
    <w:basedOn w:val="Normal"/>
    <w:next w:val="Normal"/>
    <w:link w:val="IntenseQuoteChar"/>
    <w:uiPriority w:val="30"/>
    <w:qFormat/>
    <w:rsid w:val="000D4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125"/>
    <w:rPr>
      <w:i/>
      <w:iCs/>
      <w:color w:val="0F4761" w:themeColor="accent1" w:themeShade="BF"/>
    </w:rPr>
  </w:style>
  <w:style w:type="character" w:styleId="IntenseReference">
    <w:name w:val="Intense Reference"/>
    <w:basedOn w:val="DefaultParagraphFont"/>
    <w:uiPriority w:val="32"/>
    <w:qFormat/>
    <w:rsid w:val="000D4125"/>
    <w:rPr>
      <w:b/>
      <w:bCs/>
      <w:smallCaps/>
      <w:color w:val="0F4761" w:themeColor="accent1" w:themeShade="BF"/>
      <w:spacing w:val="5"/>
    </w:rPr>
  </w:style>
  <w:style w:type="paragraph" w:styleId="Footer">
    <w:name w:val="footer"/>
    <w:basedOn w:val="Normal"/>
    <w:link w:val="FooterChar"/>
    <w:rsid w:val="000D4125"/>
    <w:pPr>
      <w:tabs>
        <w:tab w:val="center" w:pos="4153"/>
        <w:tab w:val="right" w:pos="8306"/>
      </w:tabs>
    </w:pPr>
  </w:style>
  <w:style w:type="character" w:customStyle="1" w:styleId="FooterChar">
    <w:name w:val="Footer Char"/>
    <w:basedOn w:val="DefaultParagraphFont"/>
    <w:link w:val="Footer"/>
    <w:rsid w:val="000D4125"/>
    <w:rPr>
      <w:rFonts w:ascii="Times New Roman" w:eastAsia="Times New Roman" w:hAnsi="Times New Roman" w:cs="Times New Roman"/>
      <w:kern w:val="0"/>
      <w14:ligatures w14:val="none"/>
    </w:rPr>
  </w:style>
  <w:style w:type="character" w:styleId="Hyperlink">
    <w:name w:val="Hyperlink"/>
    <w:aliases w:val="Alna"/>
    <w:basedOn w:val="DefaultParagraphFont"/>
    <w:uiPriority w:val="99"/>
    <w:rsid w:val="000D4125"/>
    <w:rPr>
      <w:color w:val="auto"/>
      <w:u w:val="none"/>
    </w:rPr>
  </w:style>
  <w:style w:type="character" w:customStyle="1" w:styleId="Antrat3Diagrama1">
    <w:name w:val="Antraštė 3 Diagrama1"/>
    <w:aliases w:val="Antraštė 3 Diagrama Diagrama"/>
    <w:basedOn w:val="DefaultParagraphFont"/>
    <w:uiPriority w:val="99"/>
    <w:rsid w:val="000D4125"/>
    <w:rPr>
      <w:rFonts w:ascii="Times New Roman" w:eastAsia="Times New Roman" w:hAnsi="Times New Roman" w:cs="Times New Roman"/>
      <w:b/>
      <w:bCs/>
      <w:color w:val="000000"/>
      <w:sz w:val="24"/>
      <w:szCs w:val="24"/>
    </w:rPr>
  </w:style>
  <w:style w:type="table" w:styleId="TableGrid">
    <w:name w:val="Table Grid"/>
    <w:basedOn w:val="TableNormal"/>
    <w:uiPriority w:val="39"/>
    <w:rsid w:val="000D41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D4125"/>
  </w:style>
  <w:style w:type="paragraph" w:customStyle="1" w:styleId="Default">
    <w:name w:val="Default"/>
    <w:rsid w:val="000D4125"/>
    <w:pPr>
      <w:autoSpaceDE w:val="0"/>
      <w:autoSpaceDN w:val="0"/>
      <w:adjustRightInd w:val="0"/>
      <w:spacing w:after="0" w:line="240" w:lineRule="auto"/>
    </w:pPr>
    <w:rPr>
      <w:rFonts w:ascii="Brandon Grotesque Regular" w:hAnsi="Brandon Grotesque Regular" w:cs="Brandon Grotesque Regular"/>
      <w:color w:val="000000"/>
      <w:kern w:val="0"/>
      <w14:ligatures w14:val="none"/>
    </w:rPr>
  </w:style>
  <w:style w:type="character" w:styleId="UnresolvedMention">
    <w:name w:val="Unresolved Mention"/>
    <w:basedOn w:val="DefaultParagraphFont"/>
    <w:uiPriority w:val="99"/>
    <w:semiHidden/>
    <w:unhideWhenUsed/>
    <w:rsid w:val="00677854"/>
    <w:rPr>
      <w:color w:val="605E5C"/>
      <w:shd w:val="clear" w:color="auto" w:fill="E1DFDD"/>
    </w:rPr>
  </w:style>
  <w:style w:type="character" w:styleId="CommentReference">
    <w:name w:val="annotation reference"/>
    <w:basedOn w:val="DefaultParagraphFont"/>
    <w:uiPriority w:val="99"/>
    <w:semiHidden/>
    <w:unhideWhenUsed/>
    <w:rsid w:val="00EC078E"/>
    <w:rPr>
      <w:sz w:val="16"/>
      <w:szCs w:val="16"/>
    </w:rPr>
  </w:style>
  <w:style w:type="paragraph" w:styleId="CommentText">
    <w:name w:val="annotation text"/>
    <w:basedOn w:val="Normal"/>
    <w:link w:val="CommentTextChar"/>
    <w:uiPriority w:val="99"/>
    <w:unhideWhenUsed/>
    <w:rsid w:val="00EC078E"/>
    <w:rPr>
      <w:sz w:val="20"/>
      <w:szCs w:val="20"/>
    </w:rPr>
  </w:style>
  <w:style w:type="character" w:customStyle="1" w:styleId="CommentTextChar">
    <w:name w:val="Comment Text Char"/>
    <w:basedOn w:val="DefaultParagraphFont"/>
    <w:link w:val="CommentText"/>
    <w:uiPriority w:val="99"/>
    <w:rsid w:val="00EC078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078E"/>
    <w:rPr>
      <w:b/>
      <w:bCs/>
    </w:rPr>
  </w:style>
  <w:style w:type="character" w:customStyle="1" w:styleId="CommentSubjectChar">
    <w:name w:val="Comment Subject Char"/>
    <w:basedOn w:val="CommentTextChar"/>
    <w:link w:val="CommentSubject"/>
    <w:uiPriority w:val="99"/>
    <w:semiHidden/>
    <w:rsid w:val="00EC078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72344"/>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55B22"/>
    <w:pPr>
      <w:tabs>
        <w:tab w:val="center" w:pos="4819"/>
        <w:tab w:val="right" w:pos="9638"/>
      </w:tabs>
    </w:pPr>
  </w:style>
  <w:style w:type="character" w:customStyle="1" w:styleId="HeaderChar">
    <w:name w:val="Header Char"/>
    <w:basedOn w:val="DefaultParagraphFont"/>
    <w:link w:val="Header"/>
    <w:uiPriority w:val="99"/>
    <w:rsid w:val="00F55B2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r.lt/www/new/Docs/FrmAuditoriai2.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32D2-549A-4E2A-B830-2FFA747653E2}">
  <ds:schemaRefs>
    <ds:schemaRef ds:uri="http://schemas.openxmlformats.org/officeDocument/2006/bibliography"/>
  </ds:schemaRefs>
</ds:datastoreItem>
</file>

<file path=docMetadata/LabelInfo.xml><?xml version="1.0" encoding="utf-8"?>
<clbl:labelList xmlns:clbl="http://schemas.microsoft.com/office/2020/mipLabelMetadata">
  <clbl:label id="{e0a78b9d-5f46-423e-bc83-261edc30c3e1}"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11638</Words>
  <Characters>6634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Marius Banys</cp:lastModifiedBy>
  <cp:revision>5</cp:revision>
  <dcterms:created xsi:type="dcterms:W3CDTF">2025-06-18T12:27:00Z</dcterms:created>
  <dcterms:modified xsi:type="dcterms:W3CDTF">2025-06-30T12:35:00Z</dcterms:modified>
</cp:coreProperties>
</file>