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pacing w:lineRule="auto" w:line="240" w:before="0" w:after="0"/>
        <w:ind w:firstLine="720"/>
        <w:jc w:val="right"/>
        <w:rPr>
          <w:rFonts w:ascii="Times New Roman" w:hAnsi="Times New Roman"/>
          <w:color w:val="auto"/>
          <w:sz w:val="23"/>
          <w:szCs w:val="23"/>
        </w:rPr>
      </w:pPr>
      <w:r>
        <w:rPr>
          <w:rFonts w:ascii="Times New Roman" w:hAnsi="Times New Roman"/>
          <w:color w:val="auto"/>
          <w:sz w:val="23"/>
          <w:szCs w:val="23"/>
        </w:rPr>
      </w:r>
    </w:p>
    <w:p>
      <w:pPr>
        <w:pStyle w:val="Normal"/>
        <w:widowControl w:val="false"/>
        <w:spacing w:lineRule="auto" w:line="240" w:before="0" w:after="0"/>
        <w:ind w:firstLine="720"/>
        <w:jc w:val="center"/>
        <w:rPr>
          <w:color w:val="auto"/>
        </w:rPr>
      </w:pPr>
      <w:r>
        <w:rPr>
          <w:rFonts w:ascii="Times New Roman" w:hAnsi="Times New Roman"/>
          <w:b/>
          <w:bCs/>
          <w:color w:val="auto"/>
          <w:sz w:val="23"/>
          <w:szCs w:val="23"/>
        </w:rPr>
        <w:t xml:space="preserve">SĄLYGOS, KURIOMIS DRAUDŽIAMAS IR RIBOJAMAS TIEKĖJŲ DALYVAVIMAS PIRKIME </w:t>
      </w:r>
    </w:p>
    <w:p>
      <w:pPr>
        <w:pStyle w:val="Normal"/>
        <w:widowControl w:val="false"/>
        <w:spacing w:lineRule="auto" w:line="240" w:before="0" w:after="0"/>
        <w:ind w:firstLine="720"/>
        <w:jc w:val="right"/>
        <w:rPr>
          <w:color w:val="auto"/>
        </w:rPr>
      </w:pPr>
      <w:r>
        <w:rPr>
          <w:rFonts w:ascii="Times New Roman" w:hAnsi="Times New Roman"/>
          <w:color w:val="auto"/>
          <w:sz w:val="23"/>
          <w:szCs w:val="23"/>
        </w:rPr>
        <w:t>1 lentelė</w:t>
      </w:r>
    </w:p>
    <w:tbl>
      <w:tblPr>
        <w:tblW w:w="14459"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672"/>
        <w:gridCol w:w="5753"/>
        <w:gridCol w:w="4962"/>
        <w:gridCol w:w="3071"/>
      </w:tblGrid>
      <w:tr>
        <w:trPr/>
        <w:tc>
          <w:tcPr>
            <w:tcW w:w="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eastAsia="Times New Roman" w:ascii="Times New Roman" w:hAnsi="Times New Roman"/>
                <w:b/>
                <w:bCs/>
                <w:color w:val="auto"/>
                <w:sz w:val="23"/>
                <w:szCs w:val="23"/>
                <w:lang w:eastAsia="en-GB"/>
              </w:rPr>
              <w:t>Eil. Nr.</w:t>
            </w:r>
          </w:p>
        </w:tc>
        <w:tc>
          <w:tcPr>
            <w:tcW w:w="5753" w:type="dxa"/>
            <w:tcBorders>
              <w:top w:val="single" w:sz="4" w:space="0" w:color="000001"/>
              <w:left w:val="single" w:sz="4" w:space="0" w:color="000001"/>
              <w:bottom w:val="single" w:sz="4" w:space="0" w:color="000001"/>
              <w:right w:val="single" w:sz="4" w:space="0" w:color="000001"/>
            </w:tcBorders>
            <w:shd w:color="auto" w:fill="auto" w:val="clear"/>
            <w:vAlign w:val="center"/>
          </w:tcPr>
          <w:p>
            <w:pPr>
              <w:pStyle w:val="Normal"/>
              <w:spacing w:lineRule="auto" w:line="240" w:before="0" w:after="0"/>
              <w:jc w:val="center"/>
              <w:rPr>
                <w:color w:val="auto"/>
              </w:rPr>
            </w:pPr>
            <w:r>
              <w:rPr>
                <w:rFonts w:eastAsia="Times New Roman" w:ascii="Times New Roman" w:hAnsi="Times New Roman"/>
                <w:b/>
                <w:bCs/>
                <w:color w:val="auto"/>
                <w:sz w:val="23"/>
                <w:szCs w:val="23"/>
                <w:lang w:eastAsia="lt-LT"/>
              </w:rPr>
              <w:t>Sąlygos, kuriomis draudžiamas ir ribojamas Tiekėjų dalyvavimas pirkime</w:t>
            </w:r>
          </w:p>
        </w:tc>
        <w:tc>
          <w:tcPr>
            <w:tcW w:w="49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eastAsia="Times New Roman" w:ascii="Times New Roman" w:hAnsi="Times New Roman"/>
                <w:b/>
                <w:bCs/>
                <w:color w:val="auto"/>
                <w:sz w:val="23"/>
                <w:szCs w:val="23"/>
                <w:lang w:eastAsia="lt-LT"/>
              </w:rPr>
              <w:t>Sąlygų nebuvimą įrodantys dokumentai</w:t>
            </w:r>
          </w:p>
        </w:tc>
        <w:tc>
          <w:tcPr>
            <w:tcW w:w="30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eastAsia="Times New Roman" w:ascii="Times New Roman" w:hAnsi="Times New Roman"/>
                <w:b/>
                <w:bCs/>
                <w:color w:val="auto"/>
                <w:sz w:val="23"/>
                <w:szCs w:val="23"/>
                <w:lang w:eastAsia="lt-LT"/>
              </w:rPr>
              <w:t>Subjektas, kuris turi atitikti reikalavimą</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1.</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1 p.</w:t>
            </w:r>
            <w:r>
              <w:rPr>
                <w:rFonts w:eastAsia="Times New Roman" w:ascii="Times New Roman" w:hAnsi="Times New Roman"/>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jis yra sustabdęs ar apribojęs savo veiklą arba jo padėtis pagal valstybės, kurioje jis registruotas, teisės aktus yra tokia pati ar panaši.</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Išrašas iš teismo sprendimo</w:t>
            </w:r>
          </w:p>
          <w:p>
            <w:pPr>
              <w:pStyle w:val="Normal"/>
              <w:spacing w:lineRule="auto" w:line="240" w:before="0" w:after="0"/>
              <w:jc w:val="both"/>
              <w:rPr>
                <w:color w:val="auto"/>
              </w:rPr>
            </w:pPr>
            <w:r>
              <w:rPr>
                <w:rFonts w:eastAsia="Times New Roman" w:ascii="Times New Roman" w:hAnsi="Times New Roman"/>
                <w:b/>
                <w:color w:val="auto"/>
                <w:sz w:val="23"/>
                <w:szCs w:val="23"/>
                <w:lang w:eastAsia="lt-LT"/>
              </w:rPr>
              <w:t>arba</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valstybės įmonės Registrų centro Lietuvos Respublikos Vyriausybės nustatyta tvarka išduota pažyma, patvirtinanti jungtinius kompetentingų institucijų tvarkomus duomenis.</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Dokumentas turi būti išduotas ne anksčiau kaip 180 iki tos dienos, kai galimas laimėtojas turės pateikti dokumentus.</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Jei dokumentas išduotas anksčiau, tačiau jo galiojimo terminas ilgesnis nei pasiūlymų pateikimo terminas, toks dokumentas jo galiojimo laikotarpiu yra priimtinas.</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uppressAutoHyphens w:val="false"/>
              <w:spacing w:lineRule="auto" w:line="240" w:before="0" w:after="0"/>
              <w:jc w:val="both"/>
              <w:rPr>
                <w:color w:val="auto"/>
              </w:rPr>
            </w:pPr>
            <w:r>
              <w:rPr>
                <w:rFonts w:ascii="Times New Roman" w:hAnsi="Times New Roman"/>
                <w:color w:val="auto"/>
                <w:sz w:val="23"/>
                <w:szCs w:val="23"/>
              </w:rPr>
              <w:t>Kitos valstybės tiekėjas, kuris yra fizinis arba juridinis asmuo, pateikia šalies, kurioje jis yra registruotas, atitinkamos užsienio šalies institucijos išduotą dokumentą, patvirtinantį, kad tiekėjas nėra bankrutavęs, likviduojamas, jam nėra iškelta restruktūrizavimo, bankroto byla, nėra vykdomas bankroto procesas ne teismo tvarka, nėra inicijuotos priverstinio likvidavimo procedūros.</w:t>
            </w:r>
          </w:p>
          <w:p>
            <w:pPr>
              <w:pStyle w:val="Normal"/>
              <w:suppressAutoHyphens w:val="false"/>
              <w:spacing w:lineRule="auto" w:line="240" w:before="0" w:after="0"/>
              <w:jc w:val="both"/>
              <w:rPr>
                <w:rFonts w:ascii="Times New Roman" w:hAnsi="Times New Roman"/>
                <w:color w:val="auto"/>
                <w:sz w:val="23"/>
                <w:szCs w:val="23"/>
              </w:rPr>
            </w:pPr>
            <w:r>
              <w:rPr>
                <w:rFonts w:ascii="Times New Roman" w:hAnsi="Times New Roman"/>
                <w:color w:val="auto"/>
                <w:sz w:val="23"/>
                <w:szCs w:val="23"/>
              </w:rPr>
            </w:r>
          </w:p>
          <w:p>
            <w:pPr>
              <w:pStyle w:val="Normal"/>
              <w:suppressAutoHyphens w:val="false"/>
              <w:spacing w:lineRule="auto" w:line="240" w:before="0" w:after="0"/>
              <w:jc w:val="both"/>
              <w:rPr>
                <w:color w:val="auto"/>
              </w:rPr>
            </w:pPr>
            <w:r>
              <w:rPr>
                <w:rFonts w:ascii="Times New Roman" w:hAnsi="Times New Roman"/>
                <w:color w:val="auto"/>
                <w:sz w:val="23"/>
                <w:szCs w:val="23"/>
              </w:rPr>
              <w:t>Jeigu tiekėjas yra juridinis asmuo, registruotas Lietuvos Respublikoje, iš jo nereikalaujama pateikti jokių dokumentų, pagrindžiančių, kad tiekėjas nebankrutavęs, nelikviduojamas, tiekėjui neiškelta restruktūrizavimo, bankroto byla arba bankroto procesas nevykdomas ne teismo tvarka, neinicijuotos priverstinio likvidavimo procedūros.</w:t>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2.</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2 ir 3 p.</w:t>
            </w:r>
            <w:r>
              <w:rPr>
                <w:rFonts w:eastAsia="Times New Roman" w:ascii="Times New Roman" w:hAnsi="Times New Roman"/>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Dėl Tiekėjo, kuris yra fizinis asmuo ir dėl Tiekėjo, kuris yra juridinis asmuo, per pastaruosius 5 metus yra įsiteisėjęs apkaltinamasis teismo nuosprendis ir šis asmuo turi neišnykusį ar nepanaikintą teistumą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šios lentelės 1 ir 2 eil. išvardytas nusikalstamas veikas.</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Išrašas iš teismo sprendimo</w:t>
            </w:r>
          </w:p>
          <w:p>
            <w:pPr>
              <w:pStyle w:val="Normal"/>
              <w:spacing w:lineRule="auto" w:line="240" w:before="0" w:after="0"/>
              <w:jc w:val="both"/>
              <w:rPr>
                <w:color w:val="auto"/>
              </w:rPr>
            </w:pPr>
            <w:r>
              <w:rPr>
                <w:rFonts w:eastAsia="Times New Roman" w:ascii="Times New Roman" w:hAnsi="Times New Roman"/>
                <w:b/>
                <w:color w:val="auto"/>
                <w:sz w:val="23"/>
                <w:szCs w:val="23"/>
                <w:lang w:eastAsia="lt-LT"/>
              </w:rPr>
              <w:t>arba</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Informatikos ir ryšių departamento prie Vidaus reikalų ministerijos pažyma (pagal Įstatymo 34 str. 2 d. 2 ir 3 p.).</w:t>
            </w:r>
          </w:p>
          <w:p>
            <w:pPr>
              <w:pStyle w:val="Normal"/>
              <w:spacing w:lineRule="auto" w:line="240" w:before="0" w:after="0"/>
              <w:jc w:val="both"/>
              <w:rPr>
                <w:color w:val="auto"/>
              </w:rPr>
            </w:pPr>
            <w:r>
              <w:rPr>
                <w:rFonts w:eastAsia="Times New Roman" w:ascii="Times New Roman" w:hAnsi="Times New Roman"/>
                <w:b/>
                <w:color w:val="auto"/>
                <w:sz w:val="23"/>
                <w:szCs w:val="23"/>
                <w:lang w:eastAsia="lt-LT"/>
              </w:rPr>
              <w:t>arba</w:t>
            </w:r>
            <w:r>
              <w:rPr>
                <w:rFonts w:eastAsia="Times New Roman" w:ascii="Times New Roman" w:hAnsi="Times New Roman"/>
                <w:color w:val="auto"/>
                <w:sz w:val="23"/>
                <w:szCs w:val="23"/>
                <w:lang w:eastAsia="lt-LT"/>
              </w:rPr>
              <w:t xml:space="preserve"> </w:t>
              <w:br/>
              <w:t>atitinkamos užsienio šalies institucijos dokumentas.</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Dokumentas turi būti išduotas ne anksčiau kaip 180 dienų iki tos dienos, kai galimas laimėtojas turės pateikti dokumentus. Jei dokumentas išduotas anksčiau, tačiau jo galiojimo terminas ilgesnis nei pasiūlymų pateikimo terminas, toks dokumentas jo galiojimo laikotarpiu yra priimtinas.</w:t>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3.</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4 p.</w:t>
            </w:r>
            <w:r>
              <w:rPr>
                <w:rFonts w:eastAsia="Times New Roman" w:ascii="Times New Roman" w:hAnsi="Times New Roman"/>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bCs/>
                <w:color w:val="auto"/>
                <w:sz w:val="23"/>
                <w:szCs w:val="23"/>
                <w:lang w:eastAsia="lt-LT"/>
              </w:rPr>
              <w:t>Tiekėjas yra padaręs rimtą profesinį pažeidimą (išskyrus nurodytą Įstatymo 34 str. 1 dalies 2 punkte), dėl kurio perkančioji organizacija abejoja Tiekėjo sąžiningumu ir šį pažeidimą gali įrodyti bet kokiomis tinkamomis priemonėmis. Šiuo pagrindu perkančioji organizacija gali pašalinti Tiekėją iš pirkimo procedūros, jeigu nuo pažeidimo padarymo dienos praėjo mažiau kaip vieni metai.</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4.</w:t>
            </w:r>
          </w:p>
        </w:tc>
        <w:tc>
          <w:tcPr>
            <w:tcW w:w="575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bCs/>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5 p.</w:t>
            </w:r>
            <w:r>
              <w:rPr>
                <w:rFonts w:eastAsia="Times New Roman" w:ascii="Times New Roman" w:hAnsi="Times New Roman"/>
                <w:bCs/>
                <w:color w:val="auto"/>
                <w:sz w:val="23"/>
                <w:szCs w:val="23"/>
                <w:lang w:eastAsia="lt-LT"/>
              </w:rPr>
              <w:t xml:space="preserve"> jeigu:</w:t>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bCs/>
                <w:color w:val="auto"/>
                <w:sz w:val="23"/>
                <w:szCs w:val="23"/>
                <w:lang w:eastAsia="lt-LT"/>
              </w:rPr>
              <w:t>Tiekėjas, jo subrangovas, ūkio subjektas, kurio pajėgumais remiamasi, nėra patikimas ar kelia grėsmę nacionaliniam saugumui;</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tc>
        <w:tc>
          <w:tcPr>
            <w:tcW w:w="4962"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3"/>
                <w:szCs w:val="23"/>
                <w:lang w:eastAsia="lt-LT"/>
              </w:rPr>
              <w:t>1) Tiekėjas (juridinis asmuo)</w:t>
            </w:r>
            <w:r>
              <w:rPr>
                <w:rFonts w:ascii="Times New Roman" w:hAnsi="Times New Roman"/>
                <w:color w:val="auto"/>
                <w:sz w:val="23"/>
                <w:szCs w:val="23"/>
              </w:rPr>
              <w:t xml:space="preserve"> </w:t>
            </w:r>
            <w:r>
              <w:rPr>
                <w:rFonts w:eastAsia="Times New Roman" w:ascii="Times New Roman" w:hAnsi="Times New Roman"/>
                <w:color w:val="auto"/>
                <w:sz w:val="23"/>
                <w:szCs w:val="23"/>
                <w:lang w:eastAsia="lt-LT"/>
              </w:rPr>
              <w:t>ar jo padalinys privalo pateikti</w:t>
            </w:r>
            <w:r>
              <w:rPr>
                <w:rFonts w:ascii="Times New Roman" w:hAnsi="Times New Roman"/>
                <w:color w:val="auto"/>
                <w:sz w:val="23"/>
                <w:szCs w:val="23"/>
              </w:rPr>
              <w:t xml:space="preserve"> </w:t>
            </w:r>
            <w:r>
              <w:rPr>
                <w:rFonts w:eastAsia="Times New Roman" w:ascii="Times New Roman" w:hAnsi="Times New Roman"/>
                <w:color w:val="auto"/>
                <w:sz w:val="23"/>
                <w:szCs w:val="23"/>
                <w:lang w:eastAsia="lt-LT"/>
              </w:rPr>
              <w:t xml:space="preserve">Valstybės ir tarnybos paslapčių įstatymo nustatyta tvarka išduotą Tiekėjo patikimumo pažymėjimo, suteikiančio teisę sudaryti įslaptintus </w:t>
            </w:r>
            <w:r>
              <w:rPr>
                <w:rFonts w:eastAsia="Times New Roman" w:ascii="Times New Roman" w:hAnsi="Times New Roman"/>
                <w:color w:val="auto"/>
                <w:lang w:eastAsia="lt-LT"/>
              </w:rPr>
              <w:t>sandorius, kurių metu bus susipažįstama su įslaptinta informacija, žymima slaptumo žyma „Slaptai“, tokia informacija bus patikėta, naudojama ar sukuriama</w:t>
            </w:r>
            <w:r>
              <w:rPr>
                <w:rFonts w:ascii="Times New Roman" w:hAnsi="Times New Roman"/>
                <w:color w:val="auto"/>
              </w:rPr>
              <w:t xml:space="preserve"> </w:t>
            </w:r>
            <w:r>
              <w:rPr>
                <w:rFonts w:eastAsia="Times New Roman" w:ascii="Times New Roman" w:hAnsi="Times New Roman"/>
                <w:color w:val="auto"/>
                <w:lang w:eastAsia="lt-LT"/>
              </w:rPr>
              <w:t>arba fiziniam asmeniui, savarankiškai užsiimančiam ūkine veikla Valstybės ir tarnybos paslapčių įstatymo nustatyta tvarka išduotas leidimas dirbti ar susipažinti</w:t>
            </w:r>
            <w:r>
              <w:rPr>
                <w:rFonts w:eastAsia="Times New Roman" w:ascii="Times New Roman" w:hAnsi="Times New Roman"/>
                <w:color w:val="auto"/>
                <w:sz w:val="24"/>
                <w:szCs w:val="24"/>
                <w:lang w:eastAsia="lt-LT"/>
              </w:rPr>
              <w:t xml:space="preserve"> </w:t>
            </w:r>
            <w:r>
              <w:rPr>
                <w:rFonts w:eastAsia="Times New Roman" w:ascii="Times New Roman" w:hAnsi="Times New Roman"/>
                <w:color w:val="auto"/>
                <w:sz w:val="23"/>
                <w:szCs w:val="23"/>
                <w:lang w:eastAsia="lt-LT"/>
              </w:rPr>
              <w:t>su įslaptinta informacija, žymima slaptumo žyma „Riboto naudojimo“, kopiją.</w:t>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3"/>
                <w:szCs w:val="23"/>
                <w:lang w:eastAsia="lt-LT"/>
              </w:rPr>
              <w:t xml:space="preserve">2) Pateikti Tiekėjo darbuotojų, vykdysiančių pirkimo sutartį (fizinę apsaugą, </w:t>
            </w:r>
            <w:r>
              <w:rPr>
                <w:rFonts w:eastAsia="Times New Roman" w:ascii="Times New Roman" w:hAnsi="Times New Roman"/>
                <w:strike w:val="false"/>
                <w:dstrike w:val="false"/>
                <w:color w:val="auto"/>
                <w:sz w:val="23"/>
                <w:szCs w:val="24"/>
                <w:lang w:val="lt-LT" w:eastAsia="lt-LT"/>
              </w:rPr>
              <w:t>įrengtų apsaugos sistemų, išskyrus gaisrinės saugos sistemų, priežiūrą ir remontą</w:t>
            </w:r>
            <w:r>
              <w:rPr>
                <w:rFonts w:eastAsia="Times New Roman" w:ascii="Times New Roman" w:hAnsi="Times New Roman"/>
                <w:color w:val="auto"/>
                <w:sz w:val="23"/>
                <w:szCs w:val="23"/>
                <w:lang w:eastAsia="lt-LT"/>
              </w:rPr>
              <w:t>), laisvos formos sąrašą ir nurodytų darbuotojų Valstybės ir tarnybos paslapčių įstatymo nustatyta tvarka išduotų leidimų dirbti ar susipažinti su įslaptinta informacija, žymima slaptumo žyma „Riboto naudojimo“, kopijas.</w:t>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3"/>
                <w:szCs w:val="23"/>
                <w:lang w:eastAsia="lt-LT"/>
              </w:rPr>
              <w:t>Užsienio valstybėse, su kuriomis yra sudarytos tarptautinės sutartys dėl įslaptintos informacijos abipusės apsaugos ar su kuriomis yra keičiamasi įslaptinta informacija vadovaujantis Europos Sąjungos ar NATO teisės aktais, veikiantys juridiniai asmenys ar ūkine veikla užsiimantys tokių užsienio valstybių piliečiai gali dalyvauti šiame pirkime dėl teisės sudaryti įslaptintą sandorį, kurį vykdant bus perduodama Lietuvos Respublikos įslaptinta informacija, žymima ne žemesne slaptumo žyma kaip „Riboto naudojimo“, jeigu įslaptintų sandorių saugumą užtikrinanti užsienio valstybės institucija Valstybės ir tarnybos paslapčių įstatymo nustatyta tvarka patvirtina, kad atrankoje dalyvaujanti įmonė, įstaiga, organizacija ar fizinis asmuo yra patikimi ir atitinka tos užsienio valstybės reikalavimus, keliamus Tiekėjams, sudarantiems atitinkamus įslaptintus sandorius.</w:t>
            </w:r>
          </w:p>
          <w:p>
            <w:pPr>
              <w:pStyle w:val="Normal"/>
              <w:tabs>
                <w:tab w:val="clear" w:pos="1296"/>
                <w:tab w:val="center" w:pos="4320" w:leader="none"/>
                <w:tab w:val="right" w:pos="8640" w:leader="none"/>
              </w:tabs>
              <w:spacing w:lineRule="auto" w:line="240" w:before="0" w:after="0"/>
              <w:jc w:val="both"/>
              <w:rPr>
                <w:color w:val="auto"/>
              </w:rPr>
            </w:pPr>
            <w:r>
              <w:rPr>
                <w:rFonts w:ascii="Times New Roman" w:hAnsi="Times New Roman"/>
                <w:color w:val="auto"/>
                <w:sz w:val="23"/>
                <w:szCs w:val="23"/>
              </w:rPr>
              <w:t>Perkančioji organizacija visais atvejais laikys, kad Tiekėjas nėra patikimas ir kelia pavojų nacionaliniam ar kitos valstybės narės saugumui, jeigu ji gaus kompetentingų institucijų pateiktą tai patvirtinančią informaciją.</w:t>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ascii="Times New Roman" w:hAnsi="Times New Roman"/>
                <w:color w:val="auto"/>
                <w:sz w:val="23"/>
                <w:szCs w:val="23"/>
              </w:rPr>
              <w:t>Tiekėjas, kiekvienas ūkio subjektų grupės narys ir subtiekėjai, kurių pajėgumais remiasi Tiekėjas, siekdamas atitikti Konkurso 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5.</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bCs/>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6 p.</w:t>
            </w:r>
            <w:r>
              <w:rPr>
                <w:rFonts w:eastAsia="Times New Roman" w:ascii="Times New Roman" w:hAnsi="Times New Roman"/>
                <w:bCs/>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bCs/>
                <w:color w:val="auto"/>
                <w:sz w:val="23"/>
                <w:szCs w:val="23"/>
                <w:lang w:eastAsia="lt-LT"/>
              </w:rPr>
              <w:t>Tiekėjas nėra įvykdęs įsipareigojimų, susijusių su socialinio draudimo įmokų mokėjimu pagal valstybės, kurioje jis registruotas, ar valstybės, kurioje yra perkančioji organizacija, reikalavimus. Tiekėjas laikomas įvykdžiusiu įsipareigojimus, susijusius su mokesčių mokėjimu, jeigu jo neįvykdytų įsipareigojimų suma yra mažesnė kaip 50 eurų.</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pPr>
            <w:r>
              <w:rPr>
                <w:rFonts w:eastAsia="Times New Roman" w:ascii="Times New Roman" w:hAnsi="Times New Roman"/>
                <w:bCs/>
                <w:color w:val="auto"/>
                <w:sz w:val="23"/>
                <w:szCs w:val="23"/>
                <w:lang w:eastAsia="lt-LT"/>
              </w:rPr>
              <w:t xml:space="preserve">Jeigu tiekėjas yra juridinis asmuo, registruotas Lietuvos Respublikoje, iš jo nereikalaujama pateikti jokių šį reikalavimą įrodančių dokumentų. Perkančioji organizacija savarankiškai patikrina duomenis nacionalinėje duomenų bazėje,  adresu </w:t>
            </w:r>
            <w:hyperlink r:id="rId2">
              <w:r>
                <w:rPr>
                  <w:rStyle w:val="Hyperlink"/>
                  <w:rFonts w:eastAsia="Times New Roman" w:ascii="Times New Roman" w:hAnsi="Times New Roman"/>
                  <w:bCs/>
                  <w:color w:val="auto"/>
                  <w:sz w:val="23"/>
                  <w:szCs w:val="23"/>
                  <w:lang w:eastAsia="lt-LT"/>
                </w:rPr>
                <w:t>http://draudejai.sodra.lt/draudeju_viesi_duomenys/</w:t>
              </w:r>
            </w:hyperlink>
            <w:r>
              <w:rPr>
                <w:rFonts w:eastAsia="Times New Roman" w:ascii="Times New Roman" w:hAnsi="Times New Roman"/>
                <w:bCs/>
                <w:color w:val="auto"/>
                <w:sz w:val="23"/>
                <w:szCs w:val="23"/>
                <w:lang w:eastAsia="lt-LT"/>
              </w:rPr>
              <w:t>.</w:t>
            </w:r>
          </w:p>
          <w:p>
            <w:pPr>
              <w:pStyle w:val="Normal"/>
              <w:spacing w:lineRule="auto" w:line="240" w:before="0" w:after="0"/>
              <w:jc w:val="both"/>
              <w:rPr>
                <w:rFonts w:ascii="Times New Roman" w:hAnsi="Times New Roman" w:eastAsia="Times New Roman"/>
                <w:b/>
                <w:bCs/>
                <w:color w:val="auto"/>
                <w:sz w:val="23"/>
                <w:szCs w:val="23"/>
                <w:lang w:eastAsia="lt-LT"/>
              </w:rPr>
            </w:pPr>
            <w:r>
              <w:rPr>
                <w:rFonts w:eastAsia="Times New Roman" w:ascii="Times New Roman" w:hAnsi="Times New Roman"/>
                <w:b/>
                <w:bCs/>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eastAsia="Times New Roman"/>
                <w:b/>
                <w:bCs/>
                <w:color w:val="auto"/>
                <w:sz w:val="23"/>
                <w:szCs w:val="23"/>
                <w:lang w:eastAsia="lt-LT"/>
              </w:rPr>
            </w:pPr>
            <w:r>
              <w:rPr>
                <w:rFonts w:eastAsia="Times New Roman" w:ascii="Times New Roman" w:hAnsi="Times New Roman"/>
                <w:b/>
                <w:bCs/>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pPr>
              <w:pStyle w:val="Normal"/>
              <w:spacing w:lineRule="auto" w:line="240" w:before="0" w:after="0"/>
              <w:jc w:val="both"/>
              <w:rPr>
                <w:rFonts w:ascii="Times New Roman" w:hAnsi="Times New Roman" w:eastAsia="Times New Roman"/>
                <w:b/>
                <w:bCs/>
                <w:color w:val="auto"/>
                <w:sz w:val="23"/>
                <w:szCs w:val="23"/>
                <w:lang w:eastAsia="lt-LT"/>
              </w:rPr>
            </w:pPr>
            <w:r>
              <w:rPr>
                <w:rFonts w:eastAsia="Times New Roman" w:ascii="Times New Roman" w:hAnsi="Times New Roman"/>
                <w:b/>
                <w:bCs/>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Iš ne Lietuvoje įsteigtų subjektų reikalaujama:</w:t>
            </w:r>
          </w:p>
          <w:p>
            <w:pPr>
              <w:pStyle w:val="Normal"/>
              <w:numPr>
                <w:ilvl w:val="0"/>
                <w:numId w:val="1"/>
              </w:numPr>
              <w:spacing w:lineRule="auto" w:line="240" w:before="0" w:after="0"/>
              <w:jc w:val="both"/>
              <w:rPr>
                <w:color w:val="auto"/>
              </w:rPr>
            </w:pPr>
            <w:r>
              <w:rPr>
                <w:rFonts w:eastAsia="Times New Roman" w:ascii="Times New Roman" w:hAnsi="Times New Roman"/>
                <w:color w:val="auto"/>
                <w:sz w:val="23"/>
                <w:szCs w:val="23"/>
                <w:lang w:eastAsia="lt-LT"/>
              </w:rPr>
              <w:t>atitinkamos užsienio šalies kompetentingos institucijos dokumento.</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Dokumentas turi būti išduotas ne anksčiau kaip 120 k. d. iki tos dienos, kai galimas laimėtojas turės pateikti dokumentus.</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Jei dokumentas išduotas anksčiau, tačiau jo galiojimo terminas ilgesnis nei paraiškų priėmimo terminas, toks dokumentas jo galiojimo laikotarpiu yra priimtinas.</w:t>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val="en-US" w:eastAsia="lt-LT"/>
              </w:rPr>
              <w:t>6.</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bCs/>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7 p.</w:t>
            </w:r>
            <w:r>
              <w:rPr>
                <w:rFonts w:eastAsia="Times New Roman" w:ascii="Times New Roman" w:hAnsi="Times New Roman"/>
                <w:bCs/>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bCs/>
                <w:color w:val="auto"/>
                <w:sz w:val="23"/>
                <w:szCs w:val="23"/>
                <w:lang w:eastAsia="lt-LT"/>
              </w:rPr>
              <w:t>Tiekėjas nėra įvykdęs įsipareigojimų, susijusių su mokesčių mokėjimu pagal valstybės, kurioje jis registruotas, ar valstybės, kurioje yra perkančioji organizacija, reikalavimus. Tiekėjas laikomas įvykdžiusiu įsipareigojimus, susijusius su socialinio draudimo įmoku mokėjimu, jeigu jo neįvykdytų įsipareigojimų suma yra mažesnė kaip 50 eurų.</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Valstybinės mokesčių inspekcijos išduota pažyma</w:t>
            </w:r>
          </w:p>
          <w:p>
            <w:pPr>
              <w:pStyle w:val="Normal"/>
              <w:spacing w:lineRule="auto" w:line="240" w:before="0" w:after="0"/>
              <w:jc w:val="both"/>
              <w:rPr>
                <w:color w:val="auto"/>
              </w:rPr>
            </w:pPr>
            <w:r>
              <w:rPr>
                <w:rFonts w:eastAsia="Times New Roman" w:ascii="Times New Roman" w:hAnsi="Times New Roman"/>
                <w:b/>
                <w:color w:val="auto"/>
                <w:sz w:val="23"/>
                <w:szCs w:val="23"/>
                <w:lang w:eastAsia="lt-LT"/>
              </w:rPr>
              <w:t>arba</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valstybės įmonės Registrų centro Lietuvos Respublikos Vyriausybės nustatyta tvarka išduota pažyma, patvirtinanti jungtinius kompetentingų institucijų tvarkomus duomenis.</w:t>
            </w:r>
          </w:p>
          <w:p>
            <w:pPr>
              <w:pStyle w:val="Normal"/>
              <w:spacing w:lineRule="auto" w:line="240" w:before="0" w:after="0"/>
              <w:jc w:val="both"/>
              <w:rPr>
                <w:color w:val="auto"/>
              </w:rPr>
            </w:pPr>
            <w:r>
              <w:rPr>
                <w:rFonts w:eastAsia="Times New Roman" w:ascii="Times New Roman" w:hAnsi="Times New Roman"/>
                <w:b/>
                <w:bCs/>
                <w:color w:val="auto"/>
                <w:sz w:val="23"/>
                <w:szCs w:val="23"/>
                <w:lang w:eastAsia="lt-LT"/>
              </w:rPr>
              <w:t>arba</w:t>
            </w:r>
          </w:p>
          <w:p>
            <w:pPr>
              <w:pStyle w:val="Normal"/>
              <w:spacing w:lineRule="auto" w:line="240" w:before="0" w:after="0"/>
              <w:jc w:val="both"/>
              <w:rPr>
                <w:color w:val="auto"/>
              </w:rPr>
            </w:pPr>
            <w:r>
              <w:rPr>
                <w:rFonts w:ascii="Times New Roman" w:hAnsi="Times New Roman"/>
                <w:color w:val="auto"/>
                <w:sz w:val="23"/>
                <w:szCs w:val="23"/>
              </w:rPr>
              <w:t>atitinkamos užsienio šalies institucijos dokumentas.</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Dokumentas turi būti išduotas ne anksčiau kaip 180 k. d. iki tos dienos, kai galimas laimėtojas turės pateikti dokumentus. Jei dokumentas išduotas anksčiau, tačiau jo galiojimo terminas ilgesnis nei paraiškų priėmimo terminas, toks dokumentas jo galiojimo laikotarpiu yra priimtinas.</w:t>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r>
        <w:trPr/>
        <w:tc>
          <w:tcPr>
            <w:tcW w:w="67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center"/>
              <w:rPr>
                <w:color w:val="auto"/>
              </w:rPr>
            </w:pPr>
            <w:r>
              <w:rPr>
                <w:rFonts w:eastAsia="Times New Roman" w:ascii="Times New Roman" w:hAnsi="Times New Roman"/>
                <w:color w:val="auto"/>
                <w:sz w:val="23"/>
                <w:szCs w:val="23"/>
                <w:lang w:eastAsia="lt-LT"/>
              </w:rPr>
              <w:t>7.</w:t>
            </w:r>
          </w:p>
        </w:tc>
        <w:tc>
          <w:tcPr>
            <w:tcW w:w="5753"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bCs/>
                <w:color w:val="auto"/>
                <w:sz w:val="23"/>
                <w:szCs w:val="23"/>
                <w:lang w:eastAsia="lt-LT"/>
              </w:rPr>
              <w:t xml:space="preserve">Tiekėjas šalinimas iš pirkimo procedūros pagal </w:t>
            </w:r>
            <w:r>
              <w:rPr>
                <w:rFonts w:eastAsia="Times New Roman" w:ascii="Times New Roman" w:hAnsi="Times New Roman"/>
                <w:b/>
                <w:bCs/>
                <w:color w:val="auto"/>
                <w:sz w:val="23"/>
                <w:szCs w:val="23"/>
                <w:lang w:eastAsia="lt-LT"/>
              </w:rPr>
              <w:t>Įstatymo 34 str. 2  d. 8 p.</w:t>
            </w:r>
            <w:r>
              <w:rPr>
                <w:rFonts w:eastAsia="Times New Roman" w:ascii="Times New Roman" w:hAnsi="Times New Roman"/>
                <w:bCs/>
                <w:color w:val="auto"/>
                <w:sz w:val="23"/>
                <w:szCs w:val="23"/>
                <w:lang w:eastAsia="lt-LT"/>
              </w:rPr>
              <w:t xml:space="preserve"> jeigu:</w:t>
            </w:r>
          </w:p>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Tiekėjas pirkimo procedūrų metu nuslėpė informaciją ar pateikė melagingą informaciją apie atitiktį šio įstatymo 34, 35, 36, 37 straipsniuose nustatytiems reikalavimams ir tai perkančioji organizacija gali įrodyti bet kokiomis teisėtomis priemonėmis. Šiuo pagrindu tiekėjas taip pat šalinamas iš pirkimo procedūros, kai ankstesnių procedūrų, atliktų šio įstatymo, Viešųjų pirkimų įstatymo, Pirkimų, atliekamų vandentvarkos, energetikos, transporto ar pašto paslaugų srities perkančiųjų subjektų, įstatymo ar Lietuvos Respublikos koncesijų įstatymo nustatyta tvarka, metu nuslėpė informaciją ar pateikė šiame punkte nurodytą melagingą informaciją ir dėl to per pastaruosius vienus metus buvo pašalintas iš pirkimo procedūrų. Šiuo pagrindu tiekėjas taip pat pašalinamas iš pirkimo procedūros, kai, vadovaujantis kitų valstybių teisės aktais, ankstesnių pirkimo procedūrų metu jis nuslėpė informaciją ar pateikė melagingą informaciją ir dėl to per pastaruosius vienus metus buvo pašalintas iš pirkimo ar koncesijos suteikimo procedūrų arba jam taikomos kitos panašios sankcijos.</w:t>
            </w:r>
          </w:p>
        </w:tc>
        <w:tc>
          <w:tcPr>
            <w:tcW w:w="4962" w:type="dxa"/>
            <w:tcBorders>
              <w:top w:val="single" w:sz="4" w:space="0" w:color="000001"/>
              <w:left w:val="single" w:sz="4" w:space="0" w:color="000001"/>
              <w:bottom w:val="single" w:sz="4" w:space="0" w:color="000001"/>
              <w:right w:val="single" w:sz="4" w:space="0" w:color="000001"/>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Tiekėjo deklaracija (Konkurso sąlygų priedas „Tiekėjo minimalių kvalifikacinių reikalavimų atitikties deklaracija“).</w:t>
            </w:r>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p>
            <w:pPr>
              <w:pStyle w:val="Normal"/>
              <w:spacing w:lineRule="auto" w:line="240" w:before="0" w:after="0"/>
              <w:jc w:val="both"/>
              <w:rPr>
                <w:color w:val="auto"/>
              </w:rPr>
            </w:pPr>
            <w:r>
              <w:rPr>
                <w:rFonts w:eastAsia="Times New Roman" w:ascii="Times New Roman" w:hAnsi="Times New Roman"/>
                <w:color w:val="auto"/>
                <w:sz w:val="23"/>
                <w:szCs w:val="23"/>
                <w:lang w:eastAsia="lt-LT"/>
              </w:rPr>
              <w:t>Priimant sprendimus dėl tiekėjo pašalinimo iš pirkimo procedūros nurodytu pagrindu, be kita ko, gali būti atsižvelgiama į pagal VPĮ 52 straipsnį skelbiamą informaciją:</w:t>
            </w:r>
          </w:p>
          <w:p>
            <w:pPr>
              <w:pStyle w:val="Normal"/>
              <w:spacing w:lineRule="auto" w:line="240" w:before="0" w:after="0"/>
              <w:jc w:val="both"/>
              <w:rPr/>
            </w:pPr>
            <w:hyperlink r:id="rId3">
              <w:r>
                <w:rPr>
                  <w:rStyle w:val="Hyperlink"/>
                  <w:rFonts w:eastAsia="Times New Roman" w:ascii="Times New Roman" w:hAnsi="Times New Roman"/>
                  <w:color w:val="auto"/>
                  <w:sz w:val="23"/>
                  <w:szCs w:val="23"/>
                  <w:lang w:eastAsia="lt-LT"/>
                </w:rPr>
                <w:t>https://vpt.lrv.lt/melaginga-informacija-pateikusiu-tiekeju-sarasas-3</w:t>
              </w:r>
            </w:hyperlink>
          </w:p>
          <w:p>
            <w:pPr>
              <w:pStyle w:val="Normal"/>
              <w:spacing w:lineRule="auto" w:line="240" w:before="0" w:after="0"/>
              <w:jc w:val="both"/>
              <w:rPr>
                <w:rFonts w:ascii="Times New Roman" w:hAnsi="Times New Roman" w:eastAsia="Times New Roman"/>
                <w:color w:val="auto"/>
                <w:sz w:val="23"/>
                <w:szCs w:val="23"/>
                <w:lang w:eastAsia="lt-LT"/>
              </w:rPr>
            </w:pPr>
            <w:r>
              <w:rPr>
                <w:rFonts w:eastAsia="Times New Roman" w:ascii="Times New Roman" w:hAnsi="Times New Roman"/>
                <w:color w:val="auto"/>
                <w:sz w:val="23"/>
                <w:szCs w:val="23"/>
                <w:lang w:eastAsia="lt-LT"/>
              </w:rPr>
            </w:r>
          </w:p>
        </w:tc>
        <w:tc>
          <w:tcPr>
            <w:tcW w:w="3071"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color w:val="auto"/>
                <w:sz w:val="23"/>
                <w:szCs w:val="23"/>
                <w:lang w:eastAsia="lt-LT"/>
              </w:rPr>
              <w:t xml:space="preserve">Tiekėjas, kiekvienas ūkio subjektų grupės narys ir subtiekėjai, kurių pajėgumais remiasi Tiekėjas, siekdamas atitikti </w:t>
            </w:r>
            <w:r>
              <w:rPr>
                <w:rFonts w:ascii="Times New Roman" w:hAnsi="Times New Roman"/>
                <w:color w:val="auto"/>
                <w:sz w:val="23"/>
                <w:szCs w:val="23"/>
                <w:lang w:eastAsia="lt-LT"/>
              </w:rPr>
              <w:t xml:space="preserve">Konkurso </w:t>
            </w:r>
            <w:r>
              <w:rPr>
                <w:rFonts w:eastAsia="Times New Roman" w:ascii="Times New Roman" w:hAnsi="Times New Roman"/>
                <w:color w:val="auto"/>
                <w:sz w:val="23"/>
                <w:szCs w:val="23"/>
                <w:lang w:eastAsia="lt-LT"/>
              </w:rPr>
              <w:t>sąlygose nurodytus reikalavimus.</w:t>
            </w:r>
          </w:p>
        </w:tc>
      </w:tr>
    </w:tbl>
    <w:p>
      <w:pPr>
        <w:pStyle w:val="BodyTextIndent2"/>
        <w:tabs>
          <w:tab w:val="clear" w:pos="1296"/>
          <w:tab w:val="left" w:pos="285" w:leader="none"/>
          <w:tab w:val="left" w:pos="720" w:leader="none"/>
          <w:tab w:val="center" w:pos="4985" w:leader="none"/>
        </w:tabs>
        <w:ind w:left="284"/>
        <w:jc w:val="center"/>
        <w:rPr>
          <w:b/>
          <w:bCs/>
          <w:i w:val="false"/>
          <w:i w:val="false"/>
          <w:color w:val="auto"/>
          <w:sz w:val="23"/>
          <w:szCs w:val="23"/>
        </w:rPr>
      </w:pPr>
      <w:r>
        <w:rPr>
          <w:b/>
          <w:bCs/>
          <w:i w:val="false"/>
          <w:color w:val="auto"/>
          <w:sz w:val="23"/>
          <w:szCs w:val="23"/>
        </w:rPr>
      </w:r>
    </w:p>
    <w:p>
      <w:pPr>
        <w:pStyle w:val="BodyTextIndent2"/>
        <w:tabs>
          <w:tab w:val="clear" w:pos="1296"/>
          <w:tab w:val="left" w:pos="285" w:leader="none"/>
          <w:tab w:val="left" w:pos="720" w:leader="none"/>
          <w:tab w:val="center" w:pos="4985" w:leader="none"/>
        </w:tabs>
        <w:ind w:left="284"/>
        <w:jc w:val="center"/>
        <w:rPr>
          <w:color w:val="auto"/>
        </w:rPr>
      </w:pPr>
      <w:r>
        <w:rPr>
          <w:b/>
          <w:bCs/>
          <w:i w:val="false"/>
          <w:color w:val="auto"/>
          <w:sz w:val="23"/>
          <w:szCs w:val="23"/>
        </w:rPr>
        <w:t xml:space="preserve">KVALIFIKACIJOS REIKALAVIMAI </w:t>
      </w:r>
    </w:p>
    <w:p>
      <w:pPr>
        <w:pStyle w:val="BodyTextIndent2"/>
        <w:tabs>
          <w:tab w:val="clear" w:pos="1296"/>
          <w:tab w:val="left" w:pos="285" w:leader="none"/>
          <w:tab w:val="left" w:pos="720" w:leader="none"/>
          <w:tab w:val="center" w:pos="4985" w:leader="none"/>
        </w:tabs>
        <w:ind w:left="284"/>
        <w:jc w:val="center"/>
        <w:rPr>
          <w:color w:val="auto"/>
          <w:sz w:val="23"/>
          <w:szCs w:val="23"/>
        </w:rPr>
      </w:pPr>
      <w:r>
        <w:rPr>
          <w:color w:val="auto"/>
          <w:sz w:val="23"/>
          <w:szCs w:val="23"/>
        </w:rPr>
      </w:r>
    </w:p>
    <w:p>
      <w:pPr>
        <w:pStyle w:val="BodyTextIndent2"/>
        <w:tabs>
          <w:tab w:val="clear" w:pos="1296"/>
          <w:tab w:val="left" w:pos="285" w:leader="none"/>
          <w:tab w:val="left" w:pos="720" w:leader="none"/>
          <w:tab w:val="center" w:pos="4985" w:leader="none"/>
        </w:tabs>
        <w:spacing w:before="0" w:after="120"/>
        <w:ind w:left="284"/>
        <w:rPr>
          <w:color w:val="auto"/>
        </w:rPr>
      </w:pPr>
      <w:r>
        <w:rPr>
          <w:i w:val="false"/>
          <w:color w:val="auto"/>
          <w:sz w:val="23"/>
          <w:szCs w:val="23"/>
        </w:rPr>
        <w:t>Tiekėjas, dalyvaujantis pirkime, turi atitikti šiuos kvalifikacinius reikalavimus:</w:t>
      </w:r>
    </w:p>
    <w:p>
      <w:pPr>
        <w:pStyle w:val="BodyTextIndent2"/>
        <w:tabs>
          <w:tab w:val="clear" w:pos="1296"/>
          <w:tab w:val="left" w:pos="285" w:leader="none"/>
          <w:tab w:val="left" w:pos="720" w:leader="none"/>
          <w:tab w:val="center" w:pos="4985" w:leader="none"/>
        </w:tabs>
        <w:spacing w:before="0" w:after="120"/>
        <w:ind w:left="284"/>
        <w:jc w:val="right"/>
        <w:rPr>
          <w:color w:val="auto"/>
        </w:rPr>
      </w:pPr>
      <w:r>
        <w:rPr>
          <w:i w:val="false"/>
          <w:color w:val="auto"/>
          <w:sz w:val="23"/>
          <w:szCs w:val="23"/>
        </w:rPr>
        <w:t>2 lentelė</w:t>
      </w:r>
    </w:p>
    <w:tbl>
      <w:tblPr>
        <w:tblW w:w="14458"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780"/>
        <w:gridCol w:w="5740"/>
        <w:gridCol w:w="4819"/>
        <w:gridCol w:w="3118"/>
      </w:tblGrid>
      <w:tr>
        <w:trPr/>
        <w:tc>
          <w:tcPr>
            <w:tcW w:w="14457" w:type="dxa"/>
            <w:gridSpan w:val="4"/>
            <w:tcBorders>
              <w:top w:val="single" w:sz="4" w:space="0" w:color="000000"/>
              <w:left w:val="single" w:sz="4" w:space="0" w:color="000000"/>
              <w:bottom w:val="single" w:sz="4" w:space="0" w:color="000000"/>
              <w:right w:val="single" w:sz="4" w:space="0" w:color="000000"/>
            </w:tcBorders>
            <w:shd w:color="auto" w:fill="F2F2F2" w:themeFill="background1" w:themeFillShade="f2" w:val="clear"/>
          </w:tcPr>
          <w:p>
            <w:pPr>
              <w:pStyle w:val="Normal"/>
              <w:spacing w:lineRule="auto" w:line="240" w:before="120" w:after="120"/>
              <w:jc w:val="center"/>
              <w:rPr>
                <w:color w:val="auto"/>
              </w:rPr>
            </w:pPr>
            <w:r>
              <w:rPr>
                <w:rFonts w:ascii="Times New Roman" w:hAnsi="Times New Roman"/>
                <w:b/>
                <w:bCs/>
                <w:color w:val="auto"/>
                <w:sz w:val="23"/>
                <w:szCs w:val="23"/>
              </w:rPr>
              <w:t>Techninis ir (arba) profesinis pajėgumas</w:t>
            </w:r>
          </w:p>
        </w:tc>
      </w:tr>
      <w:tr>
        <w:trPr/>
        <w:tc>
          <w:tcPr>
            <w:tcW w:w="78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spacing w:before="0" w:after="160"/>
              <w:jc w:val="both"/>
              <w:rPr>
                <w:rFonts w:ascii="Times New Roman" w:hAnsi="Times New Roman"/>
              </w:rPr>
            </w:pPr>
            <w:r>
              <w:rPr>
                <w:rFonts w:ascii="Times New Roman" w:hAnsi="Times New Roman"/>
                <w:color w:val="auto"/>
                <w:sz w:val="22"/>
                <w:szCs w:val="22"/>
                <w:lang w:val="lt-LT"/>
              </w:rPr>
              <w:t>1.</w:t>
            </w:r>
          </w:p>
        </w:tc>
        <w:tc>
          <w:tcPr>
            <w:tcW w:w="5740" w:type="dxa"/>
            <w:tcBorders>
              <w:top w:val="single" w:sz="4" w:space="0" w:color="000000"/>
              <w:left w:val="single" w:sz="4" w:space="0" w:color="000000"/>
              <w:bottom w:val="single" w:sz="4" w:space="0" w:color="000000"/>
              <w:right w:val="single" w:sz="4" w:space="0" w:color="000000"/>
            </w:tcBorders>
            <w:shd w:color="auto" w:fill="auto" w:val="clear"/>
          </w:tcPr>
          <w:p>
            <w:pPr>
              <w:pStyle w:val="Point1"/>
              <w:spacing w:before="0" w:after="0"/>
              <w:ind w:hanging="0" w:left="0" w:right="0"/>
              <w:rPr>
                <w:rFonts w:ascii="Times New Roman" w:hAnsi="Times New Roman"/>
              </w:rPr>
            </w:pPr>
            <w:r>
              <w:rPr>
                <w:rFonts w:ascii="Times New Roman" w:hAnsi="Times New Roman"/>
                <w:color w:val="auto"/>
                <w:sz w:val="22"/>
                <w:szCs w:val="22"/>
                <w:lang w:val="lt-LT"/>
              </w:rPr>
              <w:t>Tiekėjas turi teisę verstis apsaugos paslaugų veikla.</w:t>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Body2"/>
              <w:widowControl w:val="false"/>
              <w:rPr>
                <w:color w:val="auto"/>
              </w:rPr>
            </w:pPr>
            <w:r>
              <w:rPr>
                <w:rFonts w:cs="Times New Roman"/>
                <w:iCs/>
                <w:color w:val="auto"/>
                <w:sz w:val="22"/>
                <w:szCs w:val="22"/>
                <w:lang w:val="lt-LT"/>
              </w:rPr>
              <w:t>Pateikiama su pasiūlymu užpildant Minimalių kvalifikacijos reikalavimų atitikties deklaraciją (pirkimo sąlygų 6 priedas).</w:t>
            </w:r>
          </w:p>
          <w:p>
            <w:pPr>
              <w:pStyle w:val="Sraopastraipa1"/>
              <w:widowControl w:val="false"/>
              <w:tabs>
                <w:tab w:val="clear" w:pos="1296"/>
                <w:tab w:val="left" w:pos="328" w:leader="none"/>
              </w:tabs>
              <w:suppressAutoHyphens w:val="true"/>
              <w:spacing w:lineRule="auto" w:line="240" w:before="0" w:after="0"/>
              <w:ind w:hanging="0" w:left="45" w:right="0"/>
              <w:jc w:val="both"/>
              <w:textAlignment w:val="auto"/>
              <w:rPr/>
            </w:pPr>
            <w:r>
              <w:rPr>
                <w:rStyle w:val="Numatytasispastraiposriftas1"/>
                <w:rFonts w:eastAsia="Arial Unicode MS" w:cs="Times New Roman" w:ascii="Times New Roman" w:hAnsi="Times New Roman"/>
                <w:b w:val="false"/>
                <w:bCs w:val="false"/>
                <w:i w:val="false"/>
                <w:iCs/>
                <w:caps w:val="false"/>
                <w:smallCaps w:val="false"/>
                <w:color w:val="000000"/>
                <w:spacing w:val="0"/>
                <w:kern w:val="0"/>
                <w:sz w:val="22"/>
                <w:szCs w:val="22"/>
                <w:shd w:fill="FFFFFF" w:val="clear"/>
                <w:lang w:val="lt-LT" w:eastAsia="zh-CN" w:bidi="ar-SA"/>
              </w:rPr>
              <w:t>Perkančiajai organizacijai atlikus Minimalių kvalifikacijos reikalavimų atitikties deklaracijos patikrinimo procedūrą, patikrinus pasiūlymus ir išrinkus galimą laimėtoją, tik jo yra prašomi dokumentai, pagrindžiantys tiekėjo atitiktį kvalifikaciniams reikalavimams:</w:t>
            </w:r>
          </w:p>
          <w:p>
            <w:pPr>
              <w:pStyle w:val="Point1"/>
              <w:spacing w:before="0" w:after="0"/>
              <w:ind w:hanging="0" w:left="0" w:right="0"/>
              <w:rPr>
                <w:rFonts w:ascii="Times New Roman" w:hAnsi="Times New Roman"/>
              </w:rPr>
            </w:pPr>
            <w:r>
              <w:rPr>
                <w:rFonts w:ascii="Times New Roman" w:hAnsi="Times New Roman"/>
                <w:color w:val="auto"/>
                <w:sz w:val="22"/>
                <w:szCs w:val="22"/>
                <w:lang w:val="lt-LT"/>
              </w:rPr>
              <w:t>Įmonės įstatų, teisės aktais privalomų licencijų skaitmeninės kopijos ar kiti dokumentai, patvirtinantys tiekėjo teisę verstis apsaugos paslaugų veikla arba atitinkamos užsienio šalies institucijos (profesinių ar veiklos tvarkytojų, valstybės įgaliotų institucijų pažymos, kaip yra nustatyta toje valstybėje, kurioje tiekėjas registruotas) išduotas dokumentas (skaitmeninė dokumento kopija) ar priesaikos deklaracija, liudijanti tiekėjo teisę verstis apsaugos paslaugų veikla.</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BodyText"/>
              <w:tabs>
                <w:tab w:val="clear" w:pos="1296"/>
                <w:tab w:val="left" w:pos="1276" w:leader="none"/>
              </w:tabs>
              <w:spacing w:before="0" w:after="0"/>
              <w:ind w:hanging="0" w:left="0" w:right="0"/>
              <w:contextualSpacing/>
              <w:jc w:val="both"/>
              <w:rPr>
                <w:color w:val="auto"/>
              </w:rPr>
            </w:pPr>
            <w:r>
              <w:rPr>
                <w:rFonts w:eastAsia="Arial Unicode MS" w:cs="Times New Roman" w:ascii="Times New Roman" w:hAnsi="Times New Roman"/>
                <w:b w:val="false"/>
                <w:bCs/>
                <w:color w:val="000000"/>
                <w:kern w:val="0"/>
                <w:sz w:val="22"/>
                <w:szCs w:val="22"/>
                <w:shd w:fill="FFFFFF" w:val="clear"/>
                <w:lang w:val="lt-LT" w:eastAsia="zh-CN" w:bidi="ar-SA"/>
              </w:rPr>
              <w:t>Tiekėjas, kiekvienas ūkio subjektų grupės narys ir subtiekėjai, kurių pajėgumais remiasi tiekėjas siekdamas atitikti pirkimo sąlygose nurodytus kvalifikacinius reikalavimus, kuris tiesiogiai dalyvaus teikiant paslaugas.</w:t>
            </w:r>
          </w:p>
        </w:tc>
      </w:tr>
      <w:tr>
        <w:trPr>
          <w:trHeight w:val="2777" w:hRule="atLeast"/>
        </w:trPr>
        <w:tc>
          <w:tcPr>
            <w:tcW w:w="780"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center" w:pos="4320" w:leader="none"/>
                <w:tab w:val="right" w:pos="8640" w:leader="none"/>
              </w:tabs>
              <w:spacing w:lineRule="auto" w:line="240" w:before="0" w:after="0"/>
              <w:jc w:val="center"/>
              <w:rPr>
                <w:color w:val="auto"/>
              </w:rPr>
            </w:pPr>
            <w:r>
              <w:rPr>
                <w:rFonts w:eastAsia="Times New Roman" w:ascii="Times New Roman" w:hAnsi="Times New Roman"/>
                <w:color w:val="auto"/>
                <w:sz w:val="24"/>
                <w:szCs w:val="24"/>
                <w:lang w:eastAsia="lt-LT"/>
              </w:rPr>
              <w:t>2.</w:t>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center"/>
              <w:rPr>
                <w:color w:val="auto"/>
              </w:rPr>
            </w:pPr>
            <w:r>
              <w:rPr>
                <w:rFonts w:eastAsia="Times New Roman" w:ascii="Times New Roman" w:hAnsi="Times New Roman"/>
                <w:color w:val="auto"/>
                <w:sz w:val="24"/>
                <w:szCs w:val="24"/>
                <w:lang w:eastAsia="lt-LT"/>
              </w:rPr>
              <w:t>3.</w:t>
            </w:r>
          </w:p>
        </w:tc>
        <w:tc>
          <w:tcPr>
            <w:tcW w:w="5740" w:type="dxa"/>
            <w:tcBorders>
              <w:top w:val="single" w:sz="4" w:space="0" w:color="000000"/>
              <w:left w:val="single" w:sz="4" w:space="0" w:color="000000"/>
              <w:bottom w:val="single" w:sz="4" w:space="0" w:color="000000"/>
              <w:right w:val="single" w:sz="4" w:space="0" w:color="000000"/>
            </w:tcBorders>
            <w:shd w:color="auto" w:fill="auto" w:val="clear"/>
          </w:tcPr>
          <w:p>
            <w:pPr>
              <w:pStyle w:val="Point1"/>
              <w:spacing w:before="0" w:after="0"/>
              <w:ind w:hanging="0" w:left="0" w:right="0"/>
              <w:rPr>
                <w:color w:val="auto"/>
              </w:rPr>
            </w:pPr>
            <w:r>
              <w:rPr>
                <w:rFonts w:ascii="Times New Roman" w:hAnsi="Times New Roman"/>
                <w:color w:val="000000"/>
                <w:sz w:val="24"/>
                <w:szCs w:val="24"/>
                <w:shd w:fill="FFFFFF" w:val="clear"/>
                <w:lang w:val="lt-LT" w:eastAsia="lt-LT"/>
              </w:rPr>
              <w:t>Tiekėjas privalo pasiūlyti centrinį apsaugos ir gaisrinės saugos sistemų stebėjimo pultą ir bent po vieną patruliuojantį greito reagavimo ekipažą kiekvienai pirkimo daliai nurodytuose miestuose (24 val. per parą ir 7 dienas per savaitę).</w:t>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rFonts w:ascii="Times New Roman" w:hAnsi="Times New Roman"/>
                <w:color w:val="auto"/>
                <w:sz w:val="24"/>
                <w:szCs w:val="24"/>
                <w:lang w:val="lt-LT"/>
              </w:rPr>
            </w:pPr>
            <w:r>
              <w:rPr>
                <w:color w:val="auto"/>
                <w:sz w:val="24"/>
                <w:szCs w:val="24"/>
                <w:lang w:val="lt-LT"/>
              </w:rPr>
            </w:r>
          </w:p>
          <w:p>
            <w:pPr>
              <w:pStyle w:val="pf0"/>
              <w:spacing w:before="0" w:after="280"/>
              <w:jc w:val="both"/>
              <w:rPr/>
            </w:pPr>
            <w:r>
              <w:rPr>
                <w:rFonts w:ascii="Times New Roman" w:hAnsi="Times New Roman"/>
                <w:color w:val="auto"/>
                <w:sz w:val="24"/>
                <w:szCs w:val="24"/>
                <w:lang w:val="lt-LT" w:eastAsia="lt-LT"/>
              </w:rPr>
              <w:t xml:space="preserve">Tiekėjas turi turėti pakankamą kiekį darbuotojų sutartiniams įsipareigojimams vykdyti, t. y. </w:t>
            </w:r>
            <w:r>
              <w:rPr>
                <w:rStyle w:val="cf01"/>
                <w:rFonts w:cs="Times New Roman" w:ascii="Times New Roman" w:hAnsi="Times New Roman"/>
                <w:color w:val="auto"/>
                <w:sz w:val="24"/>
                <w:szCs w:val="24"/>
                <w:lang w:val="lt-LT"/>
              </w:rPr>
              <w:t xml:space="preserve">fizinei apsaugai – </w:t>
            </w:r>
            <w:r>
              <w:rPr>
                <w:rStyle w:val="cf11"/>
                <w:rFonts w:cs="Times New Roman" w:ascii="Times New Roman" w:hAnsi="Times New Roman"/>
                <w:color w:val="auto"/>
                <w:sz w:val="24"/>
                <w:szCs w:val="24"/>
                <w:lang w:val="lt-LT"/>
              </w:rPr>
              <w:t>ne mažiau kaip 1 darbuotoją, apsaugos sistemų priežiūrai ir remontui – ne mažiau kaip 1 darbuotoją.</w:t>
            </w:r>
          </w:p>
          <w:p>
            <w:pPr>
              <w:pStyle w:val="Point1"/>
              <w:spacing w:before="0" w:after="0"/>
              <w:ind w:hanging="0" w:left="0" w:right="0"/>
              <w:rPr>
                <w:rFonts w:ascii="Times New Roman" w:hAnsi="Times New Roman"/>
                <w:color w:val="auto"/>
                <w:sz w:val="24"/>
                <w:szCs w:val="24"/>
                <w:shd w:fill="FFFFFF" w:val="clear"/>
                <w:lang w:val="lt-LT"/>
              </w:rPr>
            </w:pPr>
            <w:r>
              <w:rPr>
                <w:rFonts w:ascii="Times New Roman" w:hAnsi="Times New Roman"/>
                <w:color w:val="000000"/>
                <w:sz w:val="24"/>
                <w:szCs w:val="24"/>
                <w:shd w:fill="FFFFFF" w:val="clear"/>
                <w:lang w:val="lt-LT"/>
              </w:rPr>
            </w:r>
          </w:p>
        </w:tc>
        <w:tc>
          <w:tcPr>
            <w:tcW w:w="4819" w:type="dxa"/>
            <w:tcBorders>
              <w:top w:val="single" w:sz="4" w:space="0" w:color="000000"/>
              <w:left w:val="single" w:sz="4" w:space="0" w:color="000000"/>
              <w:bottom w:val="single" w:sz="4" w:space="0" w:color="000000"/>
              <w:right w:val="single" w:sz="4" w:space="0" w:color="000000"/>
            </w:tcBorders>
            <w:shd w:color="auto" w:fill="auto" w:val="clear"/>
          </w:tcPr>
          <w:p>
            <w:pPr>
              <w:pStyle w:val="Body2"/>
              <w:widowControl w:val="false"/>
              <w:rPr>
                <w:color w:val="auto"/>
              </w:rPr>
            </w:pPr>
            <w:r>
              <w:rPr>
                <w:rFonts w:cs="Times New Roman"/>
                <w:iCs/>
                <w:color w:val="auto"/>
                <w:sz w:val="24"/>
                <w:szCs w:val="24"/>
                <w:lang w:val="lt-LT"/>
              </w:rPr>
              <w:t>Pateikiama su pasiūlymu užpildant Minimalių kvalifikacijos reikalavimų atitikties deklaraciją (pirkimo sąlygų 6 priedas).</w:t>
            </w:r>
          </w:p>
          <w:p>
            <w:pPr>
              <w:pStyle w:val="Sraopastraipa1"/>
              <w:widowControl w:val="false"/>
              <w:tabs>
                <w:tab w:val="clear" w:pos="1296"/>
                <w:tab w:val="left" w:pos="328" w:leader="none"/>
              </w:tabs>
              <w:suppressAutoHyphens w:val="true"/>
              <w:spacing w:lineRule="auto" w:line="240" w:before="0" w:after="0"/>
              <w:ind w:hanging="0" w:left="45" w:right="0"/>
              <w:jc w:val="both"/>
              <w:textAlignment w:val="auto"/>
              <w:rPr/>
            </w:pPr>
            <w:r>
              <w:rPr>
                <w:rStyle w:val="Numatytasispastraiposriftas1"/>
                <w:rFonts w:eastAsia="Arial Unicode MS" w:cs="Times New Roman" w:ascii="Times New Roman" w:hAnsi="Times New Roman"/>
                <w:b w:val="false"/>
                <w:bCs w:val="false"/>
                <w:i w:val="false"/>
                <w:iCs/>
                <w:caps w:val="false"/>
                <w:smallCaps w:val="false"/>
                <w:color w:val="000000"/>
                <w:spacing w:val="0"/>
                <w:kern w:val="0"/>
                <w:sz w:val="24"/>
                <w:szCs w:val="24"/>
                <w:shd w:fill="FFFFFF" w:val="clear"/>
                <w:lang w:val="lt-LT" w:eastAsia="zh-CN" w:bidi="ar-SA"/>
              </w:rPr>
              <w:t>Perkančiajai organizacijai atlikus Minimalių kvalifikacijos reikalavimų atitikties deklaracijos patikrinimo procedūrą, patikrinus pasiūlymus ir išrinkus galimą laimėtoją, tik jo yra prašomi dokumentai, pagrindžiantys tiekėjo atitiktį kvalifikaciniams reikalavimams:</w:t>
            </w:r>
          </w:p>
          <w:p>
            <w:pPr>
              <w:pStyle w:val="Point1"/>
              <w:spacing w:before="0" w:after="0"/>
              <w:ind w:hanging="0" w:left="0" w:right="0"/>
              <w:jc w:val="both"/>
              <w:rPr>
                <w:color w:val="auto"/>
              </w:rPr>
            </w:pPr>
            <w:r>
              <w:rPr>
                <w:rFonts w:ascii="Times New Roman" w:hAnsi="Times New Roman"/>
                <w:color w:val="auto"/>
                <w:sz w:val="24"/>
                <w:szCs w:val="24"/>
                <w:lang w:val="lt-LT"/>
              </w:rPr>
              <w:t>Tiekėjo vadovo ar kito tiekėjo įgalioto atstovo parašu patvirtinti duomenys apie centrinį apsaugos ir gaisrinės saugos sistemų stebėjimo pultą ir greitojo reagavimo ekipažų sąrašas pagal miestus. Dokumentai pateikiami skaitmenine forma.</w:t>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4"/>
                <w:szCs w:val="24"/>
                <w:lang w:eastAsia="lt-LT"/>
              </w:rPr>
              <w:t>Tiekėjo deklaracija (Konkurso sąlygų priedas „Tiekėjo minimalių kvalifikacinių reikalavimų atitikties deklaracija“).</w:t>
            </w:r>
          </w:p>
          <w:p>
            <w:pPr>
              <w:pStyle w:val="Normal"/>
              <w:tabs>
                <w:tab w:val="clear" w:pos="1296"/>
                <w:tab w:val="center" w:pos="4320" w:leader="none"/>
                <w:tab w:val="right" w:pos="8640" w:leader="none"/>
              </w:tabs>
              <w:spacing w:lineRule="auto" w:line="240" w:before="0" w:after="0"/>
              <w:jc w:val="both"/>
              <w:rPr>
                <w:rFonts w:ascii="Times New Roman" w:hAnsi="Times New Roman" w:eastAsia="Times New Roman"/>
                <w:color w:val="auto"/>
                <w:sz w:val="24"/>
                <w:szCs w:val="24"/>
                <w:lang w:eastAsia="lt-LT"/>
              </w:rPr>
            </w:pPr>
            <w:r>
              <w:rPr>
                <w:rFonts w:eastAsia="Times New Roman" w:ascii="Times New Roman" w:hAnsi="Times New Roman"/>
                <w:color w:val="auto"/>
                <w:sz w:val="24"/>
                <w:szCs w:val="24"/>
                <w:lang w:eastAsia="lt-LT"/>
              </w:rPr>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b/>
                <w:bCs/>
                <w:i/>
                <w:iCs/>
                <w:color w:val="auto"/>
                <w:sz w:val="24"/>
                <w:szCs w:val="24"/>
                <w:lang w:eastAsia="lt-LT"/>
              </w:rPr>
              <w:t>Pateikiama:</w:t>
            </w:r>
          </w:p>
          <w:p>
            <w:pPr>
              <w:pStyle w:val="Normal"/>
              <w:tabs>
                <w:tab w:val="clear" w:pos="1296"/>
                <w:tab w:val="center" w:pos="4320" w:leader="none"/>
                <w:tab w:val="right" w:pos="8640" w:leader="none"/>
              </w:tabs>
              <w:spacing w:lineRule="auto" w:line="240" w:before="0" w:after="0"/>
              <w:jc w:val="both"/>
              <w:rPr>
                <w:color w:val="auto"/>
              </w:rPr>
            </w:pPr>
            <w:r>
              <w:rPr>
                <w:rFonts w:eastAsia="Times New Roman" w:ascii="Times New Roman" w:hAnsi="Times New Roman"/>
                <w:color w:val="auto"/>
                <w:sz w:val="24"/>
                <w:szCs w:val="24"/>
                <w:lang w:eastAsia="lt-LT"/>
              </w:rPr>
              <w:t>1) fizinę apsaugą, patalpų ir teritorijos stebėjimą vykdysiančių darbuotojų sąrašas. Šis sąrašas turi sutapti su sąrašu, pateikiamu pagal 1 lentelės  4 eil. 2) p.;</w:t>
            </w:r>
          </w:p>
        </w:tc>
        <w:tc>
          <w:tcPr>
            <w:tcW w:w="311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ascii="Times New Roman" w:hAnsi="Times New Roman"/>
                <w:color w:val="auto"/>
                <w:sz w:val="24"/>
                <w:szCs w:val="24"/>
              </w:rPr>
              <w:t>Tiekėjas, ūkio subjektų grupės narys, atsižvelgiant į jų prisiimamus įsipareigojimus pirkimo sutarčiai vykdyti ir subtiekėjai, jei yra reikalinga vykdyti jų prisiimamiems įsipareigojimams Tiekėjui.</w:t>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color w:val="auto"/>
              </w:rPr>
            </w:pPr>
            <w:r>
              <w:rPr>
                <w:rFonts w:ascii="Times New Roman" w:hAnsi="Times New Roman"/>
                <w:color w:val="auto"/>
                <w:sz w:val="24"/>
                <w:szCs w:val="24"/>
              </w:rPr>
              <w:t>Tiekėjas, ūkio subjektų grupės narys, atsižvelgiant į jų prisiimamus įsipareigojimus pirkimo sutarčiai vykdyti ir subtiekėjai, jei yra reikalinga vykdyti jų prisiimamiems įsipareigojimams Tiekėjui.</w:t>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p>
            <w:pPr>
              <w:pStyle w:val="Normal"/>
              <w:spacing w:lineRule="auto" w:line="240" w:before="0" w:after="0"/>
              <w:jc w:val="both"/>
              <w:rPr>
                <w:rFonts w:ascii="Times New Roman" w:hAnsi="Times New Roman"/>
                <w:color w:val="auto"/>
                <w:sz w:val="24"/>
                <w:szCs w:val="24"/>
              </w:rPr>
            </w:pPr>
            <w:r>
              <w:rPr>
                <w:rFonts w:ascii="Times New Roman" w:hAnsi="Times New Roman"/>
                <w:color w:val="auto"/>
                <w:sz w:val="24"/>
                <w:szCs w:val="24"/>
              </w:rPr>
            </w:r>
          </w:p>
        </w:tc>
      </w:tr>
    </w:tbl>
    <w:p>
      <w:pPr>
        <w:pStyle w:val="Normal"/>
        <w:tabs>
          <w:tab w:val="clear" w:pos="1296"/>
          <w:tab w:val="center" w:pos="4320" w:leader="none"/>
          <w:tab w:val="right" w:pos="8640" w:leader="none"/>
        </w:tabs>
        <w:spacing w:lineRule="auto" w:line="240" w:before="0" w:after="0"/>
        <w:ind w:firstLine="851"/>
        <w:jc w:val="center"/>
        <w:rPr>
          <w:rFonts w:ascii="Times New Roman" w:hAnsi="Times New Roman" w:eastAsia="Times New Roman"/>
          <w:b/>
          <w:color w:val="auto"/>
          <w:sz w:val="23"/>
          <w:szCs w:val="23"/>
          <w:lang w:eastAsia="lt-LT"/>
        </w:rPr>
      </w:pPr>
      <w:r>
        <w:rPr>
          <w:rFonts w:eastAsia="Times New Roman" w:ascii="Times New Roman" w:hAnsi="Times New Roman"/>
          <w:b/>
          <w:color w:val="auto"/>
          <w:sz w:val="23"/>
          <w:szCs w:val="23"/>
          <w:lang w:eastAsia="lt-LT"/>
        </w:rPr>
      </w:r>
    </w:p>
    <w:p>
      <w:pPr>
        <w:pStyle w:val="Normal"/>
        <w:tabs>
          <w:tab w:val="clear" w:pos="1296"/>
          <w:tab w:val="center" w:pos="4320" w:leader="none"/>
          <w:tab w:val="right" w:pos="8640" w:leader="none"/>
        </w:tabs>
        <w:spacing w:lineRule="auto" w:line="240" w:before="0" w:after="0"/>
        <w:ind w:firstLine="851"/>
        <w:jc w:val="center"/>
        <w:rPr>
          <w:rFonts w:ascii="Times New Roman" w:hAnsi="Times New Roman" w:eastAsia="Arial"/>
          <w:b/>
          <w:bCs/>
          <w:color w:val="auto"/>
          <w:sz w:val="23"/>
          <w:szCs w:val="23"/>
        </w:rPr>
      </w:pPr>
      <w:r>
        <w:rPr>
          <w:rFonts w:eastAsia="Arial" w:ascii="Times New Roman" w:hAnsi="Times New Roman"/>
          <w:b/>
          <w:bCs/>
          <w:color w:val="auto"/>
          <w:sz w:val="23"/>
          <w:szCs w:val="23"/>
        </w:rPr>
      </w:r>
    </w:p>
    <w:p>
      <w:pPr>
        <w:pStyle w:val="Normal"/>
        <w:tabs>
          <w:tab w:val="clear" w:pos="1296"/>
          <w:tab w:val="center" w:pos="4320" w:leader="none"/>
          <w:tab w:val="right" w:pos="8640" w:leader="none"/>
        </w:tabs>
        <w:spacing w:lineRule="auto" w:line="240" w:before="0" w:after="0"/>
        <w:ind w:firstLine="851"/>
        <w:jc w:val="center"/>
        <w:rPr>
          <w:color w:val="auto"/>
        </w:rPr>
      </w:pPr>
      <w:r>
        <w:rPr>
          <w:rFonts w:eastAsia="Arial" w:ascii="Times New Roman" w:hAnsi="Times New Roman"/>
          <w:b/>
          <w:bCs/>
          <w:color w:val="auto"/>
          <w:sz w:val="23"/>
          <w:szCs w:val="23"/>
        </w:rPr>
        <w:t>NACIONALINIO SAUGUMO REIKALAVIMAI</w:t>
      </w:r>
      <w:r>
        <w:rPr>
          <w:rFonts w:eastAsia="Arial" w:cs="Calibri" w:cstheme="minorHAnsi"/>
          <w:color w:val="auto"/>
          <w:sz w:val="23"/>
          <w:szCs w:val="23"/>
        </w:rPr>
        <w:t xml:space="preserve"> </w:t>
      </w:r>
    </w:p>
    <w:p>
      <w:pPr>
        <w:pStyle w:val="Normal"/>
        <w:tabs>
          <w:tab w:val="clear" w:pos="1296"/>
          <w:tab w:val="center" w:pos="4320" w:leader="none"/>
          <w:tab w:val="right" w:pos="8640" w:leader="none"/>
        </w:tabs>
        <w:spacing w:lineRule="auto" w:line="240" w:before="0" w:after="0"/>
        <w:ind w:firstLine="851"/>
        <w:jc w:val="right"/>
        <w:rPr>
          <w:color w:val="auto"/>
        </w:rPr>
      </w:pPr>
      <w:r>
        <w:rPr>
          <w:rFonts w:eastAsia="Times New Roman" w:ascii="Times New Roman" w:hAnsi="Times New Roman"/>
          <w:bCs/>
          <w:color w:val="auto"/>
          <w:sz w:val="23"/>
          <w:szCs w:val="23"/>
          <w:lang w:eastAsia="lt-LT"/>
        </w:rPr>
        <w:t>3 lentelė</w:t>
      </w:r>
    </w:p>
    <w:tbl>
      <w:tblPr>
        <w:tblW w:w="14458" w:type="dxa"/>
        <w:jc w:val="left"/>
        <w:tblInd w:w="279" w:type="dxa"/>
        <w:tblLayout w:type="fixed"/>
        <w:tblCellMar>
          <w:top w:w="0" w:type="dxa"/>
          <w:left w:w="108" w:type="dxa"/>
          <w:bottom w:w="0" w:type="dxa"/>
          <w:right w:w="108" w:type="dxa"/>
        </w:tblCellMar>
        <w:tblLook w:firstRow="1" w:noVBand="1" w:lastRow="0" w:firstColumn="1" w:lastColumn="0" w:noHBand="0" w:val="04a0"/>
      </w:tblPr>
      <w:tblGrid>
        <w:gridCol w:w="523"/>
        <w:gridCol w:w="4580"/>
        <w:gridCol w:w="6658"/>
        <w:gridCol w:w="2696"/>
      </w:tblGrid>
      <w:tr>
        <w:trPr/>
        <w:tc>
          <w:tcPr>
            <w:tcW w:w="52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tabs>
                <w:tab w:val="clear" w:pos="1296"/>
                <w:tab w:val="left" w:pos="3930" w:leader="none"/>
              </w:tabs>
              <w:spacing w:lineRule="auto" w:line="240" w:before="0" w:after="0"/>
              <w:ind w:right="-149"/>
              <w:jc w:val="center"/>
              <w:rPr>
                <w:color w:val="auto"/>
              </w:rPr>
            </w:pPr>
            <w:r>
              <w:rPr>
                <w:rFonts w:ascii="Times New Roman" w:hAnsi="Times New Roman"/>
                <w:b/>
                <w:color w:val="auto"/>
                <w:sz w:val="23"/>
                <w:szCs w:val="23"/>
              </w:rPr>
              <w:t>Eil.</w:t>
            </w:r>
          </w:p>
          <w:p>
            <w:pPr>
              <w:pStyle w:val="Normal"/>
              <w:tabs>
                <w:tab w:val="clear" w:pos="1296"/>
                <w:tab w:val="left" w:pos="3930" w:leader="none"/>
              </w:tabs>
              <w:spacing w:lineRule="auto" w:line="240" w:before="0" w:after="0"/>
              <w:ind w:right="-122"/>
              <w:jc w:val="center"/>
              <w:rPr>
                <w:color w:val="auto"/>
              </w:rPr>
            </w:pPr>
            <w:r>
              <w:rPr>
                <w:rFonts w:ascii="Times New Roman" w:hAnsi="Times New Roman"/>
                <w:b/>
                <w:color w:val="auto"/>
                <w:sz w:val="23"/>
                <w:szCs w:val="23"/>
              </w:rPr>
              <w:t>Nr.</w:t>
            </w:r>
          </w:p>
        </w:tc>
        <w:tc>
          <w:tcPr>
            <w:tcW w:w="458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ascii="Times New Roman" w:hAnsi="Times New Roman"/>
                <w:b/>
                <w:color w:val="auto"/>
                <w:sz w:val="23"/>
                <w:szCs w:val="23"/>
              </w:rPr>
              <w:t>Reikalavimas</w:t>
            </w:r>
          </w:p>
        </w:tc>
        <w:tc>
          <w:tcPr>
            <w:tcW w:w="665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ascii="Times New Roman" w:hAnsi="Times New Roman"/>
                <w:b/>
                <w:color w:val="auto"/>
                <w:sz w:val="23"/>
                <w:szCs w:val="23"/>
              </w:rPr>
              <w:t>Reikalavimus įrodantys dokumentai</w:t>
            </w:r>
          </w:p>
        </w:tc>
        <w:tc>
          <w:tcPr>
            <w:tcW w:w="269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lineRule="auto" w:line="240" w:before="0" w:after="0"/>
              <w:jc w:val="center"/>
              <w:rPr>
                <w:color w:val="auto"/>
              </w:rPr>
            </w:pPr>
            <w:r>
              <w:rPr>
                <w:rFonts w:ascii="Times New Roman" w:hAnsi="Times New Roman"/>
                <w:b/>
                <w:bCs/>
                <w:color w:val="auto"/>
                <w:sz w:val="23"/>
                <w:szCs w:val="23"/>
              </w:rPr>
              <w:t>Subjektas, kuris turi atitikti reikalavimą</w:t>
            </w:r>
          </w:p>
        </w:tc>
      </w:tr>
      <w:tr>
        <w:trPr>
          <w:trHeight w:val="1737" w:hRule="atLeast"/>
        </w:trPr>
        <w:tc>
          <w:tcPr>
            <w:tcW w:w="52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color w:val="auto"/>
              </w:rPr>
            </w:pPr>
            <w:r>
              <w:rPr>
                <w:rFonts w:ascii="Times New Roman" w:hAnsi="Times New Roman"/>
                <w:b/>
                <w:bCs/>
                <w:color w:val="auto"/>
                <w:sz w:val="23"/>
                <w:szCs w:val="23"/>
              </w:rPr>
              <w:t>1.</w:t>
            </w:r>
          </w:p>
        </w:tc>
        <w:tc>
          <w:tcPr>
            <w:tcW w:w="4580"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rPr>
                <w:color w:val="auto"/>
              </w:rPr>
            </w:pPr>
            <w:r>
              <w:rPr>
                <w:rFonts w:eastAsia="Times New Roman" w:ascii="Times New Roman" w:hAnsi="Times New Roman"/>
                <w:b/>
                <w:color w:val="auto"/>
                <w:sz w:val="23"/>
                <w:szCs w:val="23"/>
                <w:lang w:eastAsia="lt-LT"/>
              </w:rPr>
              <w:t>Taikomas Įstatymo 33 str. 9 d. 1-3 p. nurodytos sąlygos:</w:t>
            </w:r>
          </w:p>
          <w:p>
            <w:pPr>
              <w:pStyle w:val="Normal"/>
              <w:spacing w:lineRule="auto" w:line="240" w:before="0" w:after="0"/>
              <w:rPr>
                <w:rFonts w:ascii="Times New Roman" w:hAnsi="Times New Roman" w:eastAsia="Times New Roman"/>
                <w:b/>
                <w:color w:val="auto"/>
                <w:sz w:val="23"/>
                <w:szCs w:val="23"/>
                <w:lang w:eastAsia="lt-LT"/>
              </w:rPr>
            </w:pPr>
            <w:r>
              <w:rPr>
                <w:rFonts w:eastAsia="Times New Roman" w:ascii="Times New Roman" w:hAnsi="Times New Roman"/>
                <w:b/>
                <w:color w:val="auto"/>
                <w:sz w:val="23"/>
                <w:szCs w:val="23"/>
                <w:lang w:eastAsia="lt-LT"/>
              </w:rPr>
            </w:r>
          </w:p>
          <w:p>
            <w:pPr>
              <w:pStyle w:val="Normal"/>
              <w:suppressAutoHyphens w:val="false"/>
              <w:spacing w:lineRule="auto" w:line="240" w:before="0" w:after="0"/>
              <w:ind w:firstLine="169" w:left="28" w:right="125"/>
              <w:jc w:val="both"/>
              <w:rPr>
                <w:color w:val="auto"/>
              </w:rPr>
            </w:pPr>
            <w:r>
              <w:rPr>
                <w:rFonts w:eastAsia="Times New Roman" w:ascii="Times New Roman" w:hAnsi="Times New Roman"/>
                <w:color w:val="auto"/>
                <w:sz w:val="23"/>
                <w:szCs w:val="23"/>
                <w:lang w:eastAsia="lt-LT"/>
              </w:rPr>
              <w:t xml:space="preserve"> </w:t>
            </w:r>
            <w:r>
              <w:rPr>
                <w:rFonts w:eastAsia="Times New Roman" w:ascii="Times New Roman" w:hAnsi="Times New Roman"/>
                <w:color w:val="auto"/>
                <w:sz w:val="23"/>
                <w:szCs w:val="23"/>
                <w:lang w:eastAsia="lt-LT"/>
              </w:rPr>
              <w:t>1) tiekėjas, jo subtiekėjas, ūkio subjektai, kurių pajėgumais remiamasi, tiekėjo siūlomų prekių (įskaitant jų sudedamąsias dalis) gamintojas ar juos kontroliuojantys asmenys yra juridiniai asmenys, registruoti Viešųjų pirkimų įstatymo 92 straipsnio 15 dalyje numatytame sąraše nurodytose valstybėse ar teritorijose;</w:t>
            </w:r>
          </w:p>
          <w:p>
            <w:pPr>
              <w:pStyle w:val="Normal"/>
              <w:suppressAutoHyphens w:val="false"/>
              <w:spacing w:lineRule="auto" w:line="240" w:before="0" w:after="0"/>
              <w:ind w:firstLine="310" w:left="28" w:right="125"/>
              <w:jc w:val="both"/>
              <w:rPr>
                <w:color w:val="auto"/>
              </w:rPr>
            </w:pPr>
            <w:bookmarkStart w:id="0" w:name="part_e20651ccb3864bc6bd784e537a550a57"/>
            <w:bookmarkEnd w:id="0"/>
            <w:r>
              <w:rPr>
                <w:rFonts w:eastAsia="Times New Roman" w:ascii="Times New Roman" w:hAnsi="Times New Roman"/>
                <w:color w:val="auto"/>
                <w:sz w:val="23"/>
                <w:szCs w:val="23"/>
                <w:lang w:eastAsia="lt-LT"/>
              </w:rPr>
              <w:t>2) tiekėjas, jo subtiekėjas, ūkio subjektas, kurio pajėgumais remiamasi, tiekėjo siūlomų prekių (įskaitant jų sudedamąsias dalis) gamintojas ar juos kontroliuojantys asmenys yra fiziniai asmenys, nuolat gyvenantys Viešųjų pirkimų įstatymo 92 straipsnio 15 dalyje numatytame sąraše nurodytose valstybėse ar teritorijose arba turintys šių valstybių pilietybę;</w:t>
            </w:r>
          </w:p>
          <w:p>
            <w:pPr>
              <w:pStyle w:val="Normal"/>
              <w:suppressAutoHyphens w:val="false"/>
              <w:spacing w:lineRule="auto" w:line="240" w:before="0" w:after="0"/>
              <w:ind w:firstLine="310" w:left="28" w:right="125"/>
              <w:jc w:val="both"/>
              <w:rPr>
                <w:color w:val="auto"/>
              </w:rPr>
            </w:pPr>
            <w:bookmarkStart w:id="1" w:name="part_1903abe81dfd4b2ea89ce8ded92fbbeb"/>
            <w:bookmarkEnd w:id="1"/>
            <w:r>
              <w:rPr>
                <w:rFonts w:eastAsia="Times New Roman" w:ascii="Times New Roman" w:hAnsi="Times New Roman"/>
                <w:color w:val="auto"/>
                <w:sz w:val="23"/>
                <w:szCs w:val="23"/>
                <w:lang w:eastAsia="lt-LT"/>
              </w:rPr>
              <w:t>3) paslaugos teikiamos iš Viešųjų pirkimų įstatymo 92 straipsnio 15 dalyje numatytame sąraše nurodytų valstybių ar teritorijų;</w:t>
            </w:r>
          </w:p>
          <w:p>
            <w:pPr>
              <w:pStyle w:val="Normal"/>
              <w:spacing w:lineRule="auto" w:line="240" w:before="0" w:after="0"/>
              <w:rPr>
                <w:rFonts w:ascii="Times New Roman" w:hAnsi="Times New Roman"/>
                <w:b/>
                <w:bCs/>
                <w:color w:val="auto"/>
                <w:sz w:val="23"/>
                <w:szCs w:val="23"/>
              </w:rPr>
            </w:pPr>
            <w:r>
              <w:rPr>
                <w:rFonts w:ascii="Times New Roman" w:hAnsi="Times New Roman"/>
                <w:b/>
                <w:bCs/>
                <w:color w:val="auto"/>
                <w:sz w:val="23"/>
                <w:szCs w:val="23"/>
              </w:rPr>
            </w:r>
          </w:p>
        </w:tc>
        <w:tc>
          <w:tcPr>
            <w:tcW w:w="6658"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vAlign w:val="center"/>
          </w:tcPr>
          <w:p>
            <w:pPr>
              <w:pStyle w:val="Normal"/>
              <w:spacing w:lineRule="auto" w:line="240" w:before="0" w:after="0"/>
              <w:ind w:left="130" w:right="123"/>
              <w:jc w:val="both"/>
              <w:rPr>
                <w:color w:val="auto"/>
              </w:rPr>
            </w:pPr>
            <w:r>
              <w:rPr>
                <w:rFonts w:ascii="Times New Roman" w:hAnsi="Times New Roman"/>
                <w:color w:val="auto"/>
                <w:sz w:val="23"/>
                <w:szCs w:val="23"/>
              </w:rPr>
              <w:t>Perkančioji organizacija atmes tiekėjo pasiūlymą, jei bus tenkinama bent viena Įstatymo 33 straipsnio 9 dalies 1-3 punktuose nurodytų sąlygų.</w:t>
            </w:r>
          </w:p>
          <w:p>
            <w:pPr>
              <w:pStyle w:val="Normal"/>
              <w:spacing w:lineRule="auto" w:line="240" w:before="0" w:after="0"/>
              <w:ind w:left="130" w:right="123"/>
              <w:jc w:val="both"/>
              <w:rPr>
                <w:color w:val="auto"/>
              </w:rPr>
            </w:pPr>
            <w:r>
              <w:rPr>
                <w:rFonts w:ascii="Times New Roman" w:hAnsi="Times New Roman"/>
                <w:color w:val="auto"/>
                <w:sz w:val="23"/>
                <w:szCs w:val="23"/>
              </w:rPr>
              <w:t xml:space="preserve">1) Tiekėjas </w:t>
            </w:r>
            <w:r>
              <w:rPr>
                <w:rFonts w:ascii="Times New Roman" w:hAnsi="Times New Roman"/>
                <w:b/>
                <w:bCs/>
                <w:color w:val="auto"/>
                <w:sz w:val="23"/>
                <w:szCs w:val="23"/>
              </w:rPr>
              <w:t>kartu su pasiūlymu turi pateikti</w:t>
            </w:r>
            <w:r>
              <w:rPr>
                <w:rFonts w:ascii="Times New Roman" w:hAnsi="Times New Roman"/>
                <w:color w:val="auto"/>
                <w:sz w:val="23"/>
                <w:szCs w:val="23"/>
              </w:rPr>
              <w:t xml:space="preserve"> </w:t>
            </w:r>
            <w:r>
              <w:rPr>
                <w:rFonts w:ascii="Times New Roman" w:hAnsi="Times New Roman"/>
                <w:b/>
                <w:bCs/>
                <w:color w:val="auto"/>
                <w:sz w:val="23"/>
                <w:szCs w:val="23"/>
              </w:rPr>
              <w:t>laisvos formos atitikties deklaracija</w:t>
            </w:r>
            <w:r>
              <w:rPr>
                <w:rFonts w:ascii="Times New Roman" w:hAnsi="Times New Roman"/>
                <w:color w:val="auto"/>
                <w:sz w:val="23"/>
                <w:szCs w:val="23"/>
              </w:rPr>
              <w:t xml:space="preserve"> (pavyzdinė deklaracijos forma pridedama Konkurso sąlygų priede „GĮ 33 str. 9 d. reikalavimų atitikties deklaracijos pavyzdinė forma“);</w:t>
            </w:r>
          </w:p>
          <w:p>
            <w:pPr>
              <w:pStyle w:val="Normal"/>
              <w:spacing w:lineRule="auto" w:line="240" w:before="0" w:after="0"/>
              <w:ind w:left="130" w:right="123"/>
              <w:jc w:val="both"/>
              <w:rPr>
                <w:color w:val="auto"/>
              </w:rPr>
            </w:pPr>
            <w:r>
              <w:rPr>
                <w:rFonts w:ascii="Times New Roman" w:hAnsi="Times New Roman"/>
                <w:color w:val="auto"/>
                <w:sz w:val="23"/>
                <w:szCs w:val="23"/>
              </w:rPr>
              <w:t>2) Jeigu perkančiajai organizacijai kils abejonių dėl deklaracijoje nurodytos informacijos, dėl Įstatymo 33 straipsnio 9 dalies 1, 2, 3 punktų sąlygų (ne)buvimo, teisingumo, Perkančiajai organizacijai paprašius pirkimo dalyvis, kurio pasiūlymas yra pirmas eilėje, prieš nustatant jo pasiūlymą laimėjusiu, privalės pateikti vieną ar kelis šiuos dokumentus:</w:t>
            </w:r>
          </w:p>
          <w:p>
            <w:pPr>
              <w:pStyle w:val="Normal"/>
              <w:spacing w:lineRule="auto" w:line="240" w:before="0" w:after="0"/>
              <w:ind w:left="130" w:right="123"/>
              <w:jc w:val="both"/>
              <w:rPr>
                <w:color w:val="auto"/>
              </w:rPr>
            </w:pPr>
            <w:r>
              <w:rPr>
                <w:rFonts w:ascii="Times New Roman" w:hAnsi="Times New Roman"/>
                <w:color w:val="auto"/>
                <w:sz w:val="23"/>
                <w:szCs w:val="23"/>
              </w:rPr>
              <w:t>- juridinio asmens vadovo patvirtintą juridinio asmens steigimo dokumentų kopiją;</w:t>
            </w:r>
          </w:p>
          <w:p>
            <w:pPr>
              <w:pStyle w:val="Normal"/>
              <w:spacing w:lineRule="auto" w:line="240" w:before="0" w:after="0"/>
              <w:ind w:left="130" w:right="123"/>
              <w:jc w:val="both"/>
              <w:rPr>
                <w:color w:val="auto"/>
              </w:rPr>
            </w:pPr>
            <w:r>
              <w:rPr>
                <w:rFonts w:ascii="Times New Roman" w:hAnsi="Times New Roman"/>
                <w:color w:val="auto"/>
                <w:sz w:val="23"/>
                <w:szCs w:val="23"/>
              </w:rPr>
              <w:t>- Juridinių asmenų registro išplėstinį išrašą su istorija;</w:t>
            </w:r>
          </w:p>
          <w:p>
            <w:pPr>
              <w:pStyle w:val="Normal"/>
              <w:spacing w:lineRule="auto" w:line="240" w:before="0" w:after="0"/>
              <w:ind w:left="130" w:right="123"/>
              <w:jc w:val="both"/>
              <w:rPr>
                <w:color w:val="auto"/>
              </w:rPr>
            </w:pPr>
            <w:r>
              <w:rPr>
                <w:rFonts w:ascii="Times New Roman" w:hAnsi="Times New Roman"/>
                <w:color w:val="auto"/>
                <w:sz w:val="23"/>
                <w:szCs w:val="23"/>
              </w:rPr>
              <w:t>- Juridinių asmenų dalyvių informacinės sistemos išrašą;</w:t>
            </w:r>
          </w:p>
          <w:p>
            <w:pPr>
              <w:pStyle w:val="Normal"/>
              <w:spacing w:lineRule="auto" w:line="240" w:before="0" w:after="0"/>
              <w:ind w:left="130" w:right="123"/>
              <w:jc w:val="both"/>
              <w:rPr>
                <w:color w:val="auto"/>
              </w:rPr>
            </w:pPr>
            <w:r>
              <w:rPr>
                <w:rFonts w:ascii="Times New Roman" w:hAnsi="Times New Roman"/>
                <w:color w:val="auto"/>
                <w:sz w:val="23"/>
                <w:szCs w:val="23"/>
              </w:rPr>
              <w:t>- asmens tapatybę patvirtinančio dokumento (tapatybės kortelės ar paso) kopiją;</w:t>
            </w:r>
          </w:p>
          <w:p>
            <w:pPr>
              <w:pStyle w:val="Normal"/>
              <w:spacing w:lineRule="auto" w:line="240" w:before="0" w:after="0"/>
              <w:ind w:left="130" w:right="123"/>
              <w:jc w:val="both"/>
              <w:rPr>
                <w:color w:val="auto"/>
              </w:rPr>
            </w:pPr>
            <w:r>
              <w:rPr>
                <w:rFonts w:ascii="Times New Roman" w:hAnsi="Times New Roman"/>
                <w:color w:val="auto"/>
                <w:sz w:val="23"/>
                <w:szCs w:val="23"/>
              </w:rPr>
              <w:t>- leidimo verstis atitinkama ūkine veikla patvirtinančio dokumento (pavyzdžiui, verslo liudijimo, individualios veiklos pažymėjimo ir pan.) kopiją;</w:t>
            </w:r>
          </w:p>
          <w:p>
            <w:pPr>
              <w:pStyle w:val="Normal"/>
              <w:spacing w:lineRule="auto" w:line="240" w:before="0" w:after="0"/>
              <w:ind w:left="130" w:right="123"/>
              <w:jc w:val="both"/>
              <w:rPr>
                <w:color w:val="auto"/>
              </w:rPr>
            </w:pPr>
            <w:r>
              <w:rPr>
                <w:rFonts w:ascii="Times New Roman" w:hAnsi="Times New Roman"/>
                <w:color w:val="auto"/>
                <w:sz w:val="23"/>
                <w:szCs w:val="23"/>
              </w:rPr>
              <w:t>- pažymą apie deklaruotą gyvenamąją vietą arba atitinkamus valstybės narės ar trečiosios šalies dokumentus;</w:t>
            </w:r>
          </w:p>
          <w:p>
            <w:pPr>
              <w:pStyle w:val="Normal"/>
              <w:spacing w:lineRule="auto" w:line="240" w:before="0" w:after="0"/>
              <w:ind w:left="130" w:right="123"/>
              <w:jc w:val="both"/>
              <w:rPr>
                <w:color w:val="auto"/>
              </w:rPr>
            </w:pPr>
            <w:r>
              <w:rPr>
                <w:rFonts w:ascii="Times New Roman" w:hAnsi="Times New Roman"/>
                <w:color w:val="auto"/>
                <w:sz w:val="23"/>
                <w:szCs w:val="23"/>
              </w:rPr>
              <w:t>- ar kitus perkančiajai organizacijai priimtinus dokumentus.</w:t>
            </w:r>
          </w:p>
          <w:p>
            <w:pPr>
              <w:pStyle w:val="Normal"/>
              <w:spacing w:lineRule="auto" w:line="240" w:before="0" w:after="0"/>
              <w:ind w:left="130" w:right="123"/>
              <w:jc w:val="both"/>
              <w:rPr>
                <w:rFonts w:ascii="Times New Roman" w:hAnsi="Times New Roman"/>
                <w:color w:val="auto"/>
                <w:sz w:val="23"/>
                <w:szCs w:val="23"/>
              </w:rPr>
            </w:pPr>
            <w:r>
              <w:rPr>
                <w:rFonts w:ascii="Times New Roman" w:hAnsi="Times New Roman"/>
                <w:color w:val="auto"/>
                <w:sz w:val="23"/>
                <w:szCs w:val="23"/>
              </w:rPr>
            </w:r>
          </w:p>
          <w:p>
            <w:pPr>
              <w:pStyle w:val="Normal"/>
              <w:spacing w:lineRule="auto" w:line="240" w:before="0" w:after="0"/>
              <w:ind w:left="130" w:right="123"/>
              <w:jc w:val="both"/>
              <w:rPr>
                <w:color w:val="auto"/>
              </w:rPr>
            </w:pPr>
            <w:r>
              <w:rPr>
                <w:rFonts w:ascii="Times New Roman" w:hAnsi="Times New Roman"/>
                <w:color w:val="auto"/>
                <w:sz w:val="23"/>
                <w:szCs w:val="23"/>
              </w:rPr>
              <w:t>Perkančioji organizacija šių dokumentų gali paprašyti ir iš kandidatų ar dalyvių bet kuriuo pirkimo procedūros metu, jeigu tai būtina siekiant užtikrinti tinkamą pirkimo procedūros atlikimą.</w:t>
            </w:r>
          </w:p>
          <w:p>
            <w:pPr>
              <w:pStyle w:val="Normal"/>
              <w:spacing w:lineRule="auto" w:line="240" w:before="0" w:after="0"/>
              <w:ind w:left="130" w:right="123"/>
              <w:jc w:val="both"/>
              <w:rPr>
                <w:rFonts w:ascii="Times New Roman" w:hAnsi="Times New Roman"/>
                <w:color w:val="auto"/>
                <w:sz w:val="23"/>
                <w:szCs w:val="23"/>
              </w:rPr>
            </w:pPr>
            <w:r>
              <w:rPr>
                <w:rFonts w:ascii="Times New Roman" w:hAnsi="Times New Roman"/>
                <w:color w:val="auto"/>
                <w:sz w:val="23"/>
                <w:szCs w:val="23"/>
              </w:rPr>
            </w:r>
          </w:p>
        </w:tc>
        <w:tc>
          <w:tcPr>
            <w:tcW w:w="2696" w:type="dxa"/>
            <w:tcBorders>
              <w:top w:val="single" w:sz="4" w:space="0" w:color="000000"/>
              <w:left w:val="single" w:sz="4" w:space="0" w:color="000000"/>
              <w:bottom w:val="single" w:sz="4" w:space="0" w:color="000000"/>
              <w:right w:val="single" w:sz="4" w:space="0" w:color="000000"/>
            </w:tcBorders>
            <w:shd w:color="auto" w:fill="auto" w:val="clear"/>
            <w:tcMar>
              <w:left w:w="10" w:type="dxa"/>
              <w:right w:w="10" w:type="dxa"/>
            </w:tcMar>
          </w:tcPr>
          <w:p>
            <w:pPr>
              <w:pStyle w:val="Normal"/>
              <w:spacing w:lineRule="auto" w:line="240" w:before="0" w:after="0"/>
              <w:rPr>
                <w:color w:val="auto"/>
              </w:rPr>
            </w:pPr>
            <w:r>
              <w:rPr>
                <w:rFonts w:ascii="Times New Roman" w:hAnsi="Times New Roman"/>
                <w:color w:val="auto"/>
                <w:sz w:val="23"/>
                <w:szCs w:val="23"/>
              </w:rPr>
              <w:t>Tiekėjas, kiekvienas tiekėjų grupės narys, jeigu pasiūlymą teikia ūkio subjektų grupė, ūkio subjektas, kurio pajėgumais remiasi tiekėjas, kiekvienas subtiekėjas</w:t>
            </w:r>
          </w:p>
        </w:tc>
      </w:tr>
      <w:tr>
        <w:trPr/>
        <w:tc>
          <w:tcPr>
            <w:tcW w:w="523" w:type="dxa"/>
            <w:tcBorders>
              <w:top w:val="single" w:sz="4" w:space="0" w:color="000000"/>
              <w:left w:val="single" w:sz="4" w:space="0" w:color="000000"/>
              <w:bottom w:val="single" w:sz="4" w:space="0" w:color="000000"/>
              <w:right w:val="single" w:sz="4" w:space="0" w:color="000000"/>
            </w:tcBorders>
            <w:shd w:color="auto" w:fill="auto" w:val="clear"/>
          </w:tcPr>
          <w:p>
            <w:pPr>
              <w:pStyle w:val="Normal"/>
              <w:tabs>
                <w:tab w:val="clear" w:pos="1296"/>
                <w:tab w:val="left" w:pos="3930" w:leader="none"/>
              </w:tabs>
              <w:spacing w:lineRule="auto" w:line="240" w:before="0" w:after="0"/>
              <w:ind w:right="-122"/>
              <w:jc w:val="center"/>
              <w:rPr>
                <w:color w:val="auto"/>
              </w:rPr>
            </w:pPr>
            <w:r>
              <w:rPr>
                <w:rFonts w:ascii="Times New Roman" w:hAnsi="Times New Roman"/>
                <w:color w:val="auto"/>
                <w:sz w:val="23"/>
                <w:szCs w:val="23"/>
              </w:rPr>
              <w:t>2.</w:t>
            </w:r>
          </w:p>
        </w:tc>
        <w:tc>
          <w:tcPr>
            <w:tcW w:w="4580"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eastAsia="Times New Roman" w:ascii="Times New Roman" w:hAnsi="Times New Roman"/>
                <w:b/>
                <w:color w:val="auto"/>
                <w:sz w:val="23"/>
                <w:szCs w:val="23"/>
                <w:lang w:eastAsia="lt-LT"/>
              </w:rPr>
              <w:t>Taikomas Įstatymo 40 str. 9 d. 2 p. nurodytos sąlygos</w:t>
            </w:r>
          </w:p>
          <w:p>
            <w:pPr>
              <w:pStyle w:val="Normal"/>
              <w:spacing w:lineRule="auto" w:line="240" w:before="0" w:after="0"/>
              <w:jc w:val="both"/>
              <w:rPr>
                <w:rFonts w:ascii="Times New Roman" w:hAnsi="Times New Roman" w:eastAsia="Times New Roman"/>
                <w:b/>
                <w:color w:val="auto"/>
                <w:sz w:val="23"/>
                <w:szCs w:val="23"/>
                <w:lang w:eastAsia="lt-LT"/>
              </w:rPr>
            </w:pPr>
            <w:r>
              <w:rPr>
                <w:rFonts w:eastAsia="Times New Roman" w:ascii="Times New Roman" w:hAnsi="Times New Roman"/>
                <w:b/>
                <w:color w:val="auto"/>
                <w:sz w:val="23"/>
                <w:szCs w:val="23"/>
                <w:lang w:eastAsia="lt-LT"/>
              </w:rPr>
            </w:r>
          </w:p>
          <w:p>
            <w:pPr>
              <w:pStyle w:val="Normal"/>
              <w:spacing w:lineRule="auto" w:line="240" w:before="0" w:after="0"/>
              <w:jc w:val="both"/>
              <w:rPr>
                <w:color w:val="auto"/>
              </w:rPr>
            </w:pPr>
            <w:r>
              <w:rPr>
                <w:rFonts w:ascii="Times New Roman" w:hAnsi="Times New Roman"/>
                <w:i/>
                <w:iCs/>
                <w:color w:val="auto"/>
                <w:sz w:val="23"/>
                <w:szCs w:val="23"/>
              </w:rPr>
              <w:t>Jeigu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tc>
        <w:tc>
          <w:tcPr>
            <w:tcW w:w="6658"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ascii="Times New Roman" w:hAnsi="Times New Roman"/>
                <w:color w:val="auto"/>
                <w:sz w:val="23"/>
                <w:szCs w:val="23"/>
              </w:rPr>
              <w:t>Perkančioji organizacija laikys, kad paslaugos kelia grėsmę nacionaliniam saugumui, kai egzistuoja aplinkybės, nurodytos Įstatymo 40 str. 9 d. 2 p: paslaugų teikimas būtų vykdomas iš Viešųjų pirkimų įstatymo 92 straipsnio 14 dalyje numatytame sąraše nurodytų valstybių ar teritorijų.</w:t>
            </w:r>
          </w:p>
          <w:p>
            <w:pPr>
              <w:pStyle w:val="Normal"/>
              <w:spacing w:lineRule="auto" w:line="240" w:before="0" w:after="0"/>
              <w:jc w:val="both"/>
              <w:rPr>
                <w:color w:val="auto"/>
              </w:rPr>
            </w:pPr>
            <w:r>
              <w:rPr>
                <w:rFonts w:ascii="Times New Roman" w:hAnsi="Times New Roman"/>
                <w:color w:val="auto"/>
                <w:sz w:val="23"/>
                <w:szCs w:val="23"/>
              </w:rPr>
              <w:t xml:space="preserve">1) Tiekėjas </w:t>
            </w:r>
            <w:r>
              <w:rPr>
                <w:rFonts w:ascii="Times New Roman" w:hAnsi="Times New Roman"/>
                <w:b/>
                <w:bCs/>
                <w:color w:val="auto"/>
                <w:sz w:val="23"/>
                <w:szCs w:val="23"/>
              </w:rPr>
              <w:t>kartu su pasiūlymu turi pateikti Viešųjų pirkimų tarnybos nustatytos formos atitikties deklaraciją</w:t>
            </w:r>
            <w:r>
              <w:rPr>
                <w:rFonts w:ascii="Times New Roman" w:hAnsi="Times New Roman"/>
                <w:color w:val="auto"/>
                <w:sz w:val="23"/>
                <w:szCs w:val="23"/>
              </w:rPr>
              <w:t>;</w:t>
            </w:r>
          </w:p>
          <w:p>
            <w:pPr>
              <w:pStyle w:val="Normal"/>
              <w:spacing w:lineRule="auto" w:line="240" w:before="0" w:after="0"/>
              <w:jc w:val="both"/>
              <w:rPr>
                <w:color w:val="auto"/>
              </w:rPr>
            </w:pPr>
            <w:r>
              <w:rPr>
                <w:rFonts w:ascii="Times New Roman" w:hAnsi="Times New Roman"/>
                <w:color w:val="auto"/>
                <w:sz w:val="23"/>
                <w:szCs w:val="23"/>
              </w:rPr>
              <w:t>2) Perkančioji organizacija iš pirmą eilėje esantį pasiūlymą pateikusio tiekėjo prašys pateikti vieną ar kelis šiuos dokumentus:</w:t>
            </w:r>
          </w:p>
          <w:p>
            <w:pPr>
              <w:pStyle w:val="Normal"/>
              <w:spacing w:lineRule="auto" w:line="240" w:before="0" w:after="0"/>
              <w:jc w:val="both"/>
              <w:rPr>
                <w:color w:val="auto"/>
              </w:rPr>
            </w:pPr>
            <w:r>
              <w:rPr>
                <w:rFonts w:ascii="Times New Roman" w:hAnsi="Times New Roman"/>
                <w:color w:val="auto"/>
                <w:sz w:val="23"/>
                <w:szCs w:val="23"/>
              </w:rPr>
              <w:t>- juridinio asmens vadovo patvirtintą juridinio asmens steigimo dokumentų kopiją;</w:t>
            </w:r>
          </w:p>
          <w:p>
            <w:pPr>
              <w:pStyle w:val="Normal"/>
              <w:spacing w:lineRule="auto" w:line="240" w:before="0" w:after="0"/>
              <w:jc w:val="both"/>
              <w:rPr>
                <w:color w:val="auto"/>
              </w:rPr>
            </w:pPr>
            <w:r>
              <w:rPr>
                <w:rFonts w:ascii="Times New Roman" w:hAnsi="Times New Roman"/>
                <w:color w:val="auto"/>
                <w:sz w:val="23"/>
                <w:szCs w:val="23"/>
              </w:rPr>
              <w:t>- Juridinių asmenų registro išplėstinį išrašą su istorija;</w:t>
            </w:r>
          </w:p>
          <w:p>
            <w:pPr>
              <w:pStyle w:val="Normal"/>
              <w:spacing w:lineRule="auto" w:line="240" w:before="0" w:after="0"/>
              <w:jc w:val="both"/>
              <w:rPr>
                <w:color w:val="auto"/>
              </w:rPr>
            </w:pPr>
            <w:r>
              <w:rPr>
                <w:rFonts w:ascii="Times New Roman" w:hAnsi="Times New Roman"/>
                <w:color w:val="auto"/>
                <w:sz w:val="23"/>
                <w:szCs w:val="23"/>
              </w:rPr>
              <w:t>-  Juridinių asmenų dalyvių informacinės sistemos išrašą;</w:t>
            </w:r>
          </w:p>
          <w:p>
            <w:pPr>
              <w:pStyle w:val="Normal"/>
              <w:spacing w:lineRule="auto" w:line="240" w:before="0" w:after="0"/>
              <w:jc w:val="both"/>
              <w:rPr>
                <w:color w:val="auto"/>
              </w:rPr>
            </w:pPr>
            <w:r>
              <w:rPr>
                <w:rFonts w:ascii="Times New Roman" w:hAnsi="Times New Roman"/>
                <w:color w:val="auto"/>
                <w:sz w:val="23"/>
                <w:szCs w:val="23"/>
              </w:rPr>
              <w:t>- asmens tapatybę patvirtinančio dokumento (tapatybės kortelės ar paso) kopiją;</w:t>
            </w:r>
          </w:p>
          <w:p>
            <w:pPr>
              <w:pStyle w:val="Normal"/>
              <w:spacing w:lineRule="auto" w:line="240" w:before="0" w:after="0"/>
              <w:jc w:val="both"/>
              <w:rPr>
                <w:color w:val="auto"/>
              </w:rPr>
            </w:pPr>
            <w:r>
              <w:rPr>
                <w:rFonts w:ascii="Times New Roman" w:hAnsi="Times New Roman"/>
                <w:color w:val="auto"/>
                <w:sz w:val="23"/>
                <w:szCs w:val="23"/>
              </w:rPr>
              <w:t>- leidimo verstis atitinkama ūkine veikla patvirtinančio dokumento (pavyzdžiui, verslo liudijimo, individualios veiklos pažymėjimo ir pan.) kopiją;</w:t>
            </w:r>
          </w:p>
          <w:p>
            <w:pPr>
              <w:pStyle w:val="Normal"/>
              <w:spacing w:lineRule="auto" w:line="240" w:before="0" w:after="0"/>
              <w:jc w:val="both"/>
              <w:rPr>
                <w:color w:val="auto"/>
              </w:rPr>
            </w:pPr>
            <w:r>
              <w:rPr>
                <w:rFonts w:ascii="Times New Roman" w:hAnsi="Times New Roman"/>
                <w:color w:val="auto"/>
                <w:sz w:val="23"/>
                <w:szCs w:val="23"/>
              </w:rPr>
              <w:t>- pažymą apie deklaruotą gyvenamąją vietą arba atitinkamus valstybės narės ar trečiosios šalies dokumentus;</w:t>
            </w:r>
          </w:p>
          <w:p>
            <w:pPr>
              <w:pStyle w:val="Normal"/>
              <w:spacing w:lineRule="auto" w:line="240" w:before="0" w:after="0"/>
              <w:jc w:val="both"/>
              <w:rPr>
                <w:color w:val="auto"/>
              </w:rPr>
            </w:pPr>
            <w:r>
              <w:rPr>
                <w:rFonts w:ascii="Times New Roman" w:hAnsi="Times New Roman"/>
                <w:color w:val="auto"/>
                <w:sz w:val="23"/>
                <w:szCs w:val="23"/>
              </w:rPr>
              <w:t>- ar kitus perkančiajai organizacijai priimtinus dokumentus.</w:t>
            </w:r>
          </w:p>
          <w:p>
            <w:pPr>
              <w:pStyle w:val="Normal"/>
              <w:spacing w:lineRule="auto" w:line="240" w:before="0" w:after="0"/>
              <w:jc w:val="both"/>
              <w:rPr>
                <w:rFonts w:ascii="Times New Roman" w:hAnsi="Times New Roman"/>
                <w:color w:val="auto"/>
                <w:sz w:val="23"/>
                <w:szCs w:val="23"/>
              </w:rPr>
            </w:pPr>
            <w:r>
              <w:rPr>
                <w:rFonts w:ascii="Times New Roman" w:hAnsi="Times New Roman"/>
                <w:color w:val="auto"/>
                <w:sz w:val="23"/>
                <w:szCs w:val="23"/>
              </w:rPr>
            </w:r>
          </w:p>
          <w:p>
            <w:pPr>
              <w:pStyle w:val="Normal"/>
              <w:spacing w:lineRule="auto" w:line="240" w:before="0" w:after="0"/>
              <w:jc w:val="both"/>
              <w:rPr>
                <w:color w:val="auto"/>
              </w:rPr>
            </w:pPr>
            <w:r>
              <w:rPr>
                <w:rFonts w:ascii="Times New Roman" w:hAnsi="Times New Roman"/>
                <w:color w:val="auto"/>
                <w:sz w:val="23"/>
                <w:szCs w:val="23"/>
              </w:rPr>
              <w:t> </w:t>
            </w:r>
            <w:r>
              <w:rPr>
                <w:rFonts w:ascii="Times New Roman" w:hAnsi="Times New Roman"/>
                <w:color w:val="auto"/>
                <w:sz w:val="23"/>
                <w:szCs w:val="23"/>
              </w:rPr>
              <w:t>Dokumentai, kuriuose nenurodytas galiojimo terminas, turi būti išduoti ar atspausdinti iš informacinės sistemos ne anksčiau kaip likus 3 mėnesiams iki tos dienos, kurią perkančiosios organizacijos prašymu tiekėjas turi pateikti dokumentus.</w:t>
            </w:r>
          </w:p>
          <w:p>
            <w:pPr>
              <w:pStyle w:val="Normal"/>
              <w:spacing w:lineRule="auto" w:line="240" w:before="0" w:after="0"/>
              <w:jc w:val="both"/>
              <w:rPr>
                <w:rFonts w:ascii="Times New Roman" w:hAnsi="Times New Roman"/>
                <w:color w:val="auto"/>
                <w:sz w:val="23"/>
                <w:szCs w:val="23"/>
              </w:rPr>
            </w:pPr>
            <w:r>
              <w:rPr>
                <w:rFonts w:ascii="Times New Roman" w:hAnsi="Times New Roman"/>
                <w:color w:val="auto"/>
                <w:sz w:val="23"/>
                <w:szCs w:val="23"/>
              </w:rPr>
            </w:r>
          </w:p>
          <w:p>
            <w:pPr>
              <w:pStyle w:val="Normal"/>
              <w:spacing w:lineRule="auto" w:line="240" w:before="0" w:after="0"/>
              <w:jc w:val="both"/>
              <w:rPr>
                <w:color w:val="auto"/>
              </w:rPr>
            </w:pPr>
            <w:r>
              <w:rPr>
                <w:rFonts w:ascii="Times New Roman" w:hAnsi="Times New Roman"/>
                <w:color w:val="auto"/>
                <w:sz w:val="23"/>
                <w:szCs w:val="23"/>
              </w:rPr>
              <w:t>Perkančioji organizacija gali nereikalauti nurodytų dokumentų, jeigu iš kitų šaltinių, negu nurodyta Įstatymo 40 straipsnio 13 ir 14  d., gali nustatyti pasiūlymo atitiktį keliamiems reikalavimams.</w:t>
            </w:r>
          </w:p>
          <w:p>
            <w:pPr>
              <w:pStyle w:val="Normal"/>
              <w:spacing w:lineRule="auto" w:line="240" w:before="0" w:after="0"/>
              <w:jc w:val="both"/>
              <w:rPr>
                <w:rFonts w:ascii="Times New Roman" w:hAnsi="Times New Roman"/>
                <w:color w:val="auto"/>
                <w:sz w:val="23"/>
                <w:szCs w:val="23"/>
              </w:rPr>
            </w:pPr>
            <w:r>
              <w:rPr>
                <w:rFonts w:ascii="Times New Roman" w:hAnsi="Times New Roman"/>
                <w:color w:val="auto"/>
                <w:sz w:val="23"/>
                <w:szCs w:val="23"/>
              </w:rPr>
            </w:r>
          </w:p>
          <w:p>
            <w:pPr>
              <w:pStyle w:val="Normal"/>
              <w:spacing w:lineRule="auto" w:line="240" w:before="0" w:after="0"/>
              <w:jc w:val="both"/>
              <w:rPr>
                <w:color w:val="auto"/>
              </w:rPr>
            </w:pPr>
            <w:r>
              <w:rPr>
                <w:rFonts w:ascii="Times New Roman" w:hAnsi="Times New Roman"/>
                <w:color w:val="auto"/>
                <w:sz w:val="23"/>
                <w:szCs w:val="23"/>
              </w:rPr>
              <w:t>Perkančioji organizacija bet kuriuo pirkimo procedūros metu turi teisę pareikalauti dalyvių pateikti visus ar dalį dokumentų, nurodytų Įstatymo 40 straipsnio 10 dalyje.</w:t>
            </w:r>
          </w:p>
        </w:tc>
        <w:tc>
          <w:tcPr>
            <w:tcW w:w="2696"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jc w:val="both"/>
              <w:rPr>
                <w:color w:val="auto"/>
              </w:rPr>
            </w:pPr>
            <w:r>
              <w:rPr>
                <w:rFonts w:ascii="Times New Roman" w:hAnsi="Times New Roman"/>
                <w:color w:val="auto"/>
                <w:sz w:val="23"/>
                <w:szCs w:val="23"/>
              </w:rPr>
              <w:t>Tiekėjas, kiekvienas tiekėjų grupės narys, jeigu pasiūlymą teikia ūkio subjektų grupė, ūkio subjektas, kurio pajėgumais remiasi tiekėjas, kiekvienas subtiekėjas</w:t>
            </w:r>
          </w:p>
        </w:tc>
      </w:tr>
    </w:tbl>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b/>
          <w:color w:val="auto"/>
          <w:sz w:val="23"/>
          <w:szCs w:val="23"/>
          <w:lang w:eastAsia="lt-LT"/>
        </w:rPr>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b/>
          <w:color w:val="auto"/>
          <w:sz w:val="23"/>
          <w:szCs w:val="23"/>
          <w:lang w:eastAsia="lt-LT"/>
        </w:rPr>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b/>
          <w:color w:val="auto"/>
          <w:sz w:val="23"/>
          <w:szCs w:val="23"/>
          <w:lang w:eastAsia="lt-LT"/>
        </w:rPr>
        <w:t>Pastabos:</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 xml:space="preserve">1) Perkančioji organizacija neatlygintinai prieinamus duomenis Lietuvos Respublikos registruose, valstybės informacinėse sistemose ir kitose informacinėse sistemose apie Tiekėjo (juridinio asmens) kvalifikaciją užfiksuos ir išsaugos paskutinę pasiūlymų pateikimo dieną. Tokių neatlygintinai prieinamų dokumentų apie Tiekėjo kvalifikaciją Tiekėjas </w:t>
      </w:r>
      <w:r>
        <w:rPr>
          <w:rFonts w:eastAsia="Times New Roman" w:cs="Calibri" w:ascii="Times New Roman" w:hAnsi="Times New Roman"/>
          <w:color w:val="auto"/>
          <w:sz w:val="23"/>
          <w:szCs w:val="23"/>
        </w:rPr>
        <w:t xml:space="preserve">Perkančiajai organizacijai </w:t>
      </w:r>
      <w:r>
        <w:rPr>
          <w:rFonts w:eastAsia="Times New Roman" w:ascii="Times New Roman" w:hAnsi="Times New Roman"/>
          <w:color w:val="auto"/>
          <w:sz w:val="23"/>
          <w:szCs w:val="23"/>
          <w:lang w:eastAsia="lt-LT"/>
        </w:rPr>
        <w:t>pateikti neprivalo (šiuo metu Perkančiajai organizacijai neatlygintinai prieinami duomenys yra apie Tiekėjo (juridinių asmenų) įsiskolinimą, dėl socialinio draudimo įmokų ir jų teisinį statusą).</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 xml:space="preserve">2) jeigu Tiekėjas negali pateikti nurodytų dokumentų, nes atitinkamoje šalyje tokie dokumentai neišduodami arba toje šalyje išduodami dokumentai neapima visų keliamų klausimų, pateikiama priesaikos deklaracija arba šalyse, kuriose ji netaikoma, oficiali Tiekėjo deklaracija, kurią jis yra pateikęs kompetentingai teisinei arba administracinei institucijai, notarui arba kompetentingai profesinei ar prekybos organizacijai savo kilmės šalyje arba šalyje, iš kurios jis atvyko. </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3) Perkančioji organizacija pasilieka sau teisę prašyti dokumentų originalų.</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4) </w:t>
        <w:tab/>
        <w:t>Perkančioji organizacija turi teisę reikalauti, kad užsienio valstybės tiekėjo valstybėje išduoti dokumentai, patvirtinantys tiekėjo atitiktį reikalavimams, būtų legalizuoti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 xml:space="preserve">5) Jei kvalifikacijos reikalavimus patvirtinantis dokumentas išduotas anksčiau nei nurodė Perkančiajai organizacijai, tačiau jo galiojimo terminas ilgesnis nei pasiūlymų pateikimo terminas, toks dokumentas jo galiojimo laikotarpiu yra priimtinas. </w:t>
      </w:r>
    </w:p>
    <w:p>
      <w:pPr>
        <w:pStyle w:val="Normal"/>
        <w:tabs>
          <w:tab w:val="clear" w:pos="1296"/>
          <w:tab w:val="center" w:pos="709"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 xml:space="preserve">6) Tiekėjo pasiūlymas atmetamas, jeigu apie nustatytų reikalavimų atitikimą jis pateikė melagingą informaciją, kurią </w:t>
      </w:r>
      <w:r>
        <w:rPr>
          <w:rFonts w:eastAsia="Times New Roman" w:cs="Calibri" w:ascii="Times New Roman" w:hAnsi="Times New Roman"/>
          <w:color w:val="auto"/>
          <w:sz w:val="23"/>
          <w:szCs w:val="23"/>
        </w:rPr>
        <w:t xml:space="preserve">Perkančioji organizacija </w:t>
      </w:r>
      <w:r>
        <w:rPr>
          <w:rFonts w:eastAsia="Times New Roman" w:ascii="Times New Roman" w:hAnsi="Times New Roman"/>
          <w:color w:val="auto"/>
          <w:sz w:val="23"/>
          <w:szCs w:val="23"/>
          <w:lang w:eastAsia="lt-LT"/>
        </w:rPr>
        <w:t>gali įrodyti bet kokiomis teisėtomis priemonėmis.</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ab/>
        <w:t>7) Tiekėjo pasiūlymas bus atmetamas, jeigu jis neatitiks keliamų minimalių kvalifikacinių reikalavimų ir/ar neįrodys, kad nėra sąlygų, kuriomis draudžiamas ir ribojamas jo dalyvavimas pirkime.</w:t>
      </w:r>
    </w:p>
    <w:p>
      <w:pPr>
        <w:pStyle w:val="Normal"/>
        <w:tabs>
          <w:tab w:val="clear" w:pos="1296"/>
          <w:tab w:val="center" w:pos="4320" w:leader="none"/>
          <w:tab w:val="right" w:pos="8640" w:leader="none"/>
        </w:tabs>
        <w:spacing w:lineRule="auto" w:line="240" w:before="0" w:after="0"/>
        <w:ind w:firstLine="851"/>
        <w:jc w:val="both"/>
        <w:rPr>
          <w:color w:val="auto"/>
        </w:rPr>
      </w:pPr>
      <w:r>
        <w:rPr>
          <w:rFonts w:eastAsia="Times New Roman" w:ascii="Times New Roman" w:hAnsi="Times New Roman"/>
          <w:color w:val="auto"/>
          <w:sz w:val="23"/>
          <w:szCs w:val="23"/>
          <w:lang w:eastAsia="lt-LT"/>
        </w:rPr>
        <w:t>8) Jeigu tiekėjo kvalifikacija dėl tesės verstis veikla atitinkama veikla nebuvo tikrinama arba tikrinama ne visa apimtimi, tiekėjas Perkančiajai organizacijai įsipareigoja, kad pirkimo sutartį vykdys tik tokią teisę turintys asmenys.</w:t>
      </w:r>
    </w:p>
    <w:p>
      <w:pPr>
        <w:pStyle w:val="Normal"/>
        <w:tabs>
          <w:tab w:val="clear" w:pos="1296"/>
          <w:tab w:val="center" w:pos="4320" w:leader="none"/>
          <w:tab w:val="right" w:pos="8640" w:leader="none"/>
        </w:tabs>
        <w:spacing w:lineRule="auto" w:line="240" w:before="0" w:after="0"/>
        <w:ind w:firstLine="851"/>
        <w:jc w:val="center"/>
        <w:rPr>
          <w:rFonts w:ascii="Times New Roman" w:hAnsi="Times New Roman" w:eastAsia="Times New Roman"/>
          <w:b/>
          <w:color w:val="auto"/>
          <w:sz w:val="23"/>
          <w:szCs w:val="23"/>
          <w:lang w:eastAsia="lt-LT"/>
        </w:rPr>
      </w:pPr>
      <w:r>
        <w:rPr>
          <w:rFonts w:eastAsia="Times New Roman" w:ascii="Times New Roman" w:hAnsi="Times New Roman"/>
          <w:b/>
          <w:color w:val="auto"/>
          <w:sz w:val="23"/>
          <w:szCs w:val="23"/>
          <w:lang w:eastAsia="lt-LT"/>
        </w:rPr>
      </w:r>
    </w:p>
    <w:p>
      <w:pPr>
        <w:pStyle w:val="Normal"/>
        <w:tabs>
          <w:tab w:val="clear" w:pos="1296"/>
          <w:tab w:val="center" w:pos="4320" w:leader="none"/>
          <w:tab w:val="right" w:pos="8640" w:leader="none"/>
        </w:tabs>
        <w:spacing w:lineRule="auto" w:line="240" w:before="0" w:after="0"/>
        <w:jc w:val="center"/>
        <w:rPr>
          <w:color w:val="auto"/>
        </w:rPr>
      </w:pPr>
      <w:r>
        <w:rPr>
          <w:rFonts w:eastAsia="Times New Roman" w:ascii="Times New Roman" w:hAnsi="Times New Roman"/>
          <w:color w:val="auto"/>
          <w:sz w:val="23"/>
          <w:szCs w:val="23"/>
          <w:lang w:eastAsia="lt-LT"/>
        </w:rPr>
        <w:t>________________</w:t>
      </w:r>
    </w:p>
    <w:sectPr>
      <w:headerReference w:type="even" r:id="rId4"/>
      <w:headerReference w:type="default" r:id="rId5"/>
      <w:headerReference w:type="first" r:id="rId6"/>
      <w:type w:val="nextPage"/>
      <w:pgSz w:orient="landscape" w:w="16838" w:h="11906"/>
      <w:pgMar w:left="1134" w:right="1103" w:gutter="0" w:header="567" w:top="1701" w:footer="0" w:bottom="567"/>
      <w:pgNumType w:fmt="decimal"/>
      <w:formProt w:val="false"/>
      <w:textDirection w:val="lrTb"/>
      <w:docGrid w:type="default" w:linePitch="299"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before="0" w:after="0"/>
      <w:ind w:firstLine="720"/>
      <w:jc w:val="right"/>
      <w:rPr/>
    </w:pPr>
    <w:r>
      <w:rPr>
        <w:rFonts w:ascii="Times New Roman" w:hAnsi="Times New Roman"/>
      </w:rPr>
      <w:t>Konkurso sąlygų priedai „Kvalifikacija ir kiti reikalavimai“</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auto" w:line="240" w:before="0" w:after="0"/>
      <w:ind w:firstLine="720"/>
      <w:jc w:val="right"/>
      <w:rPr/>
    </w:pPr>
    <w:r>
      <w:rPr>
        <w:rFonts w:ascii="Times New Roman" w:hAnsi="Times New Roman"/>
      </w:rPr>
      <w:t>Konkurso sąlygų priedai „Kvalifikacija ir kiti reikalavimai“</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1296"/>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kern w:val="2"/>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a5329"/>
    <w:pPr>
      <w:widowControl/>
      <w:suppressAutoHyphens w:val="true"/>
      <w:bidi w:val="0"/>
      <w:spacing w:lineRule="auto" w:line="252" w:before="0" w:after="16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Pagrindiniotekstotrauka2Diagrama" w:customStyle="1">
    <w:name w:val="Pagrindinio teksto įtrauka 2 Diagrama"/>
    <w:basedOn w:val="DefaultParagraphFont"/>
    <w:qFormat/>
    <w:rPr>
      <w:rFonts w:ascii="Times New Roman" w:hAnsi="Times New Roman" w:eastAsia="Times New Roman" w:cs="Times New Roman"/>
      <w:i/>
      <w:kern w:val="0"/>
      <w:sz w:val="24"/>
      <w:szCs w:val="20"/>
      <w:lang w:eastAsia="lt-LT"/>
    </w:rPr>
  </w:style>
  <w:style w:type="character" w:styleId="AntratsDiagrama" w:customStyle="1">
    <w:name w:val="Antraštės Diagrama"/>
    <w:basedOn w:val="DefaultParagraphFont"/>
    <w:uiPriority w:val="99"/>
    <w:qFormat/>
    <w:rsid w:val="00902c89"/>
    <w:rPr>
      <w:kern w:val="0"/>
    </w:rPr>
  </w:style>
  <w:style w:type="character" w:styleId="PoratDiagrama" w:customStyle="1">
    <w:name w:val="Poraštė Diagrama"/>
    <w:basedOn w:val="DefaultParagraphFont"/>
    <w:uiPriority w:val="99"/>
    <w:qFormat/>
    <w:rsid w:val="00902c89"/>
    <w:rPr>
      <w:kern w:val="0"/>
    </w:rPr>
  </w:style>
  <w:style w:type="character" w:styleId="CommentReference">
    <w:name w:val="annotation reference"/>
    <w:basedOn w:val="DefaultParagraphFont"/>
    <w:uiPriority w:val="99"/>
    <w:semiHidden/>
    <w:unhideWhenUsed/>
    <w:qFormat/>
    <w:rsid w:val="002a2b75"/>
    <w:rPr>
      <w:sz w:val="16"/>
      <w:szCs w:val="16"/>
    </w:rPr>
  </w:style>
  <w:style w:type="character" w:styleId="KomentarotekstasDiagrama" w:customStyle="1">
    <w:name w:val="Komentaro tekstas Diagrama"/>
    <w:basedOn w:val="DefaultParagraphFont"/>
    <w:uiPriority w:val="99"/>
    <w:qFormat/>
    <w:rsid w:val="002a2b75"/>
    <w:rPr>
      <w:kern w:val="0"/>
      <w:sz w:val="20"/>
      <w:szCs w:val="20"/>
    </w:rPr>
  </w:style>
  <w:style w:type="character" w:styleId="KomentarotemaDiagrama" w:customStyle="1">
    <w:name w:val="Komentaro tema Diagrama"/>
    <w:basedOn w:val="KomentarotekstasDiagrama"/>
    <w:link w:val="annotationsubject"/>
    <w:uiPriority w:val="99"/>
    <w:semiHidden/>
    <w:qFormat/>
    <w:rsid w:val="002a2b75"/>
    <w:rPr>
      <w:b/>
      <w:bCs/>
      <w:kern w:val="0"/>
      <w:sz w:val="20"/>
      <w:szCs w:val="20"/>
    </w:rPr>
  </w:style>
  <w:style w:type="character" w:styleId="cf01" w:customStyle="1">
    <w:name w:val="cf01"/>
    <w:basedOn w:val="DefaultParagraphFont"/>
    <w:qFormat/>
    <w:rsid w:val="007033ba"/>
    <w:rPr>
      <w:rFonts w:ascii="Segoe UI" w:hAnsi="Segoe UI" w:cs="Segoe UI"/>
      <w:sz w:val="18"/>
      <w:szCs w:val="18"/>
    </w:rPr>
  </w:style>
  <w:style w:type="character" w:styleId="cf11" w:customStyle="1">
    <w:name w:val="cf11"/>
    <w:basedOn w:val="DefaultParagraphFont"/>
    <w:qFormat/>
    <w:rsid w:val="007033ba"/>
    <w:rPr>
      <w:rFonts w:ascii="Segoe UI" w:hAnsi="Segoe UI" w:cs="Segoe UI"/>
      <w:sz w:val="18"/>
      <w:szCs w:val="18"/>
    </w:rPr>
  </w:style>
  <w:style w:type="character" w:styleId="Hyperlink">
    <w:name w:val="Hyperlink"/>
    <w:basedOn w:val="DefaultParagraphFont"/>
    <w:uiPriority w:val="99"/>
    <w:unhideWhenUsed/>
    <w:rsid w:val="00266630"/>
    <w:rPr>
      <w:color w:themeColor="hyperlink" w:val="0563C1"/>
      <w:u w:val="single"/>
    </w:rPr>
  </w:style>
  <w:style w:type="character" w:styleId="UnresolvedMention">
    <w:name w:val="Unresolved Mention"/>
    <w:basedOn w:val="DefaultParagraphFont"/>
    <w:uiPriority w:val="99"/>
    <w:semiHidden/>
    <w:unhideWhenUsed/>
    <w:qFormat/>
    <w:rsid w:val="00266630"/>
    <w:rPr>
      <w:color w:val="605E5C"/>
      <w:shd w:fill="E1DFDD" w:val="clear"/>
    </w:rPr>
  </w:style>
  <w:style w:type="character" w:styleId="FollowedHyperlink">
    <w:name w:val="FollowedHyperlink"/>
    <w:basedOn w:val="DefaultParagraphFont"/>
    <w:uiPriority w:val="99"/>
    <w:semiHidden/>
    <w:unhideWhenUsed/>
    <w:rsid w:val="00be61ef"/>
    <w:rPr>
      <w:color w:themeColor="followedHyperlink" w:val="954F72"/>
      <w:u w:val="single"/>
    </w:rPr>
  </w:style>
  <w:style w:type="character" w:styleId="Numatytasispastraiposriftas1">
    <w:name w:val="Numatytasis pastraipos šriftas1"/>
    <w:qFormat/>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user">
    <w:name w:val="Antraštė (user)"/>
    <w:basedOn w:val="Normal"/>
    <w:next w:val="BodyText"/>
    <w:qFormat/>
    <w:pPr>
      <w:keepNext w:val="true"/>
      <w:spacing w:before="240" w:after="120"/>
    </w:pPr>
    <w:rPr>
      <w:rFonts w:ascii="Liberation Sans" w:hAnsi="Liberation Sans" w:eastAsia="Microsoft YaHei" w:cs="Lucida Sans"/>
      <w:sz w:val="28"/>
      <w:szCs w:val="28"/>
    </w:rPr>
  </w:style>
  <w:style w:type="paragraph" w:styleId="Rodykluser">
    <w:name w:val="Rodyklė (user)"/>
    <w:basedOn w:val="Normal"/>
    <w:qFormat/>
    <w:pPr>
      <w:suppressLineNumbers/>
    </w:pPr>
    <w:rPr>
      <w:rFonts w:cs="Lucida Sans"/>
    </w:rPr>
  </w:style>
  <w:style w:type="paragraph" w:styleId="BodyTextIndent2">
    <w:name w:val="Body Text Indent 2"/>
    <w:basedOn w:val="Normal"/>
    <w:qFormat/>
    <w:pPr>
      <w:spacing w:lineRule="auto" w:line="240" w:before="0" w:after="0"/>
      <w:ind w:left="720"/>
    </w:pPr>
    <w:rPr>
      <w:rFonts w:ascii="Times New Roman" w:hAnsi="Times New Roman" w:eastAsia="Times New Roman"/>
      <w:i/>
      <w:sz w:val="24"/>
      <w:szCs w:val="20"/>
      <w:lang w:eastAsia="lt-LT"/>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Normal"/>
    <w:link w:val="AntratsDiagrama"/>
    <w:uiPriority w:val="99"/>
    <w:unhideWhenUsed/>
    <w:rsid w:val="00902c89"/>
    <w:pPr>
      <w:tabs>
        <w:tab w:val="clear" w:pos="1296"/>
        <w:tab w:val="center" w:pos="4513" w:leader="none"/>
        <w:tab w:val="right" w:pos="9026" w:leader="none"/>
      </w:tabs>
      <w:spacing w:lineRule="auto" w:line="240" w:before="0" w:after="0"/>
    </w:pPr>
    <w:rPr/>
  </w:style>
  <w:style w:type="paragraph" w:styleId="Footer">
    <w:name w:val="footer"/>
    <w:basedOn w:val="Normal"/>
    <w:link w:val="PoratDiagrama"/>
    <w:uiPriority w:val="99"/>
    <w:unhideWhenUsed/>
    <w:rsid w:val="00902c89"/>
    <w:pPr>
      <w:tabs>
        <w:tab w:val="clear" w:pos="1296"/>
        <w:tab w:val="center" w:pos="4513" w:leader="none"/>
        <w:tab w:val="right" w:pos="9026" w:leader="none"/>
      </w:tabs>
      <w:spacing w:lineRule="auto" w:line="240" w:before="0" w:after="0"/>
    </w:pPr>
    <w:rPr/>
  </w:style>
  <w:style w:type="paragraph" w:styleId="CommentText">
    <w:name w:val="annotation text"/>
    <w:basedOn w:val="Normal"/>
    <w:link w:val="KomentarotekstasDiagrama"/>
    <w:uiPriority w:val="99"/>
    <w:unhideWhenUsed/>
    <w:qFormat/>
    <w:rsid w:val="002a2b75"/>
    <w:pPr>
      <w:spacing w:lineRule="auto" w:line="240"/>
    </w:pPr>
    <w:rPr>
      <w:sz w:val="20"/>
      <w:szCs w:val="20"/>
    </w:rPr>
  </w:style>
  <w:style w:type="paragraph" w:styleId="annotationsubject">
    <w:name w:val="annotation subject"/>
    <w:basedOn w:val="CommentText"/>
    <w:next w:val="CommentText"/>
    <w:link w:val="KomentarotemaDiagrama"/>
    <w:uiPriority w:val="99"/>
    <w:semiHidden/>
    <w:unhideWhenUsed/>
    <w:qFormat/>
    <w:rsid w:val="002a2b75"/>
    <w:pPr/>
    <w:rPr>
      <w:b/>
      <w:bCs/>
    </w:rPr>
  </w:style>
  <w:style w:type="paragraph" w:styleId="Revision">
    <w:name w:val="Revision"/>
    <w:uiPriority w:val="99"/>
    <w:semiHidden/>
    <w:qFormat/>
    <w:rsid w:val="0065448d"/>
    <w:pPr>
      <w:widowControl/>
      <w:suppressAutoHyphens w:val="true"/>
      <w:bidi w:val="0"/>
      <w:spacing w:lineRule="auto" w:line="240" w:before="0" w:after="0"/>
      <w:jc w:val="left"/>
    </w:pPr>
    <w:rPr>
      <w:rFonts w:ascii="Calibri" w:hAnsi="Calibri" w:eastAsia="Calibri" w:cs="Times New Roman"/>
      <w:color w:val="auto"/>
      <w:kern w:val="0"/>
      <w:sz w:val="22"/>
      <w:szCs w:val="22"/>
      <w:lang w:val="lt-LT" w:eastAsia="en-US" w:bidi="ar-SA"/>
    </w:rPr>
  </w:style>
  <w:style w:type="paragraph" w:styleId="ListParagraph">
    <w:name w:val="List Paragraph"/>
    <w:basedOn w:val="Normal"/>
    <w:uiPriority w:val="34"/>
    <w:qFormat/>
    <w:rsid w:val="001f3725"/>
    <w:pPr>
      <w:spacing w:before="0" w:after="160"/>
      <w:ind w:left="720"/>
      <w:contextualSpacing/>
    </w:pPr>
    <w:rPr/>
  </w:style>
  <w:style w:type="paragraph" w:styleId="pf0" w:customStyle="1">
    <w:name w:val="pf0"/>
    <w:basedOn w:val="Normal"/>
    <w:qFormat/>
    <w:rsid w:val="007033ba"/>
    <w:pPr>
      <w:suppressAutoHyphens w:val="false"/>
      <w:spacing w:lineRule="auto" w:line="240" w:beforeAutospacing="1" w:afterAutospacing="1"/>
    </w:pPr>
    <w:rPr>
      <w:rFonts w:ascii="Times New Roman" w:hAnsi="Times New Roman" w:eastAsia="Times New Roman"/>
      <w:sz w:val="24"/>
      <w:szCs w:val="24"/>
      <w:lang w:val="en-US"/>
    </w:rPr>
  </w:style>
  <w:style w:type="paragraph" w:styleId="Point1">
    <w:name w:val="Point 1"/>
    <w:basedOn w:val="Normal"/>
    <w:qFormat/>
    <w:pPr>
      <w:spacing w:before="120" w:after="120"/>
      <w:ind w:hanging="567" w:left="1418" w:right="0"/>
      <w:jc w:val="both"/>
    </w:pPr>
    <w:rPr/>
  </w:style>
  <w:style w:type="paragraph" w:styleId="Body2">
    <w:name w:val="Body 2"/>
    <w:qFormat/>
    <w:pPr>
      <w:widowControl/>
      <w:suppressAutoHyphens w:val="true"/>
      <w:overflowPunct w:val="false"/>
      <w:bidi w:val="0"/>
      <w:spacing w:before="0" w:after="40"/>
      <w:jc w:val="both"/>
    </w:pPr>
    <w:rPr>
      <w:rFonts w:ascii="Times New Roman" w:hAnsi="Times New Roman" w:eastAsia="Arial Unicode MS" w:cs="Arial Unicode MS"/>
      <w:color w:val="000000"/>
      <w:kern w:val="0"/>
      <w:sz w:val="22"/>
      <w:szCs w:val="22"/>
      <w:lang w:val="lt-LT" w:eastAsia="lt-LT" w:bidi="ar-SA"/>
    </w:rPr>
  </w:style>
  <w:style w:type="paragraph" w:styleId="Sraopastraipa1">
    <w:name w:val="Sąrašo pastraipa1"/>
    <w:basedOn w:val="Normal"/>
    <w:qFormat/>
    <w:pPr>
      <w:ind w:hanging="0" w:left="1296" w:right="0"/>
    </w:pPr>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draudejai.sodra.lt/draudeju_viesi_duomenys/" TargetMode="External"/><Relationship Id="rId3" Type="http://schemas.openxmlformats.org/officeDocument/2006/relationships/hyperlink" Target="https://vpt.lrv.lt/melaginga-informacija-pateikusiu-tiekeju-sarasas-3"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F2A7B-9FBF-48E8-B951-E64DFCFE2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Application>LibreOffice/25.2.3.2$Windows_X86_64 LibreOffice_project/bbb074479178df812d175f709636b368952c2ce3</Application>
  <AppVersion>15.0000</AppVersion>
  <Pages>11</Pages>
  <Words>2831</Words>
  <Characters>20533</Characters>
  <CharactersWithSpaces>23240</CharactersWithSpaces>
  <Paragraphs>147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2024-06-04T13:08:00Z</dcterms:created>
  <dc:creator>Loreta</dc:creator>
  <dc:description/>
  <dc:language>lt-LT</dc:language>
  <cp:lastModifiedBy/>
  <cp:lastPrinted>2025-06-23T14:32:31Z</cp:lastPrinted>
  <dcterms:modified xsi:type="dcterms:W3CDTF">2025-06-30T13:38:37Z</dcterms:modified>
  <cp:revision>165</cp:revision>
  <dc:subject/>
  <dc:title/>
</cp:coreProperties>
</file>

<file path=docProps/custom.xml><?xml version="1.0" encoding="utf-8"?>
<Properties xmlns="http://schemas.openxmlformats.org/officeDocument/2006/custom-properties" xmlns:vt="http://schemas.openxmlformats.org/officeDocument/2006/docPropsVTypes"/>
</file>