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61FE876B" w14:textId="77777777" w:rsidR="00397347" w:rsidRPr="00397347" w:rsidRDefault="00935366" w:rsidP="0039734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397347" w:rsidRPr="00397347">
        <w:rPr>
          <w:rFonts w:ascii="Times New Roman" w:eastAsia="Times New Roman" w:hAnsi="Times New Roman" w:cs="Times New Roman"/>
          <w:b/>
          <w:bCs/>
          <w:iCs/>
          <w:color w:val="000000"/>
          <w:sz w:val="24"/>
          <w:szCs w:val="24"/>
          <w:lang w:eastAsia="lt-LT"/>
        </w:rPr>
        <w:t>ADMINISTRACINIŲ PASTATŲ VILNIAUS REGIONE</w:t>
      </w:r>
    </w:p>
    <w:p w14:paraId="418D0DB8" w14:textId="0D93B7E4" w:rsidR="00935366" w:rsidRPr="00935366" w:rsidRDefault="00397347" w:rsidP="0039734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397347">
        <w:rPr>
          <w:rFonts w:ascii="Times New Roman" w:eastAsia="Times New Roman" w:hAnsi="Times New Roman" w:cs="Times New Roman"/>
          <w:b/>
          <w:bCs/>
          <w:iCs/>
          <w:color w:val="000000"/>
          <w:sz w:val="24"/>
          <w:szCs w:val="24"/>
          <w:lang w:eastAsia="lt-LT"/>
        </w:rPr>
        <w:t>ŠILUMOS PUNKTŲ ATNAUJINIMO</w:t>
      </w:r>
      <w:r w:rsidRPr="00397347">
        <w:rPr>
          <w:rFonts w:ascii="Times New Roman" w:eastAsia="Times New Roman" w:hAnsi="Times New Roman" w:cs="Times New Roman"/>
          <w:b/>
          <w:bCs/>
          <w:iCs/>
          <w:color w:val="000000"/>
          <w:sz w:val="24"/>
          <w:szCs w:val="24"/>
          <w:lang w:eastAsia="lt-LT"/>
        </w:rPr>
        <w:t xml:space="preserve"> </w:t>
      </w:r>
      <w:r w:rsidR="00935366" w:rsidRPr="00935366">
        <w:rPr>
          <w:rFonts w:ascii="Times New Roman" w:eastAsia="Times New Roman" w:hAnsi="Times New Roman" w:cs="Times New Roman"/>
          <w:b/>
          <w:bCs/>
          <w:iCs/>
          <w:color w:val="000000"/>
          <w:sz w:val="24"/>
          <w:szCs w:val="24"/>
          <w:lang w:eastAsia="lt-LT"/>
        </w:rPr>
        <w:t>DARBŲ PIRKIMO</w:t>
      </w:r>
    </w:p>
    <w:p w14:paraId="5B542B73" w14:textId="770269B6"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sz w:val="24"/>
          <w:szCs w:val="24"/>
          <w:lang w:eastAsia="lt-LT"/>
        </w:rPr>
      </w:pPr>
      <w:r w:rsidRPr="00935366">
        <w:rPr>
          <w:rFonts w:ascii="Times New Roman" w:eastAsia="Times New Roman" w:hAnsi="Times New Roman" w:cs="Times New Roman"/>
          <w:b/>
          <w:bCs/>
          <w:iCs/>
          <w:color w:val="000000"/>
          <w:sz w:val="24"/>
          <w:szCs w:val="24"/>
          <w:lang w:eastAsia="lt-LT"/>
        </w:rPr>
        <w:t>(I PIRKIMO DALIS)</w:t>
      </w:r>
    </w:p>
    <w:p w14:paraId="4713D24A" w14:textId="77777777" w:rsidR="00935366" w:rsidRPr="00935366" w:rsidRDefault="00935366" w:rsidP="00935366">
      <w:pPr>
        <w:spacing w:after="0" w:line="20" w:lineRule="atLeast"/>
        <w:ind w:left="34"/>
        <w:jc w:val="center"/>
        <w:rPr>
          <w:rFonts w:ascii="Times New Roman" w:eastAsia="Calibri" w:hAnsi="Times New Roman" w:cs="Times New Roman"/>
          <w:b/>
          <w:caps/>
          <w:sz w:val="20"/>
          <w:szCs w:val="20"/>
        </w:rPr>
      </w:pPr>
      <w:r w:rsidRPr="00935366">
        <w:rPr>
          <w:rFonts w:ascii="Times New Roman" w:eastAsia="Calibri" w:hAnsi="Times New Roman" w:cs="Times New Roman"/>
          <w:b/>
          <w:caps/>
          <w:sz w:val="20"/>
          <w:szCs w:val="20"/>
        </w:rPr>
        <w:t xml:space="preserve"> </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77777777"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Siūlomi darbai visiškai atitinka pirkimo dokumentuose nurodytus reikalavimus. Mes siūlome (kainos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shd w:val="clear" w:color="auto" w:fill="auto"/>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shd w:val="clear" w:color="auto" w:fill="auto"/>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shd w:val="clear" w:color="auto" w:fill="auto"/>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shd w:val="clear" w:color="auto" w:fill="auto"/>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shd w:val="clear" w:color="auto" w:fill="auto"/>
            <w:vAlign w:val="center"/>
          </w:tcPr>
          <w:p w14:paraId="2C0AAAFB" w14:textId="77777777" w:rsidR="00BC2FE0" w:rsidRPr="00BC2FE0" w:rsidRDefault="00BC2FE0" w:rsidP="00BC2FE0">
            <w:pPr>
              <w:spacing w:after="0" w:line="240" w:lineRule="auto"/>
              <w:jc w:val="both"/>
              <w:rPr>
                <w:rFonts w:ascii="Times New Roman" w:eastAsia="Calibri" w:hAnsi="Times New Roman" w:cs="Times New Roman"/>
                <w:bCs/>
              </w:rPr>
            </w:pPr>
            <w:r w:rsidRPr="00BC2FE0">
              <w:rPr>
                <w:rFonts w:ascii="Times New Roman" w:eastAsia="Calibri" w:hAnsi="Times New Roman" w:cs="Times New Roman"/>
                <w:bCs/>
              </w:rPr>
              <w:t>Administracinių pastatų Vilniaus regione šilumos punktų ir katilinių kontrolės valdymo įrenginių, valdiklių keitimo darbai</w:t>
            </w:r>
          </w:p>
        </w:tc>
        <w:tc>
          <w:tcPr>
            <w:tcW w:w="1429" w:type="pct"/>
            <w:tcBorders>
              <w:bottom w:val="single" w:sz="4" w:space="0" w:color="auto"/>
            </w:tcBorders>
            <w:shd w:val="clear" w:color="auto" w:fill="auto"/>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shd w:val="clear" w:color="auto" w:fill="auto"/>
            <w:vAlign w:val="center"/>
          </w:tcPr>
          <w:p w14:paraId="5C8910EF"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lang w:eastAsia="lt-LT"/>
              </w:rPr>
            </w:pPr>
            <w:r w:rsidRPr="00BC2FE0">
              <w:rPr>
                <w:rFonts w:ascii="Times New Roman" w:eastAsia="SimSun" w:hAnsi="Times New Roman" w:cs="Times New Roman"/>
                <w:b/>
                <w:lang w:eastAsia="zh-CN"/>
              </w:rPr>
              <w:t>PVM suma, Eur*:</w:t>
            </w:r>
          </w:p>
        </w:tc>
        <w:tc>
          <w:tcPr>
            <w:tcW w:w="1429" w:type="pct"/>
            <w:tcBorders>
              <w:bottom w:val="single" w:sz="4" w:space="0" w:color="auto"/>
            </w:tcBorders>
            <w:shd w:val="clear" w:color="auto" w:fill="auto"/>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shd w:val="clear" w:color="auto" w:fill="auto"/>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shd w:val="clear" w:color="auto" w:fill="auto"/>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6B9FFAB4" w:rsidR="00635503" w:rsidRPr="00FC3548" w:rsidRDefault="009D5BA1"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645A837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598" w14:textId="77777777" w:rsidR="00406440" w:rsidRDefault="00406440" w:rsidP="006C333E">
      <w:pPr>
        <w:spacing w:after="0" w:line="240" w:lineRule="auto"/>
      </w:pPr>
      <w:r>
        <w:separator/>
      </w:r>
    </w:p>
  </w:endnote>
  <w:endnote w:type="continuationSeparator" w:id="0">
    <w:p w14:paraId="7AF71991" w14:textId="77777777" w:rsidR="00406440" w:rsidRDefault="0040644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5D93" w14:textId="77777777" w:rsidR="00406440" w:rsidRDefault="00406440" w:rsidP="006C333E">
      <w:pPr>
        <w:spacing w:after="0" w:line="240" w:lineRule="auto"/>
      </w:pPr>
      <w:r>
        <w:separator/>
      </w:r>
    </w:p>
  </w:footnote>
  <w:footnote w:type="continuationSeparator" w:id="0">
    <w:p w14:paraId="3E861719" w14:textId="77777777" w:rsidR="00406440" w:rsidRDefault="0040644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EE41C3"/>
    <w:rsid w:val="00F0166F"/>
    <w:rsid w:val="00F07A32"/>
    <w:rsid w:val="00F10251"/>
    <w:rsid w:val="00F1634E"/>
    <w:rsid w:val="00F24755"/>
    <w:rsid w:val="00F27072"/>
    <w:rsid w:val="00F50477"/>
    <w:rsid w:val="00F50A89"/>
    <w:rsid w:val="00F576FE"/>
    <w:rsid w:val="00F65107"/>
    <w:rsid w:val="00F73CC1"/>
    <w:rsid w:val="00F759F5"/>
    <w:rsid w:val="00F7778A"/>
    <w:rsid w:val="00F8163E"/>
    <w:rsid w:val="00F826E3"/>
    <w:rsid w:val="00F85EE6"/>
    <w:rsid w:val="00F90948"/>
    <w:rsid w:val="00FA2270"/>
    <w:rsid w:val="00FB0695"/>
    <w:rsid w:val="00FC3548"/>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4024</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67</cp:revision>
  <dcterms:created xsi:type="dcterms:W3CDTF">2023-11-22T12:20:00Z</dcterms:created>
  <dcterms:modified xsi:type="dcterms:W3CDTF">2025-07-01T07:25:00Z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