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9A524" w14:textId="463B3EE6" w:rsidR="005625D4" w:rsidRPr="008A511B" w:rsidRDefault="005625D4" w:rsidP="005625D4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A511B">
        <w:rPr>
          <w:rFonts w:ascii="Times New Roman" w:hAnsi="Times New Roman" w:cs="Times New Roman"/>
          <w:sz w:val="24"/>
          <w:szCs w:val="24"/>
          <w:lang w:val="lt-LT"/>
        </w:rPr>
        <w:t>Suinteresuotiems dalyviams</w:t>
      </w:r>
      <w:r w:rsidR="00EF3E34" w:rsidRPr="008A511B">
        <w:rPr>
          <w:rFonts w:ascii="Times New Roman" w:hAnsi="Times New Roman" w:cs="Times New Roman"/>
          <w:sz w:val="24"/>
          <w:szCs w:val="24"/>
          <w:lang w:val="lt-LT"/>
        </w:rPr>
        <w:t>/</w:t>
      </w:r>
      <w:proofErr w:type="spellStart"/>
      <w:r w:rsidR="000A31AE" w:rsidRPr="008A511B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0A31AE" w:rsidRPr="008A5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31AE" w:rsidRPr="008A511B">
        <w:rPr>
          <w:rFonts w:ascii="Times New Roman" w:hAnsi="Times New Roman" w:cs="Times New Roman"/>
          <w:sz w:val="24"/>
          <w:szCs w:val="24"/>
        </w:rPr>
        <w:t>зацікавлених</w:t>
      </w:r>
      <w:proofErr w:type="spellEnd"/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учасників</w:t>
      </w:r>
      <w:proofErr w:type="spellEnd"/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тендеру</w:t>
      </w:r>
      <w:proofErr w:type="spellEnd"/>
      <w:r w:rsidR="000A31AE" w:rsidRPr="008A51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77912D4" w14:textId="56EDD6FB" w:rsidR="00EF3E34" w:rsidRPr="000A31AE" w:rsidRDefault="005625D4" w:rsidP="00297C27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DĖL </w:t>
      </w:r>
      <w:r w:rsidR="000A31AE">
        <w:rPr>
          <w:rFonts w:ascii="Times New Roman" w:hAnsi="Times New Roman" w:cs="Times New Roman"/>
          <w:sz w:val="24"/>
          <w:szCs w:val="24"/>
          <w:lang w:val="lt-LT"/>
        </w:rPr>
        <w:t xml:space="preserve">SUPAPRASTINTO </w:t>
      </w:r>
      <w:r>
        <w:rPr>
          <w:rFonts w:ascii="Times New Roman" w:hAnsi="Times New Roman" w:cs="Times New Roman"/>
          <w:sz w:val="24"/>
          <w:szCs w:val="24"/>
          <w:lang w:val="lt-LT"/>
        </w:rPr>
        <w:t>ATVIRO KONKURSO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A31AE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297C27" w:rsidRPr="00297C27">
        <w:rPr>
          <w:rFonts w:ascii="Times New Roman" w:hAnsi="Times New Roman" w:cs="Times New Roman"/>
          <w:sz w:val="24"/>
          <w:szCs w:val="24"/>
          <w:lang w:val="lt-LT"/>
        </w:rPr>
        <w:t>NAUJOS DVIGUBOS PASKIRTIES ANTIRADIACINĖS SLĖPTUVĖS  STATYBOS DARBŲ PRIE SUMŲ BENDROJO UGDYMO MOKYKLOS NR. 27, ADRESAS: OKHTYRSKA, 33, SUMAI, SUMŲ REGIONAS, PIRKIMAS</w:t>
      </w:r>
      <w:r w:rsidR="0092314F" w:rsidRPr="0092314F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>, pirkimo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>
        <w:rPr>
          <w:rFonts w:ascii="Times New Roman" w:hAnsi="Times New Roman" w:cs="Times New Roman"/>
          <w:bCs/>
          <w:sz w:val="24"/>
          <w:szCs w:val="24"/>
          <w:lang w:val="lt-LT"/>
        </w:rPr>
        <w:t>ID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="00297C27" w:rsidRPr="00687B96">
        <w:rPr>
          <w:rFonts w:ascii="Times New Roman" w:hAnsi="Times New Roman" w:cs="Times New Roman"/>
          <w:bCs/>
          <w:i/>
          <w:sz w:val="24"/>
          <w:szCs w:val="24"/>
          <w:lang w:val="lt-LT"/>
        </w:rPr>
        <w:t>3199257</w:t>
      </w:r>
      <w:r w:rsidR="00780EB3" w:rsidRPr="00780EB3">
        <w:rPr>
          <w:rFonts w:ascii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Pr="00651446">
        <w:rPr>
          <w:rFonts w:ascii="Times New Roman" w:hAnsi="Times New Roman" w:cs="Times New Roman"/>
          <w:bCs/>
          <w:sz w:val="24"/>
          <w:szCs w:val="24"/>
          <w:lang w:val="lt-LT"/>
        </w:rPr>
        <w:t>(PIRKIMAS)</w:t>
      </w:r>
      <w:r w:rsidRPr="0065144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937AB1">
        <w:rPr>
          <w:rFonts w:ascii="Times New Roman" w:hAnsi="Times New Roman" w:cs="Times New Roman"/>
          <w:b/>
          <w:sz w:val="24"/>
          <w:szCs w:val="24"/>
          <w:lang w:val="lt-LT"/>
        </w:rPr>
        <w:t>DOKUMENTŲ</w:t>
      </w:r>
      <w:r w:rsidRPr="005625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PAAIŠKINIMO IR / AR PATIKSLINIMO </w:t>
      </w:r>
      <w:r w:rsidR="00EF3E34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B86F1C" w:rsidRPr="00651446">
        <w:rPr>
          <w:rFonts w:ascii="Segoe UI" w:hAnsi="Segoe UI" w:cs="Segoe UI"/>
          <w:color w:val="000000"/>
          <w:sz w:val="21"/>
          <w:szCs w:val="21"/>
          <w:shd w:val="clear" w:color="auto" w:fill="EFF6FF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>ПРО СПРОЩЕНИЙ ВІДКРИТИЙ КОНКУРС «</w:t>
      </w:r>
      <w:r w:rsidR="00297C27" w:rsidRPr="00297C27">
        <w:rPr>
          <w:rFonts w:ascii="Times New Roman" w:hAnsi="Times New Roman" w:cs="Times New Roman"/>
          <w:sz w:val="24"/>
          <w:szCs w:val="24"/>
          <w:lang w:val="lt-LT"/>
        </w:rPr>
        <w:t>НОВЕ БУДІВНИЦТВО СПОРУДИ ПОДВІЙНОГО ПРИЗНАЧЕННЯ (СПП) З ЗАХИСНИМИ ВЛАСТИВОСТЯМИ</w:t>
      </w:r>
      <w:r w:rsidR="00297C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C27" w:rsidRPr="00297C27">
        <w:rPr>
          <w:rFonts w:ascii="Times New Roman" w:hAnsi="Times New Roman" w:cs="Times New Roman"/>
          <w:sz w:val="24"/>
          <w:szCs w:val="24"/>
          <w:lang w:val="lt-LT"/>
        </w:rPr>
        <w:t>ПРОТИРАДІАЦІЙНОГО УКРИТТЯ (ПРУ) ДЛЯ КОМУНАЛЬНОЇ УСТАНОВИ СУМСЬКА ЗАГАЛЬНООСВІТНЯ ШКОЛА І-ІІІ</w:t>
      </w:r>
      <w:r w:rsidR="00297C2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C27" w:rsidRPr="00297C27">
        <w:rPr>
          <w:rFonts w:ascii="Times New Roman" w:hAnsi="Times New Roman" w:cs="Times New Roman"/>
          <w:sz w:val="24"/>
          <w:szCs w:val="24"/>
          <w:lang w:val="lt-LT"/>
        </w:rPr>
        <w:t>СТУПЕНІВ № 27, М. СУМИ, СУМСЬКОЇ ОБЛАСТІ, ЗА АДРЕСОЮ: ВУЛ. ОХТИРСЬКА, 33, М. СУМИ, СУМСЬКОЇ ОБЛАСТІ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>»</w:t>
      </w:r>
      <w:r w:rsidR="00780E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 xml:space="preserve">ID </w:t>
      </w:r>
      <w:proofErr w:type="spellStart"/>
      <w:r w:rsidR="00780EB3" w:rsidRPr="00780EB3">
        <w:rPr>
          <w:rFonts w:ascii="Times New Roman" w:hAnsi="Times New Roman" w:cs="Times New Roman"/>
          <w:sz w:val="24"/>
          <w:szCs w:val="24"/>
          <w:lang w:val="lt-LT"/>
        </w:rPr>
        <w:t>покупки</w:t>
      </w:r>
      <w:proofErr w:type="spellEnd"/>
      <w:r w:rsidR="00780E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C27" w:rsidRPr="00687B96">
        <w:rPr>
          <w:rFonts w:ascii="Times New Roman" w:hAnsi="Times New Roman" w:cs="Times New Roman"/>
          <w:i/>
          <w:iCs/>
          <w:sz w:val="24"/>
          <w:szCs w:val="24"/>
          <w:lang w:val="ru-RU"/>
        </w:rPr>
        <w:t>3199257</w:t>
      </w:r>
      <w:r w:rsidR="0015421E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B86F1C" w:rsidRPr="00651446">
        <w:rPr>
          <w:rFonts w:ascii="Times New Roman" w:hAnsi="Times New Roman" w:cs="Times New Roman"/>
          <w:sz w:val="24"/>
          <w:szCs w:val="24"/>
          <w:lang w:val="lt-LT"/>
        </w:rPr>
        <w:t xml:space="preserve">(КУПІВЛЯ) </w:t>
      </w:r>
      <w:r w:rsidR="00B86F1C" w:rsidRPr="00651446">
        <w:rPr>
          <w:rFonts w:ascii="Times New Roman" w:hAnsi="Times New Roman" w:cs="Times New Roman"/>
          <w:b/>
          <w:bCs/>
          <w:sz w:val="24"/>
          <w:szCs w:val="24"/>
          <w:lang w:val="lt-LT"/>
        </w:rPr>
        <w:t>УТОЧНЕННЯ ТА/АБО УТОЧНЕННЯ ДОКУМЕНТІВ</w:t>
      </w:r>
    </w:p>
    <w:p w14:paraId="21E175E4" w14:textId="4FC2D6B9" w:rsidR="00EF3E34" w:rsidRPr="00EF3E34" w:rsidRDefault="005625D4" w:rsidP="00B86F1C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VšĮ Centrinė projektų valdymo agentūra (Perkančioji organizacija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arba CPVA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) </w:t>
      </w:r>
      <w:r w:rsidRPr="005625D4">
        <w:rPr>
          <w:rFonts w:ascii="Times New Roman" w:hAnsi="Times New Roman" w:cs="Times New Roman"/>
          <w:sz w:val="24"/>
          <w:szCs w:val="24"/>
          <w:lang w:val="lt-LT"/>
        </w:rPr>
        <w:t>Centrinės viešųjų pirkimų informacinės sistemos priemonėmis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CVP IS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)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priemonėmis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gavo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tiekėjo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klausim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/prašym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us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paaiškinti/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patikslinti </w:t>
      </w:r>
      <w:r>
        <w:rPr>
          <w:rFonts w:ascii="Times New Roman" w:hAnsi="Times New Roman" w:cs="Times New Roman"/>
          <w:bCs/>
          <w:sz w:val="24"/>
          <w:szCs w:val="24"/>
          <w:lang w:val="lt-LT"/>
        </w:rPr>
        <w:t>P</w:t>
      </w:r>
      <w:r w:rsidRPr="00574513">
        <w:rPr>
          <w:rFonts w:ascii="Times New Roman" w:hAnsi="Times New Roman" w:cs="Times New Roman"/>
          <w:bCs/>
          <w:sz w:val="24"/>
          <w:szCs w:val="24"/>
          <w:lang w:val="lt-LT"/>
        </w:rPr>
        <w:t>irkimo dokumentus.</w:t>
      </w:r>
      <w:r w:rsidR="00EF3E34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/</w:t>
      </w:r>
      <w:r w:rsidR="00EF3E34"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Центральне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агентство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з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управління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проектами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631C6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C631C6" w:rsidRPr="00651446">
        <w:rPr>
          <w:rFonts w:ascii="Times New Roman" w:hAnsi="Times New Roman" w:cs="Times New Roman"/>
          <w:sz w:val="24"/>
          <w:szCs w:val="24"/>
          <w:lang w:val="lt-LT"/>
        </w:rPr>
        <w:t>«</w:t>
      </w:r>
      <w:proofErr w:type="spellStart"/>
      <w:r w:rsidR="00EE4BD6" w:rsidRPr="00254993">
        <w:rPr>
          <w:rFonts w:ascii="Times New Roman" w:hAnsi="Times New Roman" w:cs="Times New Roman"/>
          <w:b/>
          <w:sz w:val="24"/>
          <w:szCs w:val="24"/>
          <w:lang w:val="lt-LT"/>
        </w:rPr>
        <w:t>Замовна</w:t>
      </w:r>
      <w:proofErr w:type="spellEnd"/>
      <w:r w:rsidR="00EE4BD6" w:rsidRPr="0025499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EE4BD6" w:rsidRPr="00254993">
        <w:rPr>
          <w:rFonts w:ascii="Times New Roman" w:hAnsi="Times New Roman" w:cs="Times New Roman"/>
          <w:b/>
          <w:sz w:val="24"/>
          <w:szCs w:val="24"/>
          <w:lang w:val="lt-LT"/>
        </w:rPr>
        <w:t>організація</w:t>
      </w:r>
      <w:proofErr w:type="spellEnd"/>
      <w:r w:rsidR="00EE4BD6" w:rsidRPr="00254993">
        <w:rPr>
          <w:rFonts w:ascii="Times New Roman" w:hAnsi="Times New Roman" w:cs="Times New Roman"/>
          <w:b/>
          <w:sz w:val="24"/>
          <w:szCs w:val="24"/>
          <w:lang w:val="lt-LT"/>
        </w:rPr>
        <w:t>»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або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EE4BD6">
        <w:rPr>
          <w:rFonts w:ascii="Times New Roman" w:hAnsi="Times New Roman" w:cs="Times New Roman"/>
          <w:b/>
          <w:sz w:val="24"/>
          <w:szCs w:val="24"/>
          <w:lang w:val="lt-LT"/>
        </w:rPr>
        <w:t>CPVA</w:t>
      </w:r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отримало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питання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запити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від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постачальника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щодо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пояснення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уточнення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Закупівельної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документації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допомогою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>Центральної</w:t>
      </w:r>
      <w:proofErr w:type="spellEnd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>інформаційної</w:t>
      </w:r>
      <w:proofErr w:type="spellEnd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>системи</w:t>
      </w:r>
      <w:proofErr w:type="spellEnd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>закупівель</w:t>
      </w:r>
      <w:proofErr w:type="spellEnd"/>
      <w:r w:rsidR="00B86F1C" w:rsidRPr="0025499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(CVP IS).</w:t>
      </w:r>
    </w:p>
    <w:p w14:paraId="6ECEE0EA" w14:textId="676FABF6" w:rsidR="005625D4" w:rsidRPr="00574513" w:rsidRDefault="005625D4" w:rsidP="005625D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14:paraId="1197606E" w14:textId="06236D47" w:rsidR="005625D4" w:rsidRPr="00574513" w:rsidRDefault="005625D4" w:rsidP="00EF3E3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Viešojo pirkimo komisija išnagrinėjo klausimus</w:t>
      </w:r>
      <w:r w:rsidR="002554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/prašymus</w:t>
      </w:r>
      <w:r w:rsidRPr="0057451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ir teikia atsakymus</w:t>
      </w:r>
      <w:r w:rsidR="00255485" w:rsidRPr="002554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55485" w:rsidRPr="005625D4">
        <w:rPr>
          <w:rFonts w:ascii="Times New Roman" w:hAnsi="Times New Roman" w:cs="Times New Roman"/>
          <w:sz w:val="24"/>
          <w:szCs w:val="24"/>
          <w:lang w:val="lt-LT"/>
        </w:rPr>
        <w:t xml:space="preserve">paaiškindama / patikslindama Pirkimo </w:t>
      </w:r>
      <w:r w:rsidR="00937AB1">
        <w:rPr>
          <w:rFonts w:ascii="Times New Roman" w:hAnsi="Times New Roman" w:cs="Times New Roman"/>
          <w:sz w:val="24"/>
          <w:szCs w:val="24"/>
          <w:lang w:val="lt-LT"/>
        </w:rPr>
        <w:t>dokumentus</w:t>
      </w:r>
      <w:r w:rsidR="00EF3E34">
        <w:rPr>
          <w:rFonts w:ascii="Times New Roman" w:hAnsi="Times New Roman" w:cs="Times New Roman"/>
          <w:sz w:val="24"/>
          <w:szCs w:val="24"/>
          <w:lang w:val="lt-LT"/>
        </w:rPr>
        <w:t xml:space="preserve"> /</w:t>
      </w:r>
      <w:r w:rsidR="00EF3E34" w:rsidRPr="00EF3E3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Комісія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з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публічних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закупівель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розглянула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питання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запити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та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надає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відповіді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шляхом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роз'яснення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уточнення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Закупівельних</w:t>
      </w:r>
      <w:proofErr w:type="spellEnd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B86F1C" w:rsidRPr="00651446">
        <w:rPr>
          <w:rFonts w:ascii="Times New Roman" w:hAnsi="Times New Roman" w:cs="Times New Roman"/>
          <w:b/>
          <w:sz w:val="24"/>
          <w:szCs w:val="24"/>
          <w:lang w:val="lt-LT"/>
        </w:rPr>
        <w:t>документів</w:t>
      </w:r>
      <w:proofErr w:type="spellEnd"/>
      <w:r w:rsidR="00B86F1C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4678"/>
      </w:tblGrid>
      <w:tr w:rsidR="0092314F" w:rsidRPr="00687B96" w14:paraId="101D6BFA" w14:textId="77777777" w:rsidTr="00297C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B7FA" w14:textId="77777777" w:rsidR="0092314F" w:rsidRDefault="0092314F" w:rsidP="00B86F1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Nr.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</w:t>
            </w:r>
          </w:p>
          <w:p w14:paraId="7C0186A2" w14:textId="419916B7" w:rsidR="0092314F" w:rsidRPr="00812E66" w:rsidRDefault="0092314F" w:rsidP="00B86F1C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B86F1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EF8F" w14:textId="77777777" w:rsidR="0092314F" w:rsidRPr="00254993" w:rsidRDefault="0092314F" w:rsidP="00B86F1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Klausimas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/prašymas</w:t>
            </w: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proofErr w:type="spellStart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Питання</w:t>
            </w:r>
            <w:proofErr w:type="spellEnd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</w:t>
            </w:r>
            <w:proofErr w:type="spellStart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прохання</w:t>
            </w:r>
            <w:proofErr w:type="spellEnd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*</w:t>
            </w:r>
          </w:p>
          <w:p w14:paraId="6196DE46" w14:textId="1838695B" w:rsidR="0092314F" w:rsidRPr="0015421E" w:rsidRDefault="0092314F" w:rsidP="00B86F1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(mašininis vertimas/</w:t>
            </w:r>
            <w:r w:rsidRPr="00254993">
              <w:rPr>
                <w:lang w:val="lt-LT"/>
              </w:rPr>
              <w:t xml:space="preserve"> </w:t>
            </w:r>
            <w:proofErr w:type="spellStart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машинний</w:t>
            </w:r>
            <w:proofErr w:type="spellEnd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переклад</w:t>
            </w:r>
            <w:proofErr w:type="spellEnd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C6A8" w14:textId="77777777" w:rsidR="0092314F" w:rsidRDefault="0092314F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812E6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Paaiškinimas / patikslinimas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</w:p>
          <w:p w14:paraId="3D07DB87" w14:textId="77777777" w:rsidR="0092314F" w:rsidRPr="00254993" w:rsidRDefault="0092314F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Пояснення</w:t>
            </w:r>
            <w:proofErr w:type="spellEnd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proofErr w:type="spellStart"/>
            <w:r w:rsidRPr="0025499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уточнення</w:t>
            </w:r>
            <w:proofErr w:type="spellEnd"/>
          </w:p>
          <w:p w14:paraId="73DA1325" w14:textId="717D8ED3" w:rsidR="0092314F" w:rsidRPr="00812E66" w:rsidRDefault="0092314F" w:rsidP="00B86F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(mašininis vertimas/</w:t>
            </w:r>
            <w:r w:rsidRPr="00254993">
              <w:rPr>
                <w:lang w:val="lt-LT"/>
              </w:rPr>
              <w:t xml:space="preserve"> </w:t>
            </w:r>
            <w:proofErr w:type="spellStart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машинний</w:t>
            </w:r>
            <w:proofErr w:type="spellEnd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переклад</w:t>
            </w:r>
            <w:proofErr w:type="spellEnd"/>
            <w:r w:rsidRPr="0025499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shd w:val="clear" w:color="auto" w:fill="FFFFFF"/>
                <w:lang w:val="lt-LT"/>
              </w:rPr>
              <w:t>)</w:t>
            </w:r>
          </w:p>
        </w:tc>
      </w:tr>
      <w:tr w:rsidR="0092314F" w:rsidRPr="00687B96" w14:paraId="794D0AF7" w14:textId="77777777" w:rsidTr="00297C27">
        <w:trPr>
          <w:trHeight w:val="1178"/>
        </w:trPr>
        <w:tc>
          <w:tcPr>
            <w:tcW w:w="851" w:type="dxa"/>
            <w:vAlign w:val="center"/>
          </w:tcPr>
          <w:p w14:paraId="53C42146" w14:textId="77777777" w:rsidR="0092314F" w:rsidRPr="00C6122A" w:rsidRDefault="0092314F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394" w:type="dxa"/>
          </w:tcPr>
          <w:p w14:paraId="77C439FB" w14:textId="77777777" w:rsidR="0092314F" w:rsidRPr="00687B96" w:rsidRDefault="00C9008F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nl"/>
              </w:rPr>
            </w:pPr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nl"/>
              </w:rPr>
              <w:t>Siekdami pagreitinti mūsų pasiūlymo parengimą, prašome Jūsų, jei įmanoma, pateikti papildomą WBS (išteklių suvestinę) kiekvienai lokalinei sąmatai. Tai leis mums tiksliau suprasti projekto materialinių išteklių sudėtį</w:t>
            </w:r>
            <w:r w:rsidR="00297C27"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nl"/>
              </w:rPr>
              <w:t>.</w:t>
            </w:r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nl"/>
              </w:rPr>
              <w:t>/</w:t>
            </w:r>
          </w:p>
          <w:p w14:paraId="263D50E6" w14:textId="331890BE" w:rsidR="00C9008F" w:rsidRPr="00687B96" w:rsidRDefault="00C9008F" w:rsidP="00523D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З метою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пришвидшення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підготовки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нашої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пропозиції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просимо Вас, за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можливості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надати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додатково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ПВР (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Підсумкову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Відомість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Ресурсів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) до кожного локального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кошторису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Це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дозволить нам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точніше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зрозуміти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склад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матеріальних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ресурсів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проєктом</w:t>
            </w:r>
            <w:proofErr w:type="spellEnd"/>
            <w:r w:rsidRPr="00687B96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678" w:type="dxa"/>
          </w:tcPr>
          <w:p w14:paraId="3C2558C4" w14:textId="77777777" w:rsidR="003B514F" w:rsidRDefault="0045787C" w:rsidP="005C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Kiekvienas rangovas savo išteklių suvestinę pagal savo turimus resursus už savo įkainius ir taip apskaičiuoja pasiūlymo kainą. CPVA tokios išteklių suvestinės neteiks, nes tai yra rangovo atsakomybei priskirtina informacija/</w:t>
            </w:r>
          </w:p>
          <w:p w14:paraId="19555290" w14:textId="6A850AA8" w:rsidR="0045787C" w:rsidRPr="0045787C" w:rsidRDefault="0045787C" w:rsidP="005C77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Кожен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підрядник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повинен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скласти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власну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зведену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інформацію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про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ресурси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на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основі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наявних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ресурсів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за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власними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тарифами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та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таким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чином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розрахувати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ціну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пропозиції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. CPVA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не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надаватиме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таку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зведену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інформацію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про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ресурси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оскільки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це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є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відповідальністю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підрядника</w:t>
            </w:r>
            <w:proofErr w:type="spellEnd"/>
            <w:r w:rsidRPr="004578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92314F" w:rsidRPr="00687B96" w14:paraId="7DAD7591" w14:textId="77777777" w:rsidTr="00297C27">
        <w:tc>
          <w:tcPr>
            <w:tcW w:w="851" w:type="dxa"/>
            <w:vAlign w:val="center"/>
          </w:tcPr>
          <w:p w14:paraId="1D54034B" w14:textId="77777777" w:rsidR="0092314F" w:rsidRPr="00812E66" w:rsidRDefault="0092314F" w:rsidP="002569DF">
            <w:pPr>
              <w:numPr>
                <w:ilvl w:val="0"/>
                <w:numId w:val="3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394" w:type="dxa"/>
          </w:tcPr>
          <w:p w14:paraId="3B0F0BEB" w14:textId="198EEC99" w:rsidR="00466F71" w:rsidRPr="00C9008F" w:rsidRDefault="00C9008F" w:rsidP="00466F7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Sveiki, ar galima pateikti apytikslį darbų sąrašą, be pateikto PDF formatu, ir XLSX formatu?/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Вітаю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чи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може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бути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надана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орієнтовна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відомість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робіт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окрім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наданої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в 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форматі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PDF, </w:t>
            </w:r>
            <w:proofErr w:type="spellStart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>також</w:t>
            </w:r>
            <w:proofErr w:type="spellEnd"/>
            <w:r w:rsidRPr="00C9008F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lt-LT"/>
              </w:rPr>
              <w:t xml:space="preserve"> в XLSX?</w:t>
            </w:r>
          </w:p>
        </w:tc>
        <w:tc>
          <w:tcPr>
            <w:tcW w:w="4678" w:type="dxa"/>
          </w:tcPr>
          <w:p w14:paraId="50119B1B" w14:textId="77777777" w:rsidR="008A5F4E" w:rsidRDefault="0045787C" w:rsidP="008A5F4E">
            <w:pPr>
              <w:pStyle w:val="BodyText"/>
              <w:tabs>
                <w:tab w:val="left" w:pos="0"/>
                <w:tab w:val="left" w:pos="450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lt-LT" w:bidi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bidi="lt-LT"/>
              </w:rPr>
              <w:t>Teikiame apytikslį darbų sąrašą XLSX formatu/</w:t>
            </w:r>
          </w:p>
          <w:p w14:paraId="4CC35C01" w14:textId="3CE1579E" w:rsidR="0045787C" w:rsidRPr="008A5F4E" w:rsidRDefault="0045787C" w:rsidP="008A5F4E">
            <w:pPr>
              <w:pStyle w:val="BodyText"/>
              <w:tabs>
                <w:tab w:val="left" w:pos="0"/>
                <w:tab w:val="left" w:pos="450"/>
              </w:tabs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lt-LT" w:bidi="lt-LT"/>
              </w:rPr>
            </w:pPr>
            <w:proofErr w:type="spellStart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>Ми</w:t>
            </w:r>
            <w:proofErr w:type="spellEnd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>надаємо</w:t>
            </w:r>
            <w:proofErr w:type="spellEnd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>приблизний</w:t>
            </w:r>
            <w:proofErr w:type="spellEnd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>перелік</w:t>
            </w:r>
            <w:proofErr w:type="spellEnd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</w:t>
            </w:r>
            <w:proofErr w:type="spellStart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>завдань</w:t>
            </w:r>
            <w:proofErr w:type="spellEnd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у </w:t>
            </w:r>
            <w:proofErr w:type="spellStart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>форматі</w:t>
            </w:r>
            <w:proofErr w:type="spellEnd"/>
            <w:r w:rsidRPr="0045787C">
              <w:rPr>
                <w:rFonts w:ascii="Times New Roman" w:hAnsi="Times New Roman"/>
                <w:sz w:val="24"/>
                <w:szCs w:val="24"/>
                <w:lang w:val="lt-LT" w:bidi="lt-LT"/>
              </w:rPr>
              <w:t xml:space="preserve"> XLSX</w:t>
            </w:r>
          </w:p>
        </w:tc>
      </w:tr>
    </w:tbl>
    <w:p w14:paraId="4B81C19E" w14:textId="72527C63" w:rsidR="00812E66" w:rsidRPr="00812E66" w:rsidRDefault="00812E66" w:rsidP="00EF3E34">
      <w:pPr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lastRenderedPageBreak/>
        <w:t xml:space="preserve">* Suinteresuoto dalyvio prašymo paaiškinti / patikslinti Pirkimo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dokumentus</w:t>
      </w:r>
      <w:r w:rsidR="00EF3E3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tekstas neredaguotas /</w:t>
      </w:r>
      <w:r w:rsidRPr="00812E6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Текст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запиту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зацікавленого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учасника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тендеру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про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пояснення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/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роз'яснення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Документів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про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закупівлю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не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редагується</w:t>
      </w:r>
      <w:proofErr w:type="spellEnd"/>
      <w:r w:rsidR="00290306" w:rsidRPr="00687B9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lt-LT"/>
        </w:rPr>
        <w:t>.</w:t>
      </w:r>
    </w:p>
    <w:p w14:paraId="6C2DE556" w14:textId="69C410F1" w:rsidR="008C0D2B" w:rsidRDefault="00812E66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Pažymėtina, kad bet kuris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CPVA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atliktas paaiškinimas / patikslinimas yra laikomas neatskiriama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dokumentų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dalimi ir jo nuostatos turi viršenybę prieš ankstesnes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dokumentuose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išdėstytas nuostatas. Tuo atveju, kai skelbime apie Pirkimą pateikta informacija neatitinka informacijos, pateiktos kit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u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ose Pirkimo </w:t>
      </w:r>
      <w:r w:rsidR="00B521B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dokumentuose</w:t>
      </w:r>
      <w:r w:rsidRPr="00812E6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teisinga laikoma informacija, nurodyta skelbime apie Pirkimą.</w:t>
      </w:r>
      <w:r w:rsidR="00EF3E34" w:rsidRPr="00651446">
        <w:rPr>
          <w:lang w:val="lt-LT"/>
        </w:rPr>
        <w:t xml:space="preserve"> /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Слід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зазначити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що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будь-які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пояснення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/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уточнення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зроблені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r w:rsid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CPVA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вважаються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невід'ємною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частиною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Закупівельної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документації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її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положення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мають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пріоритет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над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попередніми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положеннями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викладеними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в Документах про </w:t>
      </w:r>
      <w:proofErr w:type="spellStart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закупівлю</w:t>
      </w:r>
      <w:proofErr w:type="spellEnd"/>
      <w:r w:rsidR="00290306" w:rsidRPr="00EE4BD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. </w:t>
      </w:r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У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випадку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якщо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інформація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що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міститься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Повідомленні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Договір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не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відповідає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інформації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наведеній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інших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Документах про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закупівлю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інформація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зазначена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Повідомленні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Договір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вважається</w:t>
      </w:r>
      <w:proofErr w:type="spellEnd"/>
      <w:r w:rsidR="00290306" w:rsidRPr="0065144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правильною.</w:t>
      </w:r>
    </w:p>
    <w:p w14:paraId="7B02CE0C" w14:textId="77777777" w:rsidR="00C9008F" w:rsidRDefault="00C9008F" w:rsidP="008C0D2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3B73F808" w14:textId="15D08173" w:rsidR="008A511B" w:rsidRPr="008C0D2B" w:rsidRDefault="005625D4" w:rsidP="008C0D2B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Viešojo pirkimo komisija</w:t>
      </w:r>
      <w:r w:rsidR="00EF3E34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/ </w:t>
      </w:r>
      <w:proofErr w:type="spellStart"/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Комісія</w:t>
      </w:r>
      <w:proofErr w:type="spellEnd"/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з </w:t>
      </w:r>
      <w:proofErr w:type="spellStart"/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публічних</w:t>
      </w:r>
      <w:proofErr w:type="spellEnd"/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290306" w:rsidRPr="00651446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закупівель</w:t>
      </w:r>
      <w:proofErr w:type="spellEnd"/>
    </w:p>
    <w:sectPr w:rsidR="008A511B" w:rsidRPr="008C0D2B" w:rsidSect="00994EE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9FB"/>
    <w:multiLevelType w:val="hybridMultilevel"/>
    <w:tmpl w:val="42A05D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32906"/>
    <w:multiLevelType w:val="hybridMultilevel"/>
    <w:tmpl w:val="3FC86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1FA3"/>
    <w:multiLevelType w:val="hybridMultilevel"/>
    <w:tmpl w:val="A4468D6C"/>
    <w:lvl w:ilvl="0" w:tplc="5CB4C62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530EB"/>
    <w:multiLevelType w:val="hybridMultilevel"/>
    <w:tmpl w:val="F2FC494C"/>
    <w:lvl w:ilvl="0" w:tplc="8D1AA74E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66AAC"/>
    <w:multiLevelType w:val="hybridMultilevel"/>
    <w:tmpl w:val="26E0CB7C"/>
    <w:lvl w:ilvl="0" w:tplc="C68455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154F8"/>
    <w:multiLevelType w:val="hybridMultilevel"/>
    <w:tmpl w:val="F9C465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838CA"/>
    <w:multiLevelType w:val="hybridMultilevel"/>
    <w:tmpl w:val="A3822D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6977B1"/>
    <w:multiLevelType w:val="hybridMultilevel"/>
    <w:tmpl w:val="47C2643A"/>
    <w:lvl w:ilvl="0" w:tplc="DB76C6E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92220"/>
    <w:multiLevelType w:val="hybridMultilevel"/>
    <w:tmpl w:val="8BE2D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260044">
    <w:abstractNumId w:val="5"/>
  </w:num>
  <w:num w:numId="2" w16cid:durableId="714232896">
    <w:abstractNumId w:val="8"/>
  </w:num>
  <w:num w:numId="3" w16cid:durableId="568804517">
    <w:abstractNumId w:val="2"/>
  </w:num>
  <w:num w:numId="4" w16cid:durableId="1951471618">
    <w:abstractNumId w:val="4"/>
  </w:num>
  <w:num w:numId="5" w16cid:durableId="893544047">
    <w:abstractNumId w:val="9"/>
  </w:num>
  <w:num w:numId="6" w16cid:durableId="225997589">
    <w:abstractNumId w:val="10"/>
  </w:num>
  <w:num w:numId="7" w16cid:durableId="1668634263">
    <w:abstractNumId w:val="3"/>
  </w:num>
  <w:num w:numId="8" w16cid:durableId="1009719030">
    <w:abstractNumId w:val="0"/>
  </w:num>
  <w:num w:numId="9" w16cid:durableId="178588097">
    <w:abstractNumId w:val="6"/>
  </w:num>
  <w:num w:numId="10" w16cid:durableId="1484004053">
    <w:abstractNumId w:val="1"/>
  </w:num>
  <w:num w:numId="11" w16cid:durableId="8578913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4"/>
    <w:rsid w:val="00056630"/>
    <w:rsid w:val="000A31AE"/>
    <w:rsid w:val="000A5D60"/>
    <w:rsid w:val="000B437B"/>
    <w:rsid w:val="00142C60"/>
    <w:rsid w:val="00143F0B"/>
    <w:rsid w:val="0015421E"/>
    <w:rsid w:val="00157CF5"/>
    <w:rsid w:val="00166F03"/>
    <w:rsid w:val="0017413C"/>
    <w:rsid w:val="001C4B23"/>
    <w:rsid w:val="001E29EC"/>
    <w:rsid w:val="001E4F14"/>
    <w:rsid w:val="00215773"/>
    <w:rsid w:val="00254993"/>
    <w:rsid w:val="00255485"/>
    <w:rsid w:val="002569DF"/>
    <w:rsid w:val="00290306"/>
    <w:rsid w:val="00297C27"/>
    <w:rsid w:val="002B639C"/>
    <w:rsid w:val="002F25A6"/>
    <w:rsid w:val="0030271B"/>
    <w:rsid w:val="003167A1"/>
    <w:rsid w:val="0032334E"/>
    <w:rsid w:val="003A6CEF"/>
    <w:rsid w:val="003B514F"/>
    <w:rsid w:val="003B5E3F"/>
    <w:rsid w:val="00433B81"/>
    <w:rsid w:val="00437D3D"/>
    <w:rsid w:val="004453E1"/>
    <w:rsid w:val="00453D68"/>
    <w:rsid w:val="00454414"/>
    <w:rsid w:val="0045787C"/>
    <w:rsid w:val="00466F71"/>
    <w:rsid w:val="004A1700"/>
    <w:rsid w:val="004C4B38"/>
    <w:rsid w:val="004F0A88"/>
    <w:rsid w:val="004F1601"/>
    <w:rsid w:val="00516454"/>
    <w:rsid w:val="00521994"/>
    <w:rsid w:val="00523DB4"/>
    <w:rsid w:val="00553301"/>
    <w:rsid w:val="005625D4"/>
    <w:rsid w:val="005C776E"/>
    <w:rsid w:val="00611C01"/>
    <w:rsid w:val="00626D74"/>
    <w:rsid w:val="00651446"/>
    <w:rsid w:val="00687B96"/>
    <w:rsid w:val="00696D77"/>
    <w:rsid w:val="006A18BB"/>
    <w:rsid w:val="006E5A79"/>
    <w:rsid w:val="006F0A6D"/>
    <w:rsid w:val="00721989"/>
    <w:rsid w:val="00734B33"/>
    <w:rsid w:val="00751B9D"/>
    <w:rsid w:val="0075717D"/>
    <w:rsid w:val="00761375"/>
    <w:rsid w:val="00780EB3"/>
    <w:rsid w:val="007A225B"/>
    <w:rsid w:val="007B252B"/>
    <w:rsid w:val="007C48CE"/>
    <w:rsid w:val="007C6FB2"/>
    <w:rsid w:val="007D1FE5"/>
    <w:rsid w:val="007E0095"/>
    <w:rsid w:val="00812E66"/>
    <w:rsid w:val="00813B60"/>
    <w:rsid w:val="0084293F"/>
    <w:rsid w:val="00844229"/>
    <w:rsid w:val="008A511B"/>
    <w:rsid w:val="008A5F4E"/>
    <w:rsid w:val="008C0D2B"/>
    <w:rsid w:val="008F1FFA"/>
    <w:rsid w:val="008F3756"/>
    <w:rsid w:val="00906299"/>
    <w:rsid w:val="0092314F"/>
    <w:rsid w:val="00930512"/>
    <w:rsid w:val="00931489"/>
    <w:rsid w:val="00937AB1"/>
    <w:rsid w:val="0094346E"/>
    <w:rsid w:val="00943A1B"/>
    <w:rsid w:val="009471E0"/>
    <w:rsid w:val="0095011F"/>
    <w:rsid w:val="009A7C74"/>
    <w:rsid w:val="009B04D3"/>
    <w:rsid w:val="009C503F"/>
    <w:rsid w:val="009F6043"/>
    <w:rsid w:val="00A44EC4"/>
    <w:rsid w:val="00A475ED"/>
    <w:rsid w:val="00A9320A"/>
    <w:rsid w:val="00AB592D"/>
    <w:rsid w:val="00AF0325"/>
    <w:rsid w:val="00B05FB9"/>
    <w:rsid w:val="00B121AB"/>
    <w:rsid w:val="00B156D8"/>
    <w:rsid w:val="00B25CDD"/>
    <w:rsid w:val="00B3401B"/>
    <w:rsid w:val="00B521B3"/>
    <w:rsid w:val="00B5317A"/>
    <w:rsid w:val="00B86F1C"/>
    <w:rsid w:val="00B9635E"/>
    <w:rsid w:val="00BB3886"/>
    <w:rsid w:val="00BC33D1"/>
    <w:rsid w:val="00C4640F"/>
    <w:rsid w:val="00C6122A"/>
    <w:rsid w:val="00C631C6"/>
    <w:rsid w:val="00C66487"/>
    <w:rsid w:val="00C9008F"/>
    <w:rsid w:val="00C9638F"/>
    <w:rsid w:val="00CA59B8"/>
    <w:rsid w:val="00D02781"/>
    <w:rsid w:val="00D35A4B"/>
    <w:rsid w:val="00D456E0"/>
    <w:rsid w:val="00D71F35"/>
    <w:rsid w:val="00D80E31"/>
    <w:rsid w:val="00DB423E"/>
    <w:rsid w:val="00E20E49"/>
    <w:rsid w:val="00E266DC"/>
    <w:rsid w:val="00E5733A"/>
    <w:rsid w:val="00E94D0A"/>
    <w:rsid w:val="00ED440E"/>
    <w:rsid w:val="00EE4BD6"/>
    <w:rsid w:val="00EF3E34"/>
    <w:rsid w:val="00F00962"/>
    <w:rsid w:val="00FF377B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4C66"/>
  <w15:chartTrackingRefBased/>
  <w15:docId w15:val="{885C8D27-A68E-461F-83BF-67FC3B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D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5625D4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rsid w:val="005625D4"/>
    <w:rPr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812E66"/>
    <w:rPr>
      <w:sz w:val="16"/>
      <w:szCs w:val="16"/>
    </w:rPr>
  </w:style>
  <w:style w:type="paragraph" w:styleId="CommentText">
    <w:name w:val="annotation text"/>
    <w:aliases w:val=" Diagrama Diagrama Diagrama, Diagrama Diagrama"/>
    <w:basedOn w:val="Normal"/>
    <w:link w:val="CommentTextChar"/>
    <w:uiPriority w:val="99"/>
    <w:unhideWhenUsed/>
    <w:rsid w:val="0081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Diagrama Diagrama Diagrama Char1, Diagrama Diagrama Char1"/>
    <w:basedOn w:val="DefaultParagraphFont"/>
    <w:link w:val="CommentText"/>
    <w:uiPriority w:val="99"/>
    <w:rsid w:val="00812E6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E6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66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A31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53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3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446"/>
    <w:pPr>
      <w:spacing w:after="0" w:line="240" w:lineRule="auto"/>
    </w:pPr>
    <w:rPr>
      <w:lang w:val="en-US"/>
    </w:rPr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Standard paragraph,Char Char, Char,Char,b,body inde"/>
    <w:basedOn w:val="Normal"/>
    <w:link w:val="BodyTextChar"/>
    <w:uiPriority w:val="99"/>
    <w:qFormat/>
    <w:rsid w:val="008F1FF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,b Char"/>
    <w:basedOn w:val="DefaultParagraphFont"/>
    <w:link w:val="BodyText"/>
    <w:uiPriority w:val="99"/>
    <w:qFormat/>
    <w:rsid w:val="008F1FF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1">
    <w:name w:val="Comment Text Char1"/>
    <w:aliases w:val=" Diagrama Diagrama Diagrama Char, Diagrama Diagrama Char"/>
    <w:uiPriority w:val="99"/>
    <w:locked/>
    <w:rsid w:val="00166F03"/>
    <w:rPr>
      <w:rFonts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F1103F34-FB6E-46A5-B811-146C123D4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A1674-540C-4867-A2CD-2E323DAD3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5D75B-1C52-4741-A21F-D24AFD61C1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89D36-B21D-490E-82A7-078CBB3ED399}">
  <ds:schemaRefs>
    <ds:schemaRef ds:uri="http://www.w3.org/XML/1998/namespace"/>
    <ds:schemaRef ds:uri="f5ebda27-b626-448f-a7d1-d1cf5ad133f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28236e2-f653-4d19-ab67-4d06a9145e0c"/>
    <ds:schemaRef ds:uri="4b2e9d09-07c5-42d4-ad0a-92e216c40b99"/>
    <ds:schemaRef ds:uri="a843bbba-5665-4b5f-aacc-cdcb1c80483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2530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protokolo priedas. Atsakymų suvestinė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protokolo priedas. Atsakymų suvestinė</dc:title>
  <dc:subject/>
  <dc:creator>Inga Kavaliauskienė</dc:creator>
  <cp:keywords/>
  <dc:description/>
  <cp:lastModifiedBy>Tadas Kontrimas</cp:lastModifiedBy>
  <cp:revision>45</cp:revision>
  <dcterms:created xsi:type="dcterms:W3CDTF">2024-10-08T08:07:00Z</dcterms:created>
  <dcterms:modified xsi:type="dcterms:W3CDTF">2025-07-02T05:44:00Z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4359;#Teisės ir pirkimų skyrius|72419e98-9ffe-4573-a524-85d9b5806ebb;#4363;#Ukrainos ir taikos investicijų skyrius|3fe9dbe6-3f97-46f0-ba46-4cccdb346c0e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795;#Tadas Kontrimas;#1283;#Laura Sungailaitė-Jurčė;#872;#Aina Jonuškytė;#134;#Aurima Lasickienė;#1701;#Rūta Valaitytė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