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B3371" w14:textId="77777777" w:rsidR="00FA036A" w:rsidRPr="003E5E8E" w:rsidRDefault="00FA036A" w:rsidP="00FA036A">
      <w:pPr>
        <w:spacing w:after="0" w:line="240" w:lineRule="auto"/>
        <w:jc w:val="center"/>
        <w:rPr>
          <w:rFonts w:ascii="Times New Roman" w:eastAsia="Arial Unicode MS" w:hAnsi="Times New Roman" w:cs="Times New Roman"/>
          <w:b/>
          <w:bCs/>
          <w:sz w:val="24"/>
          <w:szCs w:val="24"/>
          <w:bdr w:val="nil"/>
          <w:lang w:eastAsia="en-GB"/>
        </w:rPr>
      </w:pPr>
      <w:r w:rsidRPr="003E5E8E">
        <w:rPr>
          <w:rFonts w:ascii="Times New Roman" w:eastAsia="Arial Unicode MS" w:hAnsi="Times New Roman" w:cs="Times New Roman"/>
          <w:b/>
          <w:bCs/>
          <w:sz w:val="24"/>
          <w:szCs w:val="24"/>
          <w:bdr w:val="nil"/>
          <w:lang w:eastAsia="en-GB"/>
        </w:rPr>
        <w:t>RINKOS KONSULTACIJOS REZULTATŲ APIBENDRINIMO SUVESTINĖ</w:t>
      </w:r>
    </w:p>
    <w:p w14:paraId="4A4167B7" w14:textId="77777777" w:rsidR="00FA036A" w:rsidRPr="003E5E8E" w:rsidRDefault="00FA036A" w:rsidP="00FA036A">
      <w:pPr>
        <w:spacing w:after="0" w:line="240" w:lineRule="auto"/>
        <w:jc w:val="center"/>
        <w:rPr>
          <w:rFonts w:ascii="Times New Roman" w:eastAsia="Arial Unicode MS" w:hAnsi="Times New Roman" w:cs="Times New Roman"/>
          <w:b/>
          <w:bCs/>
          <w:sz w:val="24"/>
          <w:szCs w:val="24"/>
          <w:bdr w:val="nil"/>
          <w:lang w:eastAsia="en-GB"/>
        </w:rPr>
      </w:pPr>
    </w:p>
    <w:tbl>
      <w:tblPr>
        <w:tblStyle w:val="TableGrid"/>
        <w:tblW w:w="15163" w:type="dxa"/>
        <w:tblLook w:val="04A0" w:firstRow="1" w:lastRow="0" w:firstColumn="1" w:lastColumn="0" w:noHBand="0" w:noVBand="1"/>
      </w:tblPr>
      <w:tblGrid>
        <w:gridCol w:w="570"/>
        <w:gridCol w:w="5356"/>
        <w:gridCol w:w="4448"/>
        <w:gridCol w:w="4789"/>
      </w:tblGrid>
      <w:tr w:rsidR="00FA036A" w:rsidRPr="003E5E8E" w14:paraId="65AE03FD" w14:textId="77777777" w:rsidTr="00FA036A">
        <w:tc>
          <w:tcPr>
            <w:tcW w:w="15163" w:type="dxa"/>
            <w:gridSpan w:val="4"/>
            <w:shd w:val="clear" w:color="auto" w:fill="E2EFD9"/>
          </w:tcPr>
          <w:p w14:paraId="4A34C673" w14:textId="77777777" w:rsidR="00FA036A" w:rsidRPr="003E5E8E" w:rsidRDefault="00FA036A" w:rsidP="00FA036A">
            <w:pPr>
              <w:tabs>
                <w:tab w:val="left" w:pos="527"/>
              </w:tabs>
              <w:spacing w:before="120" w:after="12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I.</w:t>
            </w:r>
            <w:r w:rsidRPr="003E5E8E">
              <w:rPr>
                <w:rFonts w:ascii="Times New Roman" w:eastAsia="Times New Roman" w:hAnsi="Times New Roman" w:cs="Times New Roman"/>
                <w:b/>
                <w:bCs/>
                <w:sz w:val="24"/>
                <w:szCs w:val="24"/>
              </w:rPr>
              <w:tab/>
              <w:t>RINKOS KONSULTACIJOS OBJEKTAS IR TIKSLAS</w:t>
            </w:r>
          </w:p>
        </w:tc>
      </w:tr>
      <w:tr w:rsidR="00FA036A" w:rsidRPr="003E5E8E" w14:paraId="391E4EB3" w14:textId="77777777" w:rsidTr="000207F0">
        <w:trPr>
          <w:trHeight w:val="396"/>
        </w:trPr>
        <w:tc>
          <w:tcPr>
            <w:tcW w:w="5926" w:type="dxa"/>
            <w:gridSpan w:val="2"/>
          </w:tcPr>
          <w:p w14:paraId="5FDBF56C" w14:textId="77777777" w:rsidR="00FA036A" w:rsidRPr="003E5E8E" w:rsidRDefault="00FA036A" w:rsidP="00FA036A">
            <w:pP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Pirkimo objektas</w:t>
            </w:r>
          </w:p>
        </w:tc>
        <w:tc>
          <w:tcPr>
            <w:tcW w:w="9237" w:type="dxa"/>
            <w:gridSpan w:val="2"/>
          </w:tcPr>
          <w:p w14:paraId="6D03447A" w14:textId="77777777" w:rsidR="00FA036A" w:rsidRDefault="000207F0" w:rsidP="002754D1">
            <w:pPr>
              <w:jc w:val="both"/>
              <w:rPr>
                <w:rFonts w:ascii="Times New Roman" w:eastAsia="Times New Roman" w:hAnsi="Times New Roman" w:cs="Times New Roman"/>
                <w:b/>
                <w:bCs/>
                <w:color w:val="000000"/>
                <w:sz w:val="24"/>
                <w:szCs w:val="24"/>
              </w:rPr>
            </w:pPr>
            <w:r w:rsidRPr="000207F0">
              <w:rPr>
                <w:rFonts w:ascii="Times New Roman" w:eastAsia="Times New Roman" w:hAnsi="Times New Roman" w:cs="Times New Roman"/>
                <w:b/>
                <w:bCs/>
                <w:color w:val="000000"/>
                <w:sz w:val="24"/>
                <w:szCs w:val="24"/>
              </w:rPr>
              <w:t>REDHAT licencijų plėtra</w:t>
            </w:r>
            <w:r>
              <w:rPr>
                <w:rFonts w:ascii="Times New Roman" w:eastAsia="Times New Roman" w:hAnsi="Times New Roman" w:cs="Times New Roman"/>
                <w:b/>
                <w:bCs/>
                <w:color w:val="000000"/>
                <w:sz w:val="24"/>
                <w:szCs w:val="24"/>
              </w:rPr>
              <w:t>:</w:t>
            </w:r>
          </w:p>
          <w:p w14:paraId="40363B3F" w14:textId="403D98EB" w:rsidR="000207F0" w:rsidRPr="000207F0" w:rsidRDefault="000207F0" w:rsidP="000207F0">
            <w:pPr>
              <w:jc w:val="both"/>
              <w:rPr>
                <w:rFonts w:ascii="Times New Roman" w:eastAsia="Times New Roman" w:hAnsi="Times New Roman" w:cs="Times New Roman"/>
                <w:b/>
                <w:bCs/>
                <w:sz w:val="24"/>
                <w:szCs w:val="24"/>
              </w:rPr>
            </w:pPr>
            <w:r w:rsidRPr="000207F0">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I pirkimo objekto dalis „</w:t>
            </w:r>
            <w:r w:rsidRPr="000207F0">
              <w:rPr>
                <w:rFonts w:ascii="Times New Roman" w:eastAsia="Times New Roman" w:hAnsi="Times New Roman" w:cs="Times New Roman"/>
                <w:b/>
                <w:bCs/>
                <w:sz w:val="24"/>
                <w:szCs w:val="24"/>
              </w:rPr>
              <w:t>RedHat Linux licencijų plėtra</w:t>
            </w:r>
            <w:r>
              <w:rPr>
                <w:rFonts w:ascii="Times New Roman" w:eastAsia="Times New Roman" w:hAnsi="Times New Roman" w:cs="Times New Roman"/>
                <w:b/>
                <w:bCs/>
                <w:sz w:val="24"/>
                <w:szCs w:val="24"/>
              </w:rPr>
              <w:t>“</w:t>
            </w:r>
            <w:r w:rsidRPr="000207F0">
              <w:rPr>
                <w:rFonts w:ascii="Times New Roman" w:eastAsia="Times New Roman" w:hAnsi="Times New Roman" w:cs="Times New Roman"/>
                <w:b/>
                <w:bCs/>
                <w:sz w:val="24"/>
                <w:szCs w:val="24"/>
              </w:rPr>
              <w:t xml:space="preserve">, </w:t>
            </w:r>
          </w:p>
          <w:p w14:paraId="14631B63" w14:textId="6D44A9B7" w:rsidR="000207F0" w:rsidRPr="003E5E8E" w:rsidRDefault="000207F0" w:rsidP="000207F0">
            <w:pPr>
              <w:jc w:val="both"/>
              <w:rPr>
                <w:rFonts w:ascii="Times New Roman" w:eastAsia="Times New Roman" w:hAnsi="Times New Roman" w:cs="Times New Roman"/>
                <w:b/>
                <w:bCs/>
                <w:sz w:val="24"/>
                <w:szCs w:val="24"/>
              </w:rPr>
            </w:pPr>
            <w:r w:rsidRPr="000207F0">
              <w:rPr>
                <w:rFonts w:ascii="Times New Roman" w:eastAsia="Times New Roman" w:hAnsi="Times New Roman" w:cs="Times New Roman"/>
                <w:b/>
                <w:bCs/>
                <w:sz w:val="24"/>
                <w:szCs w:val="24"/>
              </w:rPr>
              <w:t xml:space="preserve">2. </w:t>
            </w:r>
            <w:r>
              <w:rPr>
                <w:rFonts w:ascii="Times New Roman" w:eastAsia="Times New Roman" w:hAnsi="Times New Roman" w:cs="Times New Roman"/>
                <w:b/>
                <w:bCs/>
                <w:sz w:val="24"/>
                <w:szCs w:val="24"/>
              </w:rPr>
              <w:t>I</w:t>
            </w:r>
            <w:r w:rsidRPr="000207F0">
              <w:rPr>
                <w:rFonts w:ascii="Times New Roman" w:eastAsia="Times New Roman" w:hAnsi="Times New Roman" w:cs="Times New Roman"/>
                <w:b/>
                <w:bCs/>
                <w:sz w:val="24"/>
                <w:szCs w:val="24"/>
              </w:rPr>
              <w:t xml:space="preserve">I pirkimo objekto dalis </w:t>
            </w:r>
            <w:r>
              <w:rPr>
                <w:rFonts w:ascii="Times New Roman" w:eastAsia="Times New Roman" w:hAnsi="Times New Roman" w:cs="Times New Roman"/>
                <w:b/>
                <w:bCs/>
                <w:sz w:val="24"/>
                <w:szCs w:val="24"/>
              </w:rPr>
              <w:t>„</w:t>
            </w:r>
            <w:r w:rsidRPr="000207F0">
              <w:rPr>
                <w:rFonts w:ascii="Times New Roman" w:eastAsia="Times New Roman" w:hAnsi="Times New Roman" w:cs="Times New Roman"/>
                <w:b/>
                <w:bCs/>
                <w:sz w:val="24"/>
                <w:szCs w:val="24"/>
              </w:rPr>
              <w:t xml:space="preserve">RedHat </w:t>
            </w:r>
            <w:proofErr w:type="spellStart"/>
            <w:r w:rsidRPr="000207F0">
              <w:rPr>
                <w:rFonts w:ascii="Times New Roman" w:eastAsia="Times New Roman" w:hAnsi="Times New Roman" w:cs="Times New Roman"/>
                <w:b/>
                <w:bCs/>
                <w:sz w:val="24"/>
                <w:szCs w:val="24"/>
              </w:rPr>
              <w:t>Openshift</w:t>
            </w:r>
            <w:proofErr w:type="spellEnd"/>
            <w:r w:rsidRPr="000207F0">
              <w:rPr>
                <w:rFonts w:ascii="Times New Roman" w:eastAsia="Times New Roman" w:hAnsi="Times New Roman" w:cs="Times New Roman"/>
                <w:b/>
                <w:bCs/>
                <w:sz w:val="24"/>
                <w:szCs w:val="24"/>
              </w:rPr>
              <w:t xml:space="preserve"> licencijų plėtra</w:t>
            </w:r>
            <w:r>
              <w:rPr>
                <w:rFonts w:ascii="Times New Roman" w:eastAsia="Times New Roman" w:hAnsi="Times New Roman" w:cs="Times New Roman"/>
                <w:b/>
                <w:bCs/>
                <w:sz w:val="24"/>
                <w:szCs w:val="24"/>
              </w:rPr>
              <w:t>“.</w:t>
            </w:r>
          </w:p>
        </w:tc>
      </w:tr>
      <w:tr w:rsidR="00FA036A" w:rsidRPr="003E5E8E" w14:paraId="2D3F8373" w14:textId="77777777" w:rsidTr="000207F0">
        <w:trPr>
          <w:trHeight w:val="759"/>
        </w:trPr>
        <w:tc>
          <w:tcPr>
            <w:tcW w:w="5926" w:type="dxa"/>
            <w:gridSpan w:val="2"/>
          </w:tcPr>
          <w:p w14:paraId="5ABE0989"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konsultacijos tikslas</w:t>
            </w:r>
          </w:p>
        </w:tc>
        <w:tc>
          <w:tcPr>
            <w:tcW w:w="9237" w:type="dxa"/>
            <w:gridSpan w:val="2"/>
          </w:tcPr>
          <w:p w14:paraId="4780A4CF" w14:textId="77777777" w:rsidR="00FA036A" w:rsidRPr="003E5E8E" w:rsidRDefault="00FA036A" w:rsidP="00FA036A">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Kokybiškai ir tinkamai pasirengti Pirkimui, išsiaiškinti įvairius su Pirkimo objektu susijusius klausimus bei informuoti rinkos dalyvius apie ketinimą vykdyti Pirkimą, bei jam keliamus reikalavimus.</w:t>
            </w:r>
          </w:p>
        </w:tc>
      </w:tr>
      <w:tr w:rsidR="00FA036A" w:rsidRPr="003E5E8E" w14:paraId="1146D7C9" w14:textId="77777777" w:rsidTr="00FA036A">
        <w:tc>
          <w:tcPr>
            <w:tcW w:w="15163" w:type="dxa"/>
            <w:gridSpan w:val="4"/>
            <w:shd w:val="clear" w:color="auto" w:fill="E2EFD9"/>
          </w:tcPr>
          <w:p w14:paraId="78A29BFB" w14:textId="77777777" w:rsidR="00FA036A" w:rsidRPr="003E5E8E" w:rsidRDefault="00FA036A" w:rsidP="00FA036A">
            <w:pPr>
              <w:tabs>
                <w:tab w:val="left" w:pos="527"/>
              </w:tabs>
              <w:spacing w:before="120" w:after="120"/>
              <w:jc w:val="center"/>
              <w:rPr>
                <w:rFonts w:ascii="Times New Roman" w:eastAsia="Times New Roman" w:hAnsi="Times New Roman" w:cs="Times New Roman"/>
                <w:bCs/>
                <w:sz w:val="24"/>
                <w:szCs w:val="24"/>
              </w:rPr>
            </w:pPr>
            <w:r w:rsidRPr="003E5E8E">
              <w:rPr>
                <w:rFonts w:ascii="Times New Roman" w:eastAsia="Times New Roman" w:hAnsi="Times New Roman" w:cs="Times New Roman"/>
                <w:b/>
                <w:sz w:val="24"/>
                <w:szCs w:val="24"/>
              </w:rPr>
              <w:t>II.</w:t>
            </w:r>
            <w:r w:rsidRPr="003E5E8E">
              <w:rPr>
                <w:rFonts w:ascii="Times New Roman" w:eastAsia="Times New Roman" w:hAnsi="Times New Roman" w:cs="Times New Roman"/>
                <w:bCs/>
                <w:sz w:val="24"/>
                <w:szCs w:val="24"/>
              </w:rPr>
              <w:tab/>
            </w:r>
            <w:r w:rsidRPr="003E5E8E">
              <w:rPr>
                <w:rFonts w:ascii="Times New Roman" w:eastAsia="Times New Roman" w:hAnsi="Times New Roman" w:cs="Times New Roman"/>
                <w:b/>
                <w:sz w:val="24"/>
                <w:szCs w:val="24"/>
              </w:rPr>
              <w:t>RINKOS KONSULTACIJOS ATLIKIMAS</w:t>
            </w:r>
          </w:p>
        </w:tc>
      </w:tr>
      <w:tr w:rsidR="00FA036A" w:rsidRPr="003E5E8E" w14:paraId="03DC09C7" w14:textId="77777777" w:rsidTr="000207F0">
        <w:trPr>
          <w:trHeight w:val="477"/>
        </w:trPr>
        <w:tc>
          <w:tcPr>
            <w:tcW w:w="5926" w:type="dxa"/>
            <w:gridSpan w:val="2"/>
          </w:tcPr>
          <w:p w14:paraId="65D0E733"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Naudotos priemonės</w:t>
            </w:r>
          </w:p>
        </w:tc>
        <w:tc>
          <w:tcPr>
            <w:tcW w:w="9237" w:type="dxa"/>
            <w:gridSpan w:val="2"/>
          </w:tcPr>
          <w:p w14:paraId="1A427DAD" w14:textId="77777777" w:rsidR="00FA036A" w:rsidRPr="003E5E8E" w:rsidRDefault="00FA036A" w:rsidP="00FA036A">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Konsultacija vyko Centrinės viešųjų pirkimų informacinės sistemos priemonėmis</w:t>
            </w:r>
          </w:p>
        </w:tc>
      </w:tr>
      <w:tr w:rsidR="00FA036A" w:rsidRPr="003E5E8E" w14:paraId="125D5CD4" w14:textId="77777777" w:rsidTr="000207F0">
        <w:trPr>
          <w:trHeight w:val="683"/>
        </w:trPr>
        <w:tc>
          <w:tcPr>
            <w:tcW w:w="5926" w:type="dxa"/>
            <w:gridSpan w:val="2"/>
          </w:tcPr>
          <w:p w14:paraId="2B6FC60D"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konsultacijos paskelbimo ir atsakymų pateikimo datos</w:t>
            </w:r>
          </w:p>
        </w:tc>
        <w:tc>
          <w:tcPr>
            <w:tcW w:w="9237" w:type="dxa"/>
            <w:gridSpan w:val="2"/>
          </w:tcPr>
          <w:p w14:paraId="7A0DA162" w14:textId="4C91B1FC" w:rsidR="00FA036A" w:rsidRPr="003E5E8E" w:rsidRDefault="00FA036A" w:rsidP="00FA036A">
            <w:pP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 xml:space="preserve">Paskelbimo CVP IS data: </w:t>
            </w:r>
            <w:bookmarkStart w:id="0" w:name="_Hlk109129868"/>
            <w:r w:rsidRPr="003E5E8E">
              <w:rPr>
                <w:rFonts w:ascii="Times New Roman" w:eastAsia="Times New Roman" w:hAnsi="Times New Roman" w:cs="Times New Roman"/>
                <w:color w:val="000000" w:themeColor="text1"/>
                <w:sz w:val="24"/>
                <w:szCs w:val="24"/>
              </w:rPr>
              <w:t>2025-0</w:t>
            </w:r>
            <w:r w:rsidR="000207F0">
              <w:rPr>
                <w:rFonts w:ascii="Times New Roman" w:eastAsia="Times New Roman" w:hAnsi="Times New Roman" w:cs="Times New Roman"/>
                <w:color w:val="000000" w:themeColor="text1"/>
                <w:sz w:val="24"/>
                <w:szCs w:val="24"/>
              </w:rPr>
              <w:t>6</w:t>
            </w:r>
            <w:r w:rsidRPr="003E5E8E">
              <w:rPr>
                <w:rFonts w:ascii="Times New Roman" w:eastAsia="Times New Roman" w:hAnsi="Times New Roman" w:cs="Times New Roman"/>
                <w:color w:val="000000" w:themeColor="text1"/>
                <w:sz w:val="24"/>
                <w:szCs w:val="24"/>
              </w:rPr>
              <w:t>-</w:t>
            </w:r>
            <w:r w:rsidR="00193F96">
              <w:rPr>
                <w:rFonts w:ascii="Times New Roman" w:eastAsia="Times New Roman" w:hAnsi="Times New Roman" w:cs="Times New Roman"/>
                <w:color w:val="000000" w:themeColor="text1"/>
                <w:sz w:val="24"/>
                <w:szCs w:val="24"/>
              </w:rPr>
              <w:t>18</w:t>
            </w:r>
            <w:r w:rsidRPr="003E5E8E">
              <w:rPr>
                <w:rFonts w:ascii="Times New Roman" w:eastAsia="Times New Roman" w:hAnsi="Times New Roman" w:cs="Times New Roman"/>
                <w:color w:val="000000" w:themeColor="text1"/>
                <w:sz w:val="24"/>
                <w:szCs w:val="24"/>
              </w:rPr>
              <w:t xml:space="preserve"> (Nr. </w:t>
            </w:r>
            <w:r w:rsidR="00193F96" w:rsidRPr="00193F96">
              <w:rPr>
                <w:rFonts w:ascii="Times New Roman" w:eastAsia="Times New Roman" w:hAnsi="Times New Roman" w:cs="Times New Roman"/>
                <w:color w:val="000000" w:themeColor="text1"/>
                <w:sz w:val="24"/>
                <w:szCs w:val="24"/>
              </w:rPr>
              <w:t>3282420</w:t>
            </w:r>
            <w:r w:rsidRPr="003E5E8E">
              <w:rPr>
                <w:rFonts w:ascii="Times New Roman" w:eastAsia="Times New Roman" w:hAnsi="Times New Roman" w:cs="Times New Roman"/>
                <w:color w:val="000000" w:themeColor="text1"/>
                <w:sz w:val="24"/>
                <w:szCs w:val="24"/>
              </w:rPr>
              <w:t xml:space="preserve">). </w:t>
            </w:r>
          </w:p>
          <w:p w14:paraId="77F5236F" w14:textId="0F9B993C" w:rsidR="00FA036A" w:rsidRPr="003E5E8E" w:rsidRDefault="00FA036A" w:rsidP="00FA036A">
            <w:pPr>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Atsakymų pateikimo terminas: iki 2025-0</w:t>
            </w:r>
            <w:r w:rsidR="000207F0">
              <w:rPr>
                <w:rFonts w:ascii="Times New Roman" w:eastAsia="Times New Roman" w:hAnsi="Times New Roman" w:cs="Times New Roman"/>
                <w:sz w:val="24"/>
                <w:szCs w:val="24"/>
                <w:lang w:val="en-US"/>
              </w:rPr>
              <w:t>6</w:t>
            </w:r>
            <w:r w:rsidRPr="003E5E8E">
              <w:rPr>
                <w:rFonts w:ascii="Times New Roman" w:eastAsia="Times New Roman" w:hAnsi="Times New Roman" w:cs="Times New Roman"/>
                <w:sz w:val="24"/>
                <w:szCs w:val="24"/>
              </w:rPr>
              <w:t>-</w:t>
            </w:r>
            <w:r w:rsidR="000207F0">
              <w:rPr>
                <w:rFonts w:ascii="Times New Roman" w:eastAsia="Times New Roman" w:hAnsi="Times New Roman" w:cs="Times New Roman"/>
                <w:sz w:val="24"/>
                <w:szCs w:val="24"/>
              </w:rPr>
              <w:t>30</w:t>
            </w:r>
            <w:r w:rsidRPr="003E5E8E">
              <w:rPr>
                <w:rFonts w:ascii="Times New Roman" w:eastAsia="Times New Roman" w:hAnsi="Times New Roman" w:cs="Times New Roman"/>
                <w:sz w:val="24"/>
                <w:szCs w:val="24"/>
              </w:rPr>
              <w:t xml:space="preserve"> 1</w:t>
            </w:r>
            <w:r w:rsidR="000207F0">
              <w:rPr>
                <w:rFonts w:ascii="Times New Roman" w:eastAsia="Times New Roman" w:hAnsi="Times New Roman" w:cs="Times New Roman"/>
                <w:sz w:val="24"/>
                <w:szCs w:val="24"/>
              </w:rPr>
              <w:t>0</w:t>
            </w:r>
            <w:r w:rsidRPr="003E5E8E">
              <w:rPr>
                <w:rFonts w:ascii="Times New Roman" w:eastAsia="Times New Roman" w:hAnsi="Times New Roman" w:cs="Times New Roman"/>
                <w:sz w:val="24"/>
                <w:szCs w:val="24"/>
              </w:rPr>
              <w:t>.00 val. </w:t>
            </w:r>
            <w:bookmarkEnd w:id="0"/>
          </w:p>
        </w:tc>
      </w:tr>
      <w:tr w:rsidR="00FA036A" w:rsidRPr="003E5E8E" w14:paraId="3D9AA60D" w14:textId="77777777" w:rsidTr="000207F0">
        <w:trPr>
          <w:trHeight w:val="982"/>
        </w:trPr>
        <w:tc>
          <w:tcPr>
            <w:tcW w:w="5926" w:type="dxa"/>
            <w:gridSpan w:val="2"/>
          </w:tcPr>
          <w:p w14:paraId="22BEDC1A" w14:textId="77777777" w:rsidR="00FA036A" w:rsidRPr="003E5E8E" w:rsidRDefault="00FA036A" w:rsidP="00FA036A">
            <w:pPr>
              <w:rPr>
                <w:rFonts w:ascii="Times New Roman" w:eastAsia="Times New Roman" w:hAnsi="Times New Roman" w:cs="Times New Roman"/>
                <w:b/>
                <w:bCs/>
                <w:i/>
                <w:iCs/>
                <w:sz w:val="24"/>
                <w:szCs w:val="24"/>
              </w:rPr>
            </w:pPr>
            <w:r w:rsidRPr="003E5E8E">
              <w:rPr>
                <w:rFonts w:ascii="Times New Roman" w:eastAsia="Times New Roman" w:hAnsi="Times New Roman" w:cs="Times New Roman"/>
                <w:b/>
                <w:bCs/>
                <w:sz w:val="24"/>
                <w:szCs w:val="24"/>
              </w:rPr>
              <w:t>Rinkos dalyviams teikti dokumentai bei kita informacija</w:t>
            </w:r>
          </w:p>
        </w:tc>
        <w:tc>
          <w:tcPr>
            <w:tcW w:w="9237" w:type="dxa"/>
            <w:gridSpan w:val="2"/>
          </w:tcPr>
          <w:p w14:paraId="0F0E95EF" w14:textId="3CBE859B" w:rsidR="00FA036A" w:rsidRPr="003E5E8E" w:rsidRDefault="00FA036A" w:rsidP="00FA036A">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 xml:space="preserve">Buvo skelbiamas klausimynas </w:t>
            </w:r>
            <w:r w:rsidR="000207F0">
              <w:rPr>
                <w:rFonts w:ascii="Times New Roman" w:eastAsia="Times New Roman" w:hAnsi="Times New Roman" w:cs="Times New Roman"/>
                <w:sz w:val="24"/>
                <w:szCs w:val="24"/>
              </w:rPr>
              <w:t>bei</w:t>
            </w:r>
            <w:r w:rsidRPr="003E5E8E">
              <w:rPr>
                <w:rFonts w:ascii="Times New Roman" w:eastAsia="Times New Roman" w:hAnsi="Times New Roman" w:cs="Times New Roman"/>
                <w:sz w:val="24"/>
                <w:szCs w:val="24"/>
              </w:rPr>
              <w:t xml:space="preserve"> </w:t>
            </w:r>
            <w:r w:rsidR="000207F0">
              <w:rPr>
                <w:rFonts w:ascii="Times New Roman" w:eastAsia="Times New Roman" w:hAnsi="Times New Roman" w:cs="Times New Roman"/>
                <w:sz w:val="24"/>
                <w:szCs w:val="24"/>
              </w:rPr>
              <w:t xml:space="preserve">I ir II pirkimo objekto dalių </w:t>
            </w:r>
            <w:r w:rsidRPr="003E5E8E">
              <w:rPr>
                <w:rFonts w:ascii="Times New Roman" w:eastAsia="Times New Roman" w:hAnsi="Times New Roman" w:cs="Times New Roman"/>
                <w:sz w:val="24"/>
                <w:szCs w:val="24"/>
              </w:rPr>
              <w:t>Technin</w:t>
            </w:r>
            <w:r w:rsidR="000207F0">
              <w:rPr>
                <w:rFonts w:ascii="Times New Roman" w:eastAsia="Times New Roman" w:hAnsi="Times New Roman" w:cs="Times New Roman"/>
                <w:sz w:val="24"/>
                <w:szCs w:val="24"/>
              </w:rPr>
              <w:t>ių</w:t>
            </w:r>
            <w:r w:rsidRPr="003E5E8E">
              <w:rPr>
                <w:rFonts w:ascii="Times New Roman" w:eastAsia="Times New Roman" w:hAnsi="Times New Roman" w:cs="Times New Roman"/>
                <w:sz w:val="24"/>
                <w:szCs w:val="24"/>
              </w:rPr>
              <w:t xml:space="preserve"> specifikacij</w:t>
            </w:r>
            <w:r w:rsidR="000207F0">
              <w:rPr>
                <w:rFonts w:ascii="Times New Roman" w:eastAsia="Times New Roman" w:hAnsi="Times New Roman" w:cs="Times New Roman"/>
                <w:sz w:val="24"/>
                <w:szCs w:val="24"/>
              </w:rPr>
              <w:t>ų</w:t>
            </w:r>
            <w:r w:rsidRPr="003E5E8E">
              <w:rPr>
                <w:rFonts w:ascii="Times New Roman" w:eastAsia="Times New Roman" w:hAnsi="Times New Roman" w:cs="Times New Roman"/>
                <w:sz w:val="24"/>
                <w:szCs w:val="24"/>
              </w:rPr>
              <w:t xml:space="preserve"> projekta</w:t>
            </w:r>
            <w:r w:rsidR="000207F0">
              <w:rPr>
                <w:rFonts w:ascii="Times New Roman" w:eastAsia="Times New Roman" w:hAnsi="Times New Roman" w:cs="Times New Roman"/>
                <w:sz w:val="24"/>
                <w:szCs w:val="24"/>
              </w:rPr>
              <w:t>i</w:t>
            </w:r>
            <w:r w:rsidRPr="003E5E8E">
              <w:rPr>
                <w:rFonts w:ascii="Times New Roman" w:eastAsia="Times New Roman" w:hAnsi="Times New Roman" w:cs="Times New Roman"/>
                <w:sz w:val="24"/>
                <w:szCs w:val="24"/>
              </w:rPr>
              <w:t>, kuri</w:t>
            </w:r>
            <w:r w:rsidR="000207F0">
              <w:rPr>
                <w:rFonts w:ascii="Times New Roman" w:eastAsia="Times New Roman" w:hAnsi="Times New Roman" w:cs="Times New Roman"/>
                <w:sz w:val="24"/>
                <w:szCs w:val="24"/>
              </w:rPr>
              <w:t>oms</w:t>
            </w:r>
            <w:r w:rsidRPr="003E5E8E">
              <w:rPr>
                <w:rFonts w:ascii="Times New Roman" w:eastAsia="Times New Roman" w:hAnsi="Times New Roman" w:cs="Times New Roman"/>
                <w:sz w:val="24"/>
                <w:szCs w:val="24"/>
              </w:rPr>
              <w:t xml:space="preserve"> sudaromos galimybės pateikti pastabas ir pasiūlymus, atsakant į Perkančiosios organizacijos suformuluotus klausimus </w:t>
            </w:r>
            <w:r w:rsidRPr="003E5E8E">
              <w:rPr>
                <w:rFonts w:ascii="Times New Roman" w:eastAsia="Arial Unicode MS" w:hAnsi="Times New Roman" w:cs="Times New Roman"/>
                <w:sz w:val="24"/>
                <w:szCs w:val="24"/>
                <w:bdr w:val="nil"/>
                <w:lang w:eastAsia="en-GB"/>
              </w:rPr>
              <w:t>(visi skelbiami dokumentai saugomi CVP IS)</w:t>
            </w:r>
            <w:r w:rsidRPr="003E5E8E">
              <w:rPr>
                <w:rFonts w:ascii="Times New Roman" w:eastAsia="Times New Roman" w:hAnsi="Times New Roman" w:cs="Times New Roman"/>
                <w:sz w:val="24"/>
                <w:szCs w:val="24"/>
              </w:rPr>
              <w:t xml:space="preserve">. </w:t>
            </w:r>
          </w:p>
        </w:tc>
      </w:tr>
      <w:tr w:rsidR="00FA036A" w:rsidRPr="003E5E8E" w14:paraId="047D523E" w14:textId="77777777" w:rsidTr="00FA036A">
        <w:tc>
          <w:tcPr>
            <w:tcW w:w="15163" w:type="dxa"/>
            <w:gridSpan w:val="4"/>
            <w:shd w:val="clear" w:color="auto" w:fill="E2EFD9"/>
          </w:tcPr>
          <w:p w14:paraId="70E10B59" w14:textId="77777777" w:rsidR="00FA036A" w:rsidRPr="003E5E8E" w:rsidRDefault="00FA036A" w:rsidP="00FA036A">
            <w:pPr>
              <w:tabs>
                <w:tab w:val="left" w:pos="595"/>
              </w:tabs>
              <w:spacing w:before="120" w:after="12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caps/>
                <w:sz w:val="24"/>
                <w:szCs w:val="24"/>
              </w:rPr>
              <w:t>III. Rinkos dalyvių pateiktų atsakymų nagrinėjimas</w:t>
            </w:r>
          </w:p>
        </w:tc>
      </w:tr>
      <w:tr w:rsidR="00FA036A" w:rsidRPr="003E5E8E" w14:paraId="32CCD063" w14:textId="77777777" w:rsidTr="000207F0">
        <w:trPr>
          <w:trHeight w:val="1040"/>
        </w:trPr>
        <w:tc>
          <w:tcPr>
            <w:tcW w:w="570" w:type="dxa"/>
            <w:shd w:val="clear" w:color="auto" w:fill="DEEAF6"/>
          </w:tcPr>
          <w:p w14:paraId="56C8C035" w14:textId="77777777" w:rsidR="00FA036A" w:rsidRPr="003E5E8E" w:rsidRDefault="00FA036A" w:rsidP="00FA036A">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Eil. Nr.</w:t>
            </w:r>
          </w:p>
        </w:tc>
        <w:tc>
          <w:tcPr>
            <w:tcW w:w="5356" w:type="dxa"/>
            <w:shd w:val="clear" w:color="auto" w:fill="DEEAF6"/>
          </w:tcPr>
          <w:p w14:paraId="6E82871F" w14:textId="77777777" w:rsidR="00FA036A" w:rsidRPr="003E5E8E" w:rsidRDefault="00FA036A" w:rsidP="00FA036A">
            <w:pPr>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Klausimai</w:t>
            </w:r>
          </w:p>
          <w:p w14:paraId="2086903F" w14:textId="77777777" w:rsidR="00FA036A" w:rsidRPr="003E5E8E" w:rsidRDefault="00FA036A" w:rsidP="00FA036A">
            <w:pPr>
              <w:jc w:val="center"/>
              <w:rPr>
                <w:rFonts w:ascii="Times New Roman" w:eastAsia="Times New Roman" w:hAnsi="Times New Roman" w:cs="Times New Roman"/>
                <w:bCs/>
                <w:i/>
                <w:iCs/>
                <w:sz w:val="24"/>
                <w:szCs w:val="24"/>
              </w:rPr>
            </w:pPr>
            <w:r w:rsidRPr="003E5E8E">
              <w:rPr>
                <w:rFonts w:ascii="Times New Roman" w:eastAsia="Times New Roman" w:hAnsi="Times New Roman" w:cs="Times New Roman"/>
                <w:i/>
                <w:sz w:val="24"/>
                <w:szCs w:val="24"/>
              </w:rPr>
              <w:t>(nurodomi rinkos konsultacijos klausimyne nurodyti klausimai)</w:t>
            </w:r>
          </w:p>
        </w:tc>
        <w:tc>
          <w:tcPr>
            <w:tcW w:w="4448" w:type="dxa"/>
            <w:shd w:val="clear" w:color="auto" w:fill="DEEAF6"/>
          </w:tcPr>
          <w:p w14:paraId="65588E96" w14:textId="5AF1B868" w:rsidR="00FA036A" w:rsidRPr="003E5E8E" w:rsidRDefault="00FA036A" w:rsidP="00FA036A">
            <w:pPr>
              <w:autoSpaceDE w:val="0"/>
              <w:autoSpaceDN w:val="0"/>
              <w:adjustRightInd w:val="0"/>
              <w:jc w:val="center"/>
              <w:rPr>
                <w:rFonts w:ascii="Times New Roman" w:eastAsia="Times New Roman" w:hAnsi="Times New Roman" w:cs="Times New Roman"/>
                <w:b/>
                <w:bCs/>
                <w:sz w:val="24"/>
                <w:szCs w:val="24"/>
              </w:rPr>
            </w:pPr>
            <w:r w:rsidRPr="003E5E8E">
              <w:rPr>
                <w:rFonts w:ascii="Times New Roman" w:eastAsia="Times New Roman" w:hAnsi="Times New Roman" w:cs="Times New Roman"/>
                <w:b/>
                <w:bCs/>
                <w:sz w:val="24"/>
                <w:szCs w:val="24"/>
              </w:rPr>
              <w:t>Rinkos konsultacijos dalyvio atsakymai</w:t>
            </w:r>
          </w:p>
          <w:p w14:paraId="1162F832" w14:textId="77777777" w:rsidR="00FA036A" w:rsidRPr="003E5E8E" w:rsidRDefault="00FA036A" w:rsidP="00FA036A">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(nurodomi rinkos dalyvių pateikti atsakymai, atsakymų turinys netaisytas)</w:t>
            </w:r>
          </w:p>
        </w:tc>
        <w:tc>
          <w:tcPr>
            <w:tcW w:w="4789" w:type="dxa"/>
            <w:shd w:val="clear" w:color="auto" w:fill="DEEAF6"/>
          </w:tcPr>
          <w:p w14:paraId="1CD858A1" w14:textId="063C6718" w:rsidR="00FA036A" w:rsidRPr="003E5E8E" w:rsidRDefault="00FA036A" w:rsidP="00FA036A">
            <w:pPr>
              <w:autoSpaceDE w:val="0"/>
              <w:autoSpaceDN w:val="0"/>
              <w:adjustRightInd w:val="0"/>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t xml:space="preserve">Perkančiosios organizacijos (toliau – PO) atsakymai/komentarai dalyviui </w:t>
            </w:r>
            <w:r w:rsidRPr="003E5E8E">
              <w:rPr>
                <w:rFonts w:ascii="Times New Roman" w:eastAsia="Times New Roman" w:hAnsi="Times New Roman" w:cs="Times New Roman"/>
                <w:sz w:val="24"/>
                <w:szCs w:val="24"/>
              </w:rPr>
              <w:t>(nurodomi atsakymai ir/ar priimti sprendimai)</w:t>
            </w:r>
          </w:p>
        </w:tc>
      </w:tr>
      <w:tr w:rsidR="0020477F" w:rsidRPr="003E5E8E" w14:paraId="53319827" w14:textId="77777777" w:rsidTr="000207F0">
        <w:tc>
          <w:tcPr>
            <w:tcW w:w="570" w:type="dxa"/>
          </w:tcPr>
          <w:p w14:paraId="76632CC5" w14:textId="77777777" w:rsidR="0020477F" w:rsidRPr="003E5E8E" w:rsidRDefault="0020477F" w:rsidP="0020477F">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1.</w:t>
            </w:r>
          </w:p>
        </w:tc>
        <w:tc>
          <w:tcPr>
            <w:tcW w:w="5356" w:type="dxa"/>
            <w:tcBorders>
              <w:top w:val="single" w:sz="4" w:space="0" w:color="auto"/>
              <w:left w:val="single" w:sz="4" w:space="0" w:color="auto"/>
              <w:bottom w:val="single" w:sz="4" w:space="0" w:color="auto"/>
              <w:right w:val="single" w:sz="4" w:space="0" w:color="auto"/>
            </w:tcBorders>
          </w:tcPr>
          <w:p w14:paraId="55B9745B" w14:textId="28757EA9" w:rsidR="0020477F" w:rsidRPr="003E5E8E" w:rsidRDefault="0020477F" w:rsidP="0020477F">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Ar teiktumėte pasiūlymą dėl šio pirkimo objekto? </w:t>
            </w:r>
            <w:r>
              <w:rPr>
                <w:rFonts w:ascii="Times New Roman" w:eastAsia="Times New Roman" w:hAnsi="Times New Roman" w:cs="Times New Roman"/>
                <w:i/>
                <w:iCs/>
                <w:sz w:val="24"/>
                <w:szCs w:val="24"/>
              </w:rPr>
              <w:t>(jei ne, prašome nurodyti priežastis)</w:t>
            </w:r>
          </w:p>
        </w:tc>
        <w:tc>
          <w:tcPr>
            <w:tcW w:w="4448" w:type="dxa"/>
          </w:tcPr>
          <w:p w14:paraId="46B1AB63" w14:textId="0424DBE7" w:rsidR="0020477F" w:rsidRPr="003E5E8E" w:rsidRDefault="0020477F" w:rsidP="0020477F">
            <w:pPr>
              <w:jc w:val="both"/>
              <w:rPr>
                <w:rFonts w:ascii="Times New Roman" w:eastAsia="Times New Roman" w:hAnsi="Times New Roman" w:cs="Times New Roman"/>
                <w:bCs/>
                <w:sz w:val="24"/>
                <w:szCs w:val="24"/>
              </w:rPr>
            </w:pPr>
            <w:r>
              <w:rPr>
                <w:rFonts w:ascii="Times New Roman" w:hAnsi="Times New Roman" w:cs="Times New Roman"/>
                <w:bCs/>
                <w:sz w:val="24"/>
                <w:szCs w:val="24"/>
              </w:rPr>
              <w:t>Taip teiktumėme.</w:t>
            </w:r>
          </w:p>
        </w:tc>
        <w:tc>
          <w:tcPr>
            <w:tcW w:w="4789" w:type="dxa"/>
          </w:tcPr>
          <w:p w14:paraId="2908D71F" w14:textId="77777777" w:rsidR="0020477F" w:rsidRPr="003E5E8E" w:rsidRDefault="0020477F" w:rsidP="0020477F">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20477F" w:rsidRPr="003E5E8E" w14:paraId="4CBBEB82" w14:textId="77777777" w:rsidTr="000207F0">
        <w:tc>
          <w:tcPr>
            <w:tcW w:w="570" w:type="dxa"/>
          </w:tcPr>
          <w:p w14:paraId="30A6EC7B" w14:textId="77777777" w:rsidR="0020477F" w:rsidRPr="003E5E8E" w:rsidRDefault="0020477F" w:rsidP="0020477F">
            <w:pPr>
              <w:jc w:val="both"/>
              <w:rPr>
                <w:rFonts w:ascii="Times New Roman" w:eastAsia="Times New Roman" w:hAnsi="Times New Roman" w:cs="Times New Roman"/>
                <w:sz w:val="24"/>
                <w:szCs w:val="24"/>
                <w:lang w:eastAsia="lt-LT"/>
              </w:rPr>
            </w:pPr>
            <w:r w:rsidRPr="003E5E8E">
              <w:rPr>
                <w:rFonts w:ascii="Times New Roman" w:eastAsia="Times New Roman" w:hAnsi="Times New Roman" w:cs="Times New Roman"/>
                <w:sz w:val="24"/>
                <w:szCs w:val="24"/>
                <w:lang w:eastAsia="lt-LT"/>
              </w:rPr>
              <w:t>2.</w:t>
            </w:r>
          </w:p>
        </w:tc>
        <w:tc>
          <w:tcPr>
            <w:tcW w:w="5356" w:type="dxa"/>
            <w:tcBorders>
              <w:top w:val="single" w:sz="4" w:space="0" w:color="auto"/>
              <w:left w:val="single" w:sz="4" w:space="0" w:color="auto"/>
              <w:bottom w:val="single" w:sz="4" w:space="0" w:color="auto"/>
              <w:right w:val="single" w:sz="4" w:space="0" w:color="auto"/>
            </w:tcBorders>
          </w:tcPr>
          <w:p w14:paraId="0ECAFC22" w14:textId="2275C9AF" w:rsidR="0020477F" w:rsidRPr="003E5E8E" w:rsidRDefault="0020477F" w:rsidP="0020477F">
            <w:pPr>
              <w:jc w:val="both"/>
              <w:rPr>
                <w:rFonts w:ascii="Times New Roman" w:eastAsia="Times New Roman" w:hAnsi="Times New Roman" w:cs="Times New Roman"/>
                <w:bCs/>
                <w:sz w:val="24"/>
                <w:szCs w:val="24"/>
              </w:rPr>
            </w:pPr>
            <w:r>
              <w:rPr>
                <w:rFonts w:ascii="Times New Roman" w:eastAsia="Times New Roman" w:hAnsi="Times New Roman" w:cs="Times New Roman"/>
                <w:color w:val="1F2328"/>
                <w:sz w:val="24"/>
                <w:szCs w:val="24"/>
                <w:lang w:eastAsia="lt-LT"/>
              </w:rPr>
              <w:t>Ar preliminariose 1 ir 2 pirkimo dalių techninėse specifikacijose (toliau – TS) nurodyti pirkimo objektai yra aiškūs? (</w:t>
            </w:r>
            <w:r>
              <w:rPr>
                <w:rFonts w:ascii="Times New Roman" w:eastAsia="Times New Roman" w:hAnsi="Times New Roman" w:cs="Times New Roman"/>
                <w:i/>
                <w:iCs/>
                <w:color w:val="1F2328"/>
                <w:sz w:val="24"/>
                <w:szCs w:val="24"/>
                <w:lang w:eastAsia="lt-LT"/>
              </w:rPr>
              <w:t>jei ne, prašome nurodyti, kas neaišku ir ką turėtumėme patikslinti</w:t>
            </w:r>
            <w:r>
              <w:rPr>
                <w:rFonts w:ascii="Times New Roman" w:eastAsia="Times New Roman" w:hAnsi="Times New Roman" w:cs="Times New Roman"/>
                <w:color w:val="1F2328"/>
                <w:sz w:val="24"/>
                <w:szCs w:val="24"/>
                <w:lang w:eastAsia="lt-LT"/>
              </w:rPr>
              <w:t>)</w:t>
            </w:r>
          </w:p>
        </w:tc>
        <w:tc>
          <w:tcPr>
            <w:tcW w:w="4448" w:type="dxa"/>
          </w:tcPr>
          <w:p w14:paraId="5D2DB1A5" w14:textId="77777777" w:rsidR="0020477F" w:rsidRPr="00ED6635" w:rsidRDefault="0020477F" w:rsidP="0020477F">
            <w:pPr>
              <w:jc w:val="both"/>
              <w:rPr>
                <w:rFonts w:ascii="Times New Roman" w:hAnsi="Times New Roman" w:cs="Times New Roman"/>
                <w:bCs/>
                <w:color w:val="000000" w:themeColor="text1"/>
                <w:sz w:val="24"/>
                <w:szCs w:val="24"/>
              </w:rPr>
            </w:pPr>
            <w:r w:rsidRPr="00ED6635">
              <w:rPr>
                <w:rFonts w:ascii="Times New Roman" w:hAnsi="Times New Roman" w:cs="Times New Roman"/>
                <w:bCs/>
                <w:color w:val="000000" w:themeColor="text1"/>
                <w:sz w:val="24"/>
                <w:szCs w:val="24"/>
              </w:rPr>
              <w:t>Taip.</w:t>
            </w:r>
          </w:p>
          <w:p w14:paraId="3D04FCE1" w14:textId="77777777" w:rsidR="0020477F" w:rsidRPr="00ED6635" w:rsidRDefault="0020477F" w:rsidP="0020477F">
            <w:pPr>
              <w:jc w:val="both"/>
              <w:rPr>
                <w:rFonts w:ascii="Times New Roman" w:hAnsi="Times New Roman" w:cs="Times New Roman"/>
                <w:bCs/>
                <w:color w:val="000000" w:themeColor="text1"/>
                <w:sz w:val="24"/>
                <w:szCs w:val="24"/>
              </w:rPr>
            </w:pPr>
            <w:r w:rsidRPr="00ED6635">
              <w:rPr>
                <w:rFonts w:ascii="Times New Roman" w:hAnsi="Times New Roman" w:cs="Times New Roman"/>
                <w:bCs/>
                <w:color w:val="000000" w:themeColor="text1"/>
                <w:sz w:val="24"/>
                <w:szCs w:val="24"/>
              </w:rPr>
              <w:t>Siūlome pakoreguoti 2 TS aprašymą:</w:t>
            </w:r>
          </w:p>
          <w:p w14:paraId="1C3768D7" w14:textId="6A8C194C" w:rsidR="0020477F" w:rsidRPr="00ED6635" w:rsidRDefault="0020477F" w:rsidP="0020477F">
            <w:pPr>
              <w:jc w:val="both"/>
              <w:rPr>
                <w:rFonts w:ascii="Times New Roman" w:eastAsia="Times New Roman" w:hAnsi="Times New Roman" w:cs="Times New Roman"/>
                <w:bCs/>
                <w:color w:val="000000" w:themeColor="text1"/>
                <w:sz w:val="24"/>
                <w:szCs w:val="24"/>
              </w:rPr>
            </w:pPr>
            <w:r w:rsidRPr="00ED6635">
              <w:rPr>
                <w:rFonts w:ascii="Times New Roman" w:hAnsi="Times New Roman" w:cs="Times New Roman"/>
                <w:bCs/>
                <w:color w:val="000000" w:themeColor="text1"/>
                <w:sz w:val="24"/>
                <w:szCs w:val="24"/>
              </w:rPr>
              <w:t>„</w:t>
            </w:r>
            <w:r w:rsidRPr="00ED6635">
              <w:rPr>
                <w:rFonts w:ascii="Times New Roman" w:hAnsi="Times New Roman" w:cs="Times New Roman"/>
                <w:bCs/>
                <w:color w:val="000000" w:themeColor="text1"/>
                <w:sz w:val="24"/>
                <w:szCs w:val="24"/>
                <w:lang w:val="en-US"/>
              </w:rPr>
              <w:t xml:space="preserve">Red Hat </w:t>
            </w:r>
            <w:proofErr w:type="spellStart"/>
            <w:r w:rsidRPr="00ED6635">
              <w:rPr>
                <w:rFonts w:ascii="Times New Roman" w:hAnsi="Times New Roman" w:cs="Times New Roman"/>
                <w:bCs/>
                <w:color w:val="000000" w:themeColor="text1"/>
                <w:sz w:val="24"/>
                <w:szCs w:val="24"/>
              </w:rPr>
              <w:t>OpenShift</w:t>
            </w:r>
            <w:proofErr w:type="spellEnd"/>
            <w:r w:rsidRPr="00ED6635">
              <w:rPr>
                <w:rFonts w:ascii="Times New Roman" w:hAnsi="Times New Roman" w:cs="Times New Roman"/>
                <w:bCs/>
                <w:color w:val="000000" w:themeColor="text1"/>
                <w:sz w:val="24"/>
                <w:szCs w:val="24"/>
              </w:rPr>
              <w:t xml:space="preserve"> </w:t>
            </w:r>
            <w:proofErr w:type="spellStart"/>
            <w:r w:rsidRPr="00ED6635">
              <w:rPr>
                <w:rFonts w:ascii="Times New Roman" w:hAnsi="Times New Roman" w:cs="Times New Roman"/>
                <w:bCs/>
                <w:color w:val="000000" w:themeColor="text1"/>
                <w:sz w:val="24"/>
                <w:szCs w:val="24"/>
              </w:rPr>
              <w:t>Platform</w:t>
            </w:r>
            <w:proofErr w:type="spellEnd"/>
            <w:r w:rsidRPr="00ED6635">
              <w:rPr>
                <w:rFonts w:ascii="Times New Roman" w:hAnsi="Times New Roman" w:cs="Times New Roman"/>
                <w:bCs/>
                <w:color w:val="000000" w:themeColor="text1"/>
                <w:sz w:val="24"/>
                <w:szCs w:val="24"/>
              </w:rPr>
              <w:t xml:space="preserve"> </w:t>
            </w:r>
            <w:proofErr w:type="spellStart"/>
            <w:r w:rsidRPr="00ED6635">
              <w:rPr>
                <w:rFonts w:ascii="Times New Roman" w:hAnsi="Times New Roman" w:cs="Times New Roman"/>
                <w:bCs/>
                <w:color w:val="000000" w:themeColor="text1"/>
                <w:sz w:val="24"/>
                <w:szCs w:val="24"/>
              </w:rPr>
              <w:t>Plus</w:t>
            </w:r>
            <w:proofErr w:type="spellEnd"/>
            <w:r w:rsidRPr="00ED6635">
              <w:rPr>
                <w:rFonts w:ascii="Times New Roman" w:hAnsi="Times New Roman" w:cs="Times New Roman"/>
                <w:bCs/>
                <w:color w:val="000000" w:themeColor="text1"/>
                <w:sz w:val="24"/>
                <w:szCs w:val="24"/>
              </w:rPr>
              <w:t xml:space="preserve"> </w:t>
            </w:r>
            <w:proofErr w:type="spellStart"/>
            <w:r w:rsidRPr="00ED6635">
              <w:rPr>
                <w:rFonts w:ascii="Times New Roman" w:hAnsi="Times New Roman" w:cs="Times New Roman"/>
                <w:bCs/>
                <w:color w:val="000000" w:themeColor="text1"/>
                <w:sz w:val="24"/>
                <w:szCs w:val="24"/>
              </w:rPr>
              <w:t>with</w:t>
            </w:r>
            <w:proofErr w:type="spellEnd"/>
            <w:r w:rsidRPr="00ED6635">
              <w:rPr>
                <w:rFonts w:ascii="Times New Roman" w:hAnsi="Times New Roman" w:cs="Times New Roman"/>
                <w:bCs/>
                <w:color w:val="000000" w:themeColor="text1"/>
                <w:sz w:val="24"/>
                <w:szCs w:val="24"/>
              </w:rPr>
              <w:t xml:space="preserve"> </w:t>
            </w:r>
            <w:proofErr w:type="spellStart"/>
            <w:r w:rsidRPr="00ED6635">
              <w:rPr>
                <w:rFonts w:ascii="Times New Roman" w:hAnsi="Times New Roman" w:cs="Times New Roman"/>
                <w:bCs/>
                <w:color w:val="000000" w:themeColor="text1"/>
                <w:sz w:val="24"/>
                <w:szCs w:val="24"/>
              </w:rPr>
              <w:t>Red</w:t>
            </w:r>
            <w:proofErr w:type="spellEnd"/>
            <w:r w:rsidRPr="00ED6635">
              <w:rPr>
                <w:rFonts w:ascii="Times New Roman" w:hAnsi="Times New Roman" w:cs="Times New Roman"/>
                <w:bCs/>
                <w:color w:val="000000" w:themeColor="text1"/>
                <w:sz w:val="24"/>
                <w:szCs w:val="24"/>
              </w:rPr>
              <w:t xml:space="preserve"> </w:t>
            </w:r>
            <w:proofErr w:type="spellStart"/>
            <w:r w:rsidRPr="00ED6635">
              <w:rPr>
                <w:rFonts w:ascii="Times New Roman" w:hAnsi="Times New Roman" w:cs="Times New Roman"/>
                <w:bCs/>
                <w:color w:val="000000" w:themeColor="text1"/>
                <w:sz w:val="24"/>
                <w:szCs w:val="24"/>
              </w:rPr>
              <w:t>Hat</w:t>
            </w:r>
            <w:proofErr w:type="spellEnd"/>
            <w:r w:rsidRPr="00ED6635">
              <w:rPr>
                <w:rFonts w:ascii="Times New Roman" w:hAnsi="Times New Roman" w:cs="Times New Roman"/>
                <w:bCs/>
                <w:color w:val="000000" w:themeColor="text1"/>
                <w:sz w:val="24"/>
                <w:szCs w:val="24"/>
              </w:rPr>
              <w:t xml:space="preserve"> </w:t>
            </w:r>
            <w:proofErr w:type="spellStart"/>
            <w:r w:rsidRPr="00ED6635">
              <w:rPr>
                <w:rFonts w:ascii="Times New Roman" w:hAnsi="Times New Roman" w:cs="Times New Roman"/>
                <w:bCs/>
                <w:color w:val="000000" w:themeColor="text1"/>
                <w:sz w:val="24"/>
                <w:szCs w:val="24"/>
              </w:rPr>
              <w:t>OpenShift</w:t>
            </w:r>
            <w:proofErr w:type="spellEnd"/>
            <w:r w:rsidRPr="00ED6635">
              <w:rPr>
                <w:rFonts w:ascii="Times New Roman" w:hAnsi="Times New Roman" w:cs="Times New Roman"/>
                <w:bCs/>
                <w:color w:val="000000" w:themeColor="text1"/>
                <w:sz w:val="24"/>
                <w:szCs w:val="24"/>
              </w:rPr>
              <w:t xml:space="preserve"> Data </w:t>
            </w:r>
            <w:proofErr w:type="spellStart"/>
            <w:r w:rsidRPr="00ED6635">
              <w:rPr>
                <w:rFonts w:ascii="Times New Roman" w:hAnsi="Times New Roman" w:cs="Times New Roman"/>
                <w:bCs/>
                <w:color w:val="000000" w:themeColor="text1"/>
                <w:sz w:val="24"/>
                <w:szCs w:val="24"/>
              </w:rPr>
              <w:t>Foundation</w:t>
            </w:r>
            <w:proofErr w:type="spellEnd"/>
            <w:r w:rsidRPr="00ED6635">
              <w:rPr>
                <w:rFonts w:ascii="Times New Roman" w:hAnsi="Times New Roman" w:cs="Times New Roman"/>
                <w:bCs/>
                <w:color w:val="000000" w:themeColor="text1"/>
                <w:sz w:val="24"/>
                <w:szCs w:val="24"/>
              </w:rPr>
              <w:t xml:space="preserve"> </w:t>
            </w:r>
            <w:proofErr w:type="spellStart"/>
            <w:r w:rsidRPr="00ED6635">
              <w:rPr>
                <w:rFonts w:ascii="Times New Roman" w:hAnsi="Times New Roman" w:cs="Times New Roman"/>
                <w:bCs/>
                <w:color w:val="000000" w:themeColor="text1"/>
                <w:sz w:val="24"/>
                <w:szCs w:val="24"/>
              </w:rPr>
              <w:t>Advanced</w:t>
            </w:r>
            <w:proofErr w:type="spellEnd"/>
            <w:r w:rsidRPr="00ED6635">
              <w:rPr>
                <w:rFonts w:ascii="Times New Roman" w:hAnsi="Times New Roman" w:cs="Times New Roman"/>
                <w:bCs/>
                <w:color w:val="000000" w:themeColor="text1"/>
                <w:sz w:val="24"/>
                <w:szCs w:val="24"/>
              </w:rPr>
              <w:t xml:space="preserve">, Standard (2 </w:t>
            </w:r>
            <w:proofErr w:type="spellStart"/>
            <w:r w:rsidRPr="00ED6635">
              <w:rPr>
                <w:rFonts w:ascii="Times New Roman" w:hAnsi="Times New Roman" w:cs="Times New Roman"/>
                <w:bCs/>
                <w:color w:val="000000" w:themeColor="text1"/>
                <w:sz w:val="24"/>
                <w:szCs w:val="24"/>
              </w:rPr>
              <w:t>Cores</w:t>
            </w:r>
            <w:proofErr w:type="spellEnd"/>
            <w:r w:rsidRPr="00ED6635">
              <w:rPr>
                <w:rFonts w:ascii="Times New Roman" w:hAnsi="Times New Roman" w:cs="Times New Roman"/>
                <w:bCs/>
                <w:color w:val="000000" w:themeColor="text1"/>
                <w:sz w:val="24"/>
                <w:szCs w:val="24"/>
              </w:rPr>
              <w:t xml:space="preserve"> </w:t>
            </w:r>
            <w:proofErr w:type="spellStart"/>
            <w:r w:rsidRPr="00ED6635">
              <w:rPr>
                <w:rFonts w:ascii="Times New Roman" w:hAnsi="Times New Roman" w:cs="Times New Roman"/>
                <w:bCs/>
                <w:color w:val="000000" w:themeColor="text1"/>
                <w:sz w:val="24"/>
                <w:szCs w:val="24"/>
              </w:rPr>
              <w:t>or</w:t>
            </w:r>
            <w:proofErr w:type="spellEnd"/>
            <w:r w:rsidRPr="00ED6635">
              <w:rPr>
                <w:rFonts w:ascii="Times New Roman" w:hAnsi="Times New Roman" w:cs="Times New Roman"/>
                <w:bCs/>
                <w:color w:val="000000" w:themeColor="text1"/>
                <w:sz w:val="24"/>
                <w:szCs w:val="24"/>
              </w:rPr>
              <w:t xml:space="preserve"> 4 </w:t>
            </w:r>
            <w:proofErr w:type="spellStart"/>
            <w:r w:rsidRPr="00ED6635">
              <w:rPr>
                <w:rFonts w:ascii="Times New Roman" w:hAnsi="Times New Roman" w:cs="Times New Roman"/>
                <w:bCs/>
                <w:color w:val="000000" w:themeColor="text1"/>
                <w:sz w:val="24"/>
                <w:szCs w:val="24"/>
              </w:rPr>
              <w:t>vCPUs</w:t>
            </w:r>
            <w:proofErr w:type="spellEnd"/>
            <w:r w:rsidRPr="00ED6635">
              <w:rPr>
                <w:rFonts w:ascii="Times New Roman" w:hAnsi="Times New Roman" w:cs="Times New Roman"/>
                <w:bCs/>
                <w:color w:val="000000" w:themeColor="text1"/>
                <w:sz w:val="24"/>
                <w:szCs w:val="24"/>
              </w:rPr>
              <w:t>) (</w:t>
            </w:r>
            <w:r w:rsidRPr="00ED6635">
              <w:rPr>
                <w:rFonts w:ascii="Times New Roman" w:hAnsi="Times New Roman" w:cs="Times New Roman"/>
                <w:b/>
                <w:bCs/>
                <w:color w:val="000000" w:themeColor="text1"/>
                <w:sz w:val="24"/>
                <w:szCs w:val="24"/>
              </w:rPr>
              <w:t xml:space="preserve">Viso 288 </w:t>
            </w:r>
            <w:proofErr w:type="spellStart"/>
            <w:r w:rsidRPr="00ED6635">
              <w:rPr>
                <w:rFonts w:ascii="Times New Roman" w:hAnsi="Times New Roman" w:cs="Times New Roman"/>
                <w:b/>
                <w:bCs/>
                <w:color w:val="000000" w:themeColor="text1"/>
                <w:sz w:val="24"/>
                <w:szCs w:val="24"/>
              </w:rPr>
              <w:lastRenderedPageBreak/>
              <w:t>core</w:t>
            </w:r>
            <w:proofErr w:type="spellEnd"/>
            <w:r w:rsidRPr="00ED6635">
              <w:rPr>
                <w:rFonts w:ascii="Times New Roman" w:hAnsi="Times New Roman" w:cs="Times New Roman"/>
                <w:bCs/>
                <w:color w:val="000000" w:themeColor="text1"/>
                <w:sz w:val="24"/>
                <w:szCs w:val="24"/>
              </w:rPr>
              <w:t>)” ir kiekį “144”, taip pat galima nurodyti ir produkto numerį (MW01700)</w:t>
            </w:r>
          </w:p>
        </w:tc>
        <w:tc>
          <w:tcPr>
            <w:tcW w:w="4789" w:type="dxa"/>
          </w:tcPr>
          <w:p w14:paraId="06D5920C" w14:textId="60923312" w:rsidR="006545F4" w:rsidRPr="00ED6635" w:rsidRDefault="006545F4" w:rsidP="006545F4">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lastRenderedPageBreak/>
              <w:t xml:space="preserve">Dėkojame už pateiktą pastabą dėl </w:t>
            </w:r>
            <w:r w:rsidRPr="00ED6635">
              <w:rPr>
                <w:rFonts w:ascii="Times New Roman" w:eastAsia="Times New Roman" w:hAnsi="Times New Roman" w:cs="Times New Roman"/>
                <w:color w:val="000000" w:themeColor="text1"/>
                <w:sz w:val="24"/>
                <w:szCs w:val="24"/>
              </w:rPr>
              <w:t xml:space="preserve">II pirkimo objekto dalies </w:t>
            </w:r>
            <w:r w:rsidRPr="00ED6635">
              <w:rPr>
                <w:rFonts w:ascii="Times New Roman" w:eastAsia="Times New Roman" w:hAnsi="Times New Roman" w:cs="Times New Roman"/>
                <w:color w:val="000000" w:themeColor="text1"/>
                <w:sz w:val="24"/>
                <w:szCs w:val="24"/>
              </w:rPr>
              <w:t>techninės specifikacijos aprašymo formuluotės ir licencijų kiekio išraiškos.</w:t>
            </w:r>
          </w:p>
          <w:p w14:paraId="0E79EBC8" w14:textId="3017C45D" w:rsidR="006545F4" w:rsidRPr="00ED6635" w:rsidRDefault="006545F4" w:rsidP="006545F4">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 xml:space="preserve">Dėl aprašymo „RedHat </w:t>
            </w:r>
            <w:proofErr w:type="spellStart"/>
            <w:r w:rsidRPr="00ED6635">
              <w:rPr>
                <w:rFonts w:ascii="Times New Roman" w:eastAsia="Times New Roman" w:hAnsi="Times New Roman" w:cs="Times New Roman"/>
                <w:color w:val="000000" w:themeColor="text1"/>
                <w:sz w:val="24"/>
                <w:szCs w:val="24"/>
              </w:rPr>
              <w:t>OpenShift</w:t>
            </w:r>
            <w:proofErr w:type="spellEnd"/>
            <w:r w:rsidRPr="00ED6635">
              <w:rPr>
                <w:rFonts w:ascii="Times New Roman" w:eastAsia="Times New Roman" w:hAnsi="Times New Roman" w:cs="Times New Roman"/>
                <w:color w:val="000000" w:themeColor="text1"/>
                <w:sz w:val="24"/>
                <w:szCs w:val="24"/>
              </w:rPr>
              <w:t xml:space="preserve"> </w:t>
            </w:r>
            <w:proofErr w:type="spellStart"/>
            <w:r w:rsidRPr="00ED6635">
              <w:rPr>
                <w:rFonts w:ascii="Times New Roman" w:eastAsia="Times New Roman" w:hAnsi="Times New Roman" w:cs="Times New Roman"/>
                <w:color w:val="000000" w:themeColor="text1"/>
                <w:sz w:val="24"/>
                <w:szCs w:val="24"/>
              </w:rPr>
              <w:t>Platform</w:t>
            </w:r>
            <w:proofErr w:type="spellEnd"/>
            <w:r w:rsidRPr="00ED6635">
              <w:rPr>
                <w:rFonts w:ascii="Times New Roman" w:eastAsia="Times New Roman" w:hAnsi="Times New Roman" w:cs="Times New Roman"/>
                <w:color w:val="000000" w:themeColor="text1"/>
                <w:sz w:val="24"/>
                <w:szCs w:val="24"/>
              </w:rPr>
              <w:t xml:space="preserve"> </w:t>
            </w:r>
            <w:proofErr w:type="spellStart"/>
            <w:r w:rsidRPr="00ED6635">
              <w:rPr>
                <w:rFonts w:ascii="Times New Roman" w:eastAsia="Times New Roman" w:hAnsi="Times New Roman" w:cs="Times New Roman"/>
                <w:color w:val="000000" w:themeColor="text1"/>
                <w:sz w:val="24"/>
                <w:szCs w:val="24"/>
              </w:rPr>
              <w:t>Plus</w:t>
            </w:r>
            <w:proofErr w:type="spellEnd"/>
            <w:r w:rsidRPr="00ED6635">
              <w:rPr>
                <w:rFonts w:ascii="Times New Roman" w:eastAsia="Times New Roman" w:hAnsi="Times New Roman" w:cs="Times New Roman"/>
                <w:color w:val="000000" w:themeColor="text1"/>
                <w:sz w:val="24"/>
                <w:szCs w:val="24"/>
              </w:rPr>
              <w:t xml:space="preserve"> </w:t>
            </w:r>
            <w:proofErr w:type="spellStart"/>
            <w:r w:rsidRPr="00ED6635">
              <w:rPr>
                <w:rFonts w:ascii="Times New Roman" w:eastAsia="Times New Roman" w:hAnsi="Times New Roman" w:cs="Times New Roman"/>
                <w:color w:val="000000" w:themeColor="text1"/>
                <w:sz w:val="24"/>
                <w:szCs w:val="24"/>
              </w:rPr>
              <w:t>with</w:t>
            </w:r>
            <w:proofErr w:type="spellEnd"/>
            <w:r w:rsidRPr="00ED6635">
              <w:rPr>
                <w:rFonts w:ascii="Times New Roman" w:eastAsia="Times New Roman" w:hAnsi="Times New Roman" w:cs="Times New Roman"/>
                <w:color w:val="000000" w:themeColor="text1"/>
                <w:sz w:val="24"/>
                <w:szCs w:val="24"/>
              </w:rPr>
              <w:t xml:space="preserve"> RedHat </w:t>
            </w:r>
            <w:proofErr w:type="spellStart"/>
            <w:r w:rsidRPr="00ED6635">
              <w:rPr>
                <w:rFonts w:ascii="Times New Roman" w:eastAsia="Times New Roman" w:hAnsi="Times New Roman" w:cs="Times New Roman"/>
                <w:color w:val="000000" w:themeColor="text1"/>
                <w:sz w:val="24"/>
                <w:szCs w:val="24"/>
              </w:rPr>
              <w:t>OpenShift</w:t>
            </w:r>
            <w:proofErr w:type="spellEnd"/>
            <w:r w:rsidRPr="00ED6635">
              <w:rPr>
                <w:rFonts w:ascii="Times New Roman" w:eastAsia="Times New Roman" w:hAnsi="Times New Roman" w:cs="Times New Roman"/>
                <w:color w:val="000000" w:themeColor="text1"/>
                <w:sz w:val="24"/>
                <w:szCs w:val="24"/>
              </w:rPr>
              <w:t xml:space="preserve"> Data </w:t>
            </w:r>
            <w:proofErr w:type="spellStart"/>
            <w:r w:rsidRPr="00ED6635">
              <w:rPr>
                <w:rFonts w:ascii="Times New Roman" w:eastAsia="Times New Roman" w:hAnsi="Times New Roman" w:cs="Times New Roman"/>
                <w:color w:val="000000" w:themeColor="text1"/>
                <w:sz w:val="24"/>
                <w:szCs w:val="24"/>
              </w:rPr>
              <w:t>Foundation</w:t>
            </w:r>
            <w:proofErr w:type="spellEnd"/>
            <w:r w:rsidRPr="00ED6635">
              <w:rPr>
                <w:rFonts w:ascii="Times New Roman" w:eastAsia="Times New Roman" w:hAnsi="Times New Roman" w:cs="Times New Roman"/>
                <w:color w:val="000000" w:themeColor="text1"/>
                <w:sz w:val="24"/>
                <w:szCs w:val="24"/>
              </w:rPr>
              <w:t xml:space="preserve"> </w:t>
            </w:r>
            <w:proofErr w:type="spellStart"/>
            <w:r w:rsidRPr="00ED6635">
              <w:rPr>
                <w:rFonts w:ascii="Times New Roman" w:eastAsia="Times New Roman" w:hAnsi="Times New Roman" w:cs="Times New Roman"/>
                <w:color w:val="000000" w:themeColor="text1"/>
                <w:sz w:val="24"/>
                <w:szCs w:val="24"/>
              </w:rPr>
              <w:lastRenderedPageBreak/>
              <w:t>Advanced</w:t>
            </w:r>
            <w:proofErr w:type="spellEnd"/>
            <w:r w:rsidRPr="00ED6635">
              <w:rPr>
                <w:rFonts w:ascii="Times New Roman" w:eastAsia="Times New Roman" w:hAnsi="Times New Roman" w:cs="Times New Roman"/>
                <w:color w:val="000000" w:themeColor="text1"/>
                <w:sz w:val="24"/>
                <w:szCs w:val="24"/>
              </w:rPr>
              <w:t xml:space="preserve">, Standard (2 </w:t>
            </w:r>
            <w:proofErr w:type="spellStart"/>
            <w:r w:rsidRPr="00ED6635">
              <w:rPr>
                <w:rFonts w:ascii="Times New Roman" w:eastAsia="Times New Roman" w:hAnsi="Times New Roman" w:cs="Times New Roman"/>
                <w:color w:val="000000" w:themeColor="text1"/>
                <w:sz w:val="24"/>
                <w:szCs w:val="24"/>
              </w:rPr>
              <w:t>Cores</w:t>
            </w:r>
            <w:proofErr w:type="spellEnd"/>
            <w:r w:rsidRPr="00ED6635">
              <w:rPr>
                <w:rFonts w:ascii="Times New Roman" w:eastAsia="Times New Roman" w:hAnsi="Times New Roman" w:cs="Times New Roman"/>
                <w:color w:val="000000" w:themeColor="text1"/>
                <w:sz w:val="24"/>
                <w:szCs w:val="24"/>
              </w:rPr>
              <w:t xml:space="preserve"> </w:t>
            </w:r>
            <w:proofErr w:type="spellStart"/>
            <w:r w:rsidRPr="00ED6635">
              <w:rPr>
                <w:rFonts w:ascii="Times New Roman" w:eastAsia="Times New Roman" w:hAnsi="Times New Roman" w:cs="Times New Roman"/>
                <w:color w:val="000000" w:themeColor="text1"/>
                <w:sz w:val="24"/>
                <w:szCs w:val="24"/>
              </w:rPr>
              <w:t>or</w:t>
            </w:r>
            <w:proofErr w:type="spellEnd"/>
            <w:r w:rsidRPr="00ED6635">
              <w:rPr>
                <w:rFonts w:ascii="Times New Roman" w:eastAsia="Times New Roman" w:hAnsi="Times New Roman" w:cs="Times New Roman"/>
                <w:color w:val="000000" w:themeColor="text1"/>
                <w:sz w:val="24"/>
                <w:szCs w:val="24"/>
              </w:rPr>
              <w:t xml:space="preserve"> 4 </w:t>
            </w:r>
            <w:proofErr w:type="spellStart"/>
            <w:r w:rsidRPr="00ED6635">
              <w:rPr>
                <w:rFonts w:ascii="Times New Roman" w:eastAsia="Times New Roman" w:hAnsi="Times New Roman" w:cs="Times New Roman"/>
                <w:color w:val="000000" w:themeColor="text1"/>
                <w:sz w:val="24"/>
                <w:szCs w:val="24"/>
              </w:rPr>
              <w:t>vCPUs</w:t>
            </w:r>
            <w:proofErr w:type="spellEnd"/>
            <w:r w:rsidRPr="00ED6635">
              <w:rPr>
                <w:rFonts w:ascii="Times New Roman" w:eastAsia="Times New Roman" w:hAnsi="Times New Roman" w:cs="Times New Roman"/>
                <w:color w:val="000000" w:themeColor="text1"/>
                <w:sz w:val="24"/>
                <w:szCs w:val="24"/>
              </w:rPr>
              <w:t xml:space="preserve">) (viso 288 </w:t>
            </w:r>
            <w:proofErr w:type="spellStart"/>
            <w:r w:rsidRPr="00ED6635">
              <w:rPr>
                <w:rFonts w:ascii="Times New Roman" w:eastAsia="Times New Roman" w:hAnsi="Times New Roman" w:cs="Times New Roman"/>
                <w:color w:val="000000" w:themeColor="text1"/>
                <w:sz w:val="24"/>
                <w:szCs w:val="24"/>
              </w:rPr>
              <w:t>core</w:t>
            </w:r>
            <w:proofErr w:type="spellEnd"/>
            <w:r w:rsidRPr="00ED6635">
              <w:rPr>
                <w:rFonts w:ascii="Times New Roman" w:eastAsia="Times New Roman" w:hAnsi="Times New Roman" w:cs="Times New Roman"/>
                <w:color w:val="000000" w:themeColor="text1"/>
                <w:sz w:val="24"/>
                <w:szCs w:val="24"/>
              </w:rPr>
              <w:t>)”</w:t>
            </w:r>
          </w:p>
          <w:p w14:paraId="0310F783" w14:textId="77777777" w:rsidR="006545F4" w:rsidRPr="00ED6635" w:rsidRDefault="006545F4" w:rsidP="006545F4">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 xml:space="preserve">Informuojame, kad aprašyme sąmoningai vartojama formuluotė „(2 </w:t>
            </w:r>
            <w:proofErr w:type="spellStart"/>
            <w:r w:rsidRPr="00ED6635">
              <w:rPr>
                <w:rFonts w:ascii="Times New Roman" w:eastAsia="Times New Roman" w:hAnsi="Times New Roman" w:cs="Times New Roman"/>
                <w:color w:val="000000" w:themeColor="text1"/>
                <w:sz w:val="24"/>
                <w:szCs w:val="24"/>
              </w:rPr>
              <w:t>Cores</w:t>
            </w:r>
            <w:proofErr w:type="spellEnd"/>
            <w:r w:rsidRPr="00ED6635">
              <w:rPr>
                <w:rFonts w:ascii="Times New Roman" w:eastAsia="Times New Roman" w:hAnsi="Times New Roman" w:cs="Times New Roman"/>
                <w:color w:val="000000" w:themeColor="text1"/>
                <w:sz w:val="24"/>
                <w:szCs w:val="24"/>
              </w:rPr>
              <w:t xml:space="preserve"> </w:t>
            </w:r>
            <w:proofErr w:type="spellStart"/>
            <w:r w:rsidRPr="00ED6635">
              <w:rPr>
                <w:rFonts w:ascii="Times New Roman" w:eastAsia="Times New Roman" w:hAnsi="Times New Roman" w:cs="Times New Roman"/>
                <w:color w:val="000000" w:themeColor="text1"/>
                <w:sz w:val="24"/>
                <w:szCs w:val="24"/>
              </w:rPr>
              <w:t>or</w:t>
            </w:r>
            <w:proofErr w:type="spellEnd"/>
            <w:r w:rsidRPr="00ED6635">
              <w:rPr>
                <w:rFonts w:ascii="Times New Roman" w:eastAsia="Times New Roman" w:hAnsi="Times New Roman" w:cs="Times New Roman"/>
                <w:color w:val="000000" w:themeColor="text1"/>
                <w:sz w:val="24"/>
                <w:szCs w:val="24"/>
              </w:rPr>
              <w:t xml:space="preserve"> 4 </w:t>
            </w:r>
            <w:proofErr w:type="spellStart"/>
            <w:r w:rsidRPr="00ED6635">
              <w:rPr>
                <w:rFonts w:ascii="Times New Roman" w:eastAsia="Times New Roman" w:hAnsi="Times New Roman" w:cs="Times New Roman"/>
                <w:color w:val="000000" w:themeColor="text1"/>
                <w:sz w:val="24"/>
                <w:szCs w:val="24"/>
              </w:rPr>
              <w:t>vCPUs</w:t>
            </w:r>
            <w:proofErr w:type="spellEnd"/>
            <w:r w:rsidRPr="00ED6635">
              <w:rPr>
                <w:rFonts w:ascii="Times New Roman" w:eastAsia="Times New Roman" w:hAnsi="Times New Roman" w:cs="Times New Roman"/>
                <w:color w:val="000000" w:themeColor="text1"/>
                <w:sz w:val="24"/>
                <w:szCs w:val="24"/>
              </w:rPr>
              <w:t xml:space="preserve">)“, kadangi ji atitinka gamintojo </w:t>
            </w:r>
            <w:proofErr w:type="spellStart"/>
            <w:r w:rsidRPr="00ED6635">
              <w:rPr>
                <w:rFonts w:ascii="Times New Roman" w:eastAsia="Times New Roman" w:hAnsi="Times New Roman" w:cs="Times New Roman"/>
                <w:color w:val="000000" w:themeColor="text1"/>
                <w:sz w:val="24"/>
                <w:szCs w:val="24"/>
              </w:rPr>
              <w:t>Red</w:t>
            </w:r>
            <w:proofErr w:type="spellEnd"/>
            <w:r w:rsidRPr="00ED6635">
              <w:rPr>
                <w:rFonts w:ascii="Times New Roman" w:eastAsia="Times New Roman" w:hAnsi="Times New Roman" w:cs="Times New Roman"/>
                <w:color w:val="000000" w:themeColor="text1"/>
                <w:sz w:val="24"/>
                <w:szCs w:val="24"/>
              </w:rPr>
              <w:t xml:space="preserve"> </w:t>
            </w:r>
            <w:proofErr w:type="spellStart"/>
            <w:r w:rsidRPr="00ED6635">
              <w:rPr>
                <w:rFonts w:ascii="Times New Roman" w:eastAsia="Times New Roman" w:hAnsi="Times New Roman" w:cs="Times New Roman"/>
                <w:color w:val="000000" w:themeColor="text1"/>
                <w:sz w:val="24"/>
                <w:szCs w:val="24"/>
              </w:rPr>
              <w:t>Hat</w:t>
            </w:r>
            <w:proofErr w:type="spellEnd"/>
            <w:r w:rsidRPr="00ED6635">
              <w:rPr>
                <w:rFonts w:ascii="Times New Roman" w:eastAsia="Times New Roman" w:hAnsi="Times New Roman" w:cs="Times New Roman"/>
                <w:color w:val="000000" w:themeColor="text1"/>
                <w:sz w:val="24"/>
                <w:szCs w:val="24"/>
              </w:rPr>
              <w:t xml:space="preserve"> standartinį licencijavimo modelį, kur viena licencija padengia 2 fizinius procesoriaus branduolius (</w:t>
            </w:r>
            <w:proofErr w:type="spellStart"/>
            <w:r w:rsidRPr="00ED6635">
              <w:rPr>
                <w:rFonts w:ascii="Times New Roman" w:eastAsia="Times New Roman" w:hAnsi="Times New Roman" w:cs="Times New Roman"/>
                <w:color w:val="000000" w:themeColor="text1"/>
                <w:sz w:val="24"/>
                <w:szCs w:val="24"/>
              </w:rPr>
              <w:t>cores</w:t>
            </w:r>
            <w:proofErr w:type="spellEnd"/>
            <w:r w:rsidRPr="00ED6635">
              <w:rPr>
                <w:rFonts w:ascii="Times New Roman" w:eastAsia="Times New Roman" w:hAnsi="Times New Roman" w:cs="Times New Roman"/>
                <w:color w:val="000000" w:themeColor="text1"/>
                <w:sz w:val="24"/>
                <w:szCs w:val="24"/>
              </w:rPr>
              <w:t>) arba 4 virtualius procesoriaus vienetus (</w:t>
            </w:r>
            <w:proofErr w:type="spellStart"/>
            <w:r w:rsidRPr="00ED6635">
              <w:rPr>
                <w:rFonts w:ascii="Times New Roman" w:eastAsia="Times New Roman" w:hAnsi="Times New Roman" w:cs="Times New Roman"/>
                <w:color w:val="000000" w:themeColor="text1"/>
                <w:sz w:val="24"/>
                <w:szCs w:val="24"/>
              </w:rPr>
              <w:t>vCPUs</w:t>
            </w:r>
            <w:proofErr w:type="spellEnd"/>
            <w:r w:rsidRPr="00ED6635">
              <w:rPr>
                <w:rFonts w:ascii="Times New Roman" w:eastAsia="Times New Roman" w:hAnsi="Times New Roman" w:cs="Times New Roman"/>
                <w:color w:val="000000" w:themeColor="text1"/>
                <w:sz w:val="24"/>
                <w:szCs w:val="24"/>
              </w:rPr>
              <w:t>). Nurodytas aprašymas atitinka oficialų produkto pavadinimą ir nėra būtinybės papildomai koreguoti.</w:t>
            </w:r>
          </w:p>
          <w:p w14:paraId="7A3BAC4B" w14:textId="77777777" w:rsidR="006545F4" w:rsidRPr="00ED6635" w:rsidRDefault="006545F4" w:rsidP="006545F4">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 xml:space="preserve">Dėl kiekio – pasiūlymo nurodyti 144 vienetus vietoje 288 </w:t>
            </w:r>
            <w:proofErr w:type="spellStart"/>
            <w:r w:rsidRPr="00ED6635">
              <w:rPr>
                <w:rFonts w:ascii="Times New Roman" w:eastAsia="Times New Roman" w:hAnsi="Times New Roman" w:cs="Times New Roman"/>
                <w:color w:val="000000" w:themeColor="text1"/>
                <w:sz w:val="24"/>
                <w:szCs w:val="24"/>
              </w:rPr>
              <w:t>core</w:t>
            </w:r>
            <w:proofErr w:type="spellEnd"/>
          </w:p>
          <w:p w14:paraId="68880EA9" w14:textId="77777777" w:rsidR="006545F4" w:rsidRPr="00ED6635" w:rsidRDefault="006545F4" w:rsidP="006545F4">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 xml:space="preserve">Informuojame, kad techninėje specifikacijoje sąmoningai nurodytas bendras reikalingų branduolių kiekis – 288 </w:t>
            </w:r>
            <w:proofErr w:type="spellStart"/>
            <w:r w:rsidRPr="00ED6635">
              <w:rPr>
                <w:rFonts w:ascii="Times New Roman" w:eastAsia="Times New Roman" w:hAnsi="Times New Roman" w:cs="Times New Roman"/>
                <w:color w:val="000000" w:themeColor="text1"/>
                <w:sz w:val="24"/>
                <w:szCs w:val="24"/>
              </w:rPr>
              <w:t>core</w:t>
            </w:r>
            <w:proofErr w:type="spellEnd"/>
            <w:r w:rsidRPr="00ED6635">
              <w:rPr>
                <w:rFonts w:ascii="Times New Roman" w:eastAsia="Times New Roman" w:hAnsi="Times New Roman" w:cs="Times New Roman"/>
                <w:color w:val="000000" w:themeColor="text1"/>
                <w:sz w:val="24"/>
                <w:szCs w:val="24"/>
              </w:rPr>
              <w:t>, nes:</w:t>
            </w:r>
          </w:p>
          <w:p w14:paraId="1CF8A1DF" w14:textId="77777777" w:rsidR="006545F4" w:rsidRPr="00ED6635" w:rsidRDefault="006545F4" w:rsidP="006545F4">
            <w:pPr>
              <w:pStyle w:val="ListParagraph"/>
              <w:numPr>
                <w:ilvl w:val="0"/>
                <w:numId w:val="17"/>
              </w:numPr>
              <w:jc w:val="both"/>
              <w:rPr>
                <w:rFonts w:eastAsia="Times New Roman"/>
                <w:color w:val="000000" w:themeColor="text1"/>
                <w:szCs w:val="24"/>
              </w:rPr>
            </w:pPr>
            <w:r w:rsidRPr="00ED6635">
              <w:rPr>
                <w:rFonts w:eastAsia="Times New Roman"/>
                <w:color w:val="000000" w:themeColor="text1"/>
                <w:szCs w:val="24"/>
              </w:rPr>
              <w:t>tai leidžia tiekėjams aiškiai suprasti, kiek procesoriaus resursų turi padengti licencijavimas;</w:t>
            </w:r>
          </w:p>
          <w:p w14:paraId="43C91528" w14:textId="68E56EC9" w:rsidR="006545F4" w:rsidRPr="00ED6635" w:rsidRDefault="006545F4" w:rsidP="006545F4">
            <w:pPr>
              <w:pStyle w:val="ListParagraph"/>
              <w:numPr>
                <w:ilvl w:val="0"/>
                <w:numId w:val="17"/>
              </w:numPr>
              <w:jc w:val="both"/>
              <w:rPr>
                <w:rFonts w:eastAsia="Times New Roman"/>
                <w:color w:val="000000" w:themeColor="text1"/>
                <w:szCs w:val="24"/>
              </w:rPr>
            </w:pPr>
            <w:r w:rsidRPr="00ED6635">
              <w:rPr>
                <w:rFonts w:eastAsia="Times New Roman"/>
                <w:color w:val="000000" w:themeColor="text1"/>
                <w:szCs w:val="24"/>
              </w:rPr>
              <w:t>pagal RedHat licencijavimo modelį viena licencija dengia 2 branduolius, todėl tiekėjas gali pasiūlyme aiškiai išskaičiuoti atitinkamą licencijų skaičių (t. y. 144 vnt.);</w:t>
            </w:r>
          </w:p>
          <w:p w14:paraId="13693A14" w14:textId="77777777" w:rsidR="006545F4" w:rsidRPr="00ED6635" w:rsidRDefault="006545F4" w:rsidP="006545F4">
            <w:pPr>
              <w:pStyle w:val="ListParagraph"/>
              <w:numPr>
                <w:ilvl w:val="0"/>
                <w:numId w:val="17"/>
              </w:numPr>
              <w:jc w:val="both"/>
              <w:rPr>
                <w:rFonts w:eastAsia="Times New Roman"/>
                <w:color w:val="000000" w:themeColor="text1"/>
                <w:szCs w:val="24"/>
              </w:rPr>
            </w:pPr>
            <w:r w:rsidRPr="00ED6635">
              <w:rPr>
                <w:rFonts w:eastAsia="Times New Roman"/>
                <w:color w:val="000000" w:themeColor="text1"/>
                <w:szCs w:val="24"/>
              </w:rPr>
              <w:t>perkančioji organizacija siekia užtikrinti maksimalų skaidrumą, todėl licencijuojamo pajėgumo išraiška branduoliais (</w:t>
            </w:r>
            <w:proofErr w:type="spellStart"/>
            <w:r w:rsidRPr="00ED6635">
              <w:rPr>
                <w:rFonts w:eastAsia="Times New Roman"/>
                <w:color w:val="000000" w:themeColor="text1"/>
                <w:szCs w:val="24"/>
              </w:rPr>
              <w:t>core</w:t>
            </w:r>
            <w:proofErr w:type="spellEnd"/>
            <w:r w:rsidRPr="00ED6635">
              <w:rPr>
                <w:rFonts w:eastAsia="Times New Roman"/>
                <w:color w:val="000000" w:themeColor="text1"/>
                <w:szCs w:val="24"/>
              </w:rPr>
              <w:t>) laikytina tikslesne ir labiau atitinkančia realius poreikius.</w:t>
            </w:r>
          </w:p>
          <w:p w14:paraId="77BC5E90" w14:textId="77777777" w:rsidR="006545F4" w:rsidRPr="00ED6635" w:rsidRDefault="006545F4" w:rsidP="006545F4">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 xml:space="preserve">Taip pat atkreipiame dėmesį, kad tiekėjui nėra draudžiama pasiūlymo techninėje dalyje (2 lentelėje) nurodyti tiek licencijų skaičių, tiek bendrą padengiamų branduolių skaičių bei </w:t>
            </w:r>
            <w:r w:rsidRPr="00ED6635">
              <w:rPr>
                <w:rFonts w:ascii="Times New Roman" w:eastAsia="Times New Roman" w:hAnsi="Times New Roman" w:cs="Times New Roman"/>
                <w:color w:val="000000" w:themeColor="text1"/>
                <w:sz w:val="24"/>
                <w:szCs w:val="24"/>
              </w:rPr>
              <w:lastRenderedPageBreak/>
              <w:t>produkto numerį (pvz., MW01700), jeigu tai padeda tiksliai išreikšti siūlomą konfigūraciją.</w:t>
            </w:r>
          </w:p>
          <w:p w14:paraId="4E44D3AA" w14:textId="77777777" w:rsidR="006545F4" w:rsidRPr="00ED6635" w:rsidRDefault="006545F4" w:rsidP="006545F4">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Išvada:</w:t>
            </w:r>
          </w:p>
          <w:p w14:paraId="14BDB455" w14:textId="4178F6ED" w:rsidR="0020477F" w:rsidRPr="00ED6635" w:rsidRDefault="006545F4" w:rsidP="006545F4">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Atsižvelgiant į aukščiau išdėstytus argumentus, nėra pagrindo koreguoti techninės specifikacijos aprašymo ar nurodyto kiekio išraiškos, tačiau tiekėjui leidžiama pasiūlyme aiškiai išskirti siūlomos konfigūracijos komponentus pagal gamintojo standartus (pvz., nurodant, kad 144 vnt. licencijų dengia 288 branduolius).</w:t>
            </w:r>
          </w:p>
        </w:tc>
      </w:tr>
      <w:tr w:rsidR="0020477F" w:rsidRPr="003E5E8E" w14:paraId="2B7B2358" w14:textId="77777777" w:rsidTr="000207F0">
        <w:tc>
          <w:tcPr>
            <w:tcW w:w="570" w:type="dxa"/>
          </w:tcPr>
          <w:p w14:paraId="6046B0C4" w14:textId="77777777" w:rsidR="0020477F" w:rsidRPr="003E5E8E" w:rsidRDefault="0020477F" w:rsidP="0020477F">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lastRenderedPageBreak/>
              <w:t>3.</w:t>
            </w:r>
          </w:p>
        </w:tc>
        <w:tc>
          <w:tcPr>
            <w:tcW w:w="5356" w:type="dxa"/>
            <w:tcBorders>
              <w:top w:val="single" w:sz="6" w:space="0" w:color="auto"/>
              <w:left w:val="single" w:sz="6" w:space="0" w:color="auto"/>
              <w:bottom w:val="single" w:sz="6" w:space="0" w:color="auto"/>
              <w:right w:val="single" w:sz="6" w:space="0" w:color="auto"/>
            </w:tcBorders>
          </w:tcPr>
          <w:p w14:paraId="12F8478B" w14:textId="3D48CB7A" w:rsidR="0020477F" w:rsidRPr="003E5E8E" w:rsidRDefault="0020477F" w:rsidP="0020477F">
            <w:pPr>
              <w:jc w:val="both"/>
              <w:rPr>
                <w:rFonts w:ascii="Times New Roman" w:eastAsia="Times New Roman" w:hAnsi="Times New Roman" w:cs="Times New Roman"/>
                <w:bCs/>
                <w:sz w:val="24"/>
                <w:szCs w:val="24"/>
              </w:rPr>
            </w:pPr>
            <w:r>
              <w:rPr>
                <w:rStyle w:val="normaltextrun"/>
                <w:rFonts w:ascii="Times New Roman" w:hAnsi="Times New Roman" w:cs="Times New Roman"/>
                <w:sz w:val="24"/>
                <w:szCs w:val="24"/>
              </w:rPr>
              <w:t xml:space="preserve">Ar TS yra pakankamai išsamios, konkrečios ir aiškios, ar jose yra visa informacija, reikalinga tinkamam pasiūlymo parengimui bei deklaruojamų tikslų pasiekimui </w:t>
            </w:r>
            <w:r>
              <w:rPr>
                <w:rStyle w:val="normaltextrun"/>
                <w:rFonts w:ascii="Times New Roman" w:hAnsi="Times New Roman" w:cs="Times New Roman"/>
                <w:i/>
                <w:iCs/>
                <w:sz w:val="24"/>
                <w:szCs w:val="24"/>
              </w:rPr>
              <w:t>(jei ne, prašome pateikti argumentuotas pastabas, patikslinimus dėl konkrečių TS reikalavimų)</w:t>
            </w:r>
            <w:r>
              <w:rPr>
                <w:rStyle w:val="normaltextrun"/>
                <w:rFonts w:ascii="Times New Roman" w:hAnsi="Times New Roman" w:cs="Times New Roman"/>
                <w:sz w:val="24"/>
                <w:szCs w:val="24"/>
              </w:rPr>
              <w:t>? </w:t>
            </w:r>
            <w:r>
              <w:rPr>
                <w:rStyle w:val="eop"/>
                <w:rFonts w:ascii="Times New Roman" w:hAnsi="Times New Roman" w:cs="Times New Roman"/>
                <w:sz w:val="24"/>
                <w:szCs w:val="24"/>
              </w:rPr>
              <w:t> </w:t>
            </w:r>
          </w:p>
        </w:tc>
        <w:tc>
          <w:tcPr>
            <w:tcW w:w="4448" w:type="dxa"/>
          </w:tcPr>
          <w:p w14:paraId="59DD4808" w14:textId="5A5BC56D" w:rsidR="0020477F" w:rsidRPr="00ED6635" w:rsidRDefault="0020477F" w:rsidP="0020477F">
            <w:pPr>
              <w:jc w:val="both"/>
              <w:rPr>
                <w:rFonts w:ascii="Times New Roman" w:eastAsia="Times New Roman" w:hAnsi="Times New Roman" w:cs="Times New Roman"/>
                <w:bCs/>
                <w:color w:val="000000" w:themeColor="text1"/>
                <w:sz w:val="24"/>
                <w:szCs w:val="24"/>
              </w:rPr>
            </w:pPr>
            <w:r w:rsidRPr="00ED6635">
              <w:rPr>
                <w:rFonts w:ascii="Times New Roman" w:hAnsi="Times New Roman" w:cs="Times New Roman"/>
                <w:bCs/>
                <w:color w:val="000000" w:themeColor="text1"/>
                <w:sz w:val="24"/>
                <w:szCs w:val="24"/>
              </w:rPr>
              <w:t>Taip</w:t>
            </w:r>
          </w:p>
        </w:tc>
        <w:tc>
          <w:tcPr>
            <w:tcW w:w="4789" w:type="dxa"/>
          </w:tcPr>
          <w:p w14:paraId="19213F03" w14:textId="77777777" w:rsidR="0020477F" w:rsidRPr="00ED6635" w:rsidRDefault="0020477F" w:rsidP="0020477F">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Dėkojame už pateiktą atsakymą.</w:t>
            </w:r>
          </w:p>
        </w:tc>
      </w:tr>
      <w:tr w:rsidR="0020477F" w:rsidRPr="003E5E8E" w14:paraId="14423423" w14:textId="77777777" w:rsidTr="006E61DB">
        <w:tc>
          <w:tcPr>
            <w:tcW w:w="570" w:type="dxa"/>
          </w:tcPr>
          <w:p w14:paraId="2E07A4DC" w14:textId="77777777" w:rsidR="0020477F" w:rsidRPr="003E5E8E" w:rsidRDefault="0020477F" w:rsidP="0020477F">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bCs/>
                <w:sz w:val="24"/>
                <w:szCs w:val="24"/>
              </w:rPr>
              <w:t>4.</w:t>
            </w:r>
          </w:p>
        </w:tc>
        <w:tc>
          <w:tcPr>
            <w:tcW w:w="5356" w:type="dxa"/>
            <w:tcBorders>
              <w:top w:val="single" w:sz="6" w:space="0" w:color="auto"/>
              <w:left w:val="single" w:sz="6" w:space="0" w:color="auto"/>
              <w:bottom w:val="single" w:sz="6" w:space="0" w:color="auto"/>
              <w:right w:val="single" w:sz="6" w:space="0" w:color="auto"/>
            </w:tcBorders>
          </w:tcPr>
          <w:p w14:paraId="764C671B" w14:textId="655DB499" w:rsidR="0020477F" w:rsidRPr="003E5E8E" w:rsidRDefault="0020477F" w:rsidP="0020477F">
            <w:pPr>
              <w:jc w:val="both"/>
              <w:rPr>
                <w:rFonts w:ascii="Times New Roman" w:eastAsia="Times New Roman" w:hAnsi="Times New Roman" w:cs="Times New Roman"/>
                <w:bCs/>
                <w:sz w:val="24"/>
                <w:szCs w:val="24"/>
              </w:rPr>
            </w:pPr>
            <w:r>
              <w:rPr>
                <w:rStyle w:val="normaltextrun"/>
                <w:rFonts w:ascii="Times New Roman" w:hAnsi="Times New Roman" w:cs="Times New Roman"/>
                <w:sz w:val="24"/>
                <w:szCs w:val="24"/>
              </w:rPr>
              <w:t xml:space="preserve">Ar TS yra reikalavimų, kurie riboja konkurenciją bei yra sunkiai įgyvendinami? </w:t>
            </w:r>
            <w:r>
              <w:rPr>
                <w:rStyle w:val="normaltextrun"/>
                <w:rFonts w:ascii="Times New Roman" w:hAnsi="Times New Roman" w:cs="Times New Roman"/>
                <w:i/>
                <w:iCs/>
                <w:sz w:val="24"/>
                <w:szCs w:val="24"/>
              </w:rPr>
              <w:t>(jei taip, prašome nurodyti šiuos reikalavimus)</w:t>
            </w:r>
            <w:r>
              <w:rPr>
                <w:rStyle w:val="eop"/>
                <w:rFonts w:ascii="Times New Roman" w:hAnsi="Times New Roman" w:cs="Times New Roman"/>
                <w:sz w:val="24"/>
                <w:szCs w:val="24"/>
              </w:rPr>
              <w:t> </w:t>
            </w:r>
          </w:p>
        </w:tc>
        <w:tc>
          <w:tcPr>
            <w:tcW w:w="4448" w:type="dxa"/>
            <w:vAlign w:val="center"/>
          </w:tcPr>
          <w:p w14:paraId="6C1C792E" w14:textId="79835F96" w:rsidR="0020477F" w:rsidRPr="00ED6635" w:rsidRDefault="0020477F" w:rsidP="0020477F">
            <w:pPr>
              <w:jc w:val="both"/>
              <w:rPr>
                <w:rFonts w:ascii="Times New Roman" w:eastAsia="Times New Roman" w:hAnsi="Times New Roman" w:cs="Times New Roman"/>
                <w:bCs/>
                <w:color w:val="000000" w:themeColor="text1"/>
                <w:sz w:val="24"/>
                <w:szCs w:val="24"/>
              </w:rPr>
            </w:pPr>
            <w:r w:rsidRPr="00ED6635">
              <w:rPr>
                <w:rFonts w:ascii="Times New Roman" w:hAnsi="Times New Roman" w:cs="Times New Roman"/>
                <w:bCs/>
                <w:color w:val="000000" w:themeColor="text1"/>
                <w:sz w:val="24"/>
                <w:szCs w:val="24"/>
              </w:rPr>
              <w:t>Ne</w:t>
            </w:r>
          </w:p>
        </w:tc>
        <w:tc>
          <w:tcPr>
            <w:tcW w:w="4789" w:type="dxa"/>
            <w:shd w:val="clear" w:color="auto" w:fill="auto"/>
          </w:tcPr>
          <w:p w14:paraId="1B61DC04" w14:textId="77777777" w:rsidR="0020477F" w:rsidRPr="00ED6635" w:rsidRDefault="0020477F" w:rsidP="0020477F">
            <w:pPr>
              <w:jc w:val="both"/>
              <w:rPr>
                <w:rFonts w:ascii="Times New Roman" w:eastAsia="Times New Roman" w:hAnsi="Times New Roman" w:cs="Times New Roman"/>
                <w:color w:val="000000" w:themeColor="text1"/>
                <w:sz w:val="24"/>
                <w:szCs w:val="24"/>
                <w:highlight w:val="yellow"/>
              </w:rPr>
            </w:pPr>
            <w:r w:rsidRPr="00ED6635">
              <w:rPr>
                <w:rFonts w:ascii="Times New Roman" w:eastAsia="Times New Roman" w:hAnsi="Times New Roman" w:cs="Times New Roman"/>
                <w:color w:val="000000" w:themeColor="text1"/>
                <w:sz w:val="24"/>
                <w:szCs w:val="24"/>
              </w:rPr>
              <w:t>Dėkojame už pateiktą atsakymą.</w:t>
            </w:r>
          </w:p>
        </w:tc>
      </w:tr>
      <w:tr w:rsidR="0020477F" w:rsidRPr="003E5E8E" w14:paraId="46ACB754" w14:textId="77777777" w:rsidTr="006E61DB">
        <w:tc>
          <w:tcPr>
            <w:tcW w:w="570" w:type="dxa"/>
          </w:tcPr>
          <w:p w14:paraId="4AD6DC69" w14:textId="77777777" w:rsidR="0020477F" w:rsidRPr="003E5E8E" w:rsidRDefault="0020477F" w:rsidP="0020477F">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5.</w:t>
            </w:r>
          </w:p>
        </w:tc>
        <w:tc>
          <w:tcPr>
            <w:tcW w:w="5356" w:type="dxa"/>
            <w:tcBorders>
              <w:top w:val="single" w:sz="4" w:space="0" w:color="auto"/>
              <w:left w:val="single" w:sz="4" w:space="0" w:color="auto"/>
              <w:bottom w:val="single" w:sz="4" w:space="0" w:color="auto"/>
              <w:right w:val="single" w:sz="4" w:space="0" w:color="auto"/>
            </w:tcBorders>
          </w:tcPr>
          <w:p w14:paraId="2FD27CBD" w14:textId="5BFC27C7" w:rsidR="0020477F" w:rsidRPr="003E5E8E" w:rsidRDefault="0020477F" w:rsidP="0020477F">
            <w:pPr>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Pr>
                <w:rFonts w:ascii="Times New Roman" w:eastAsia="Times New Roman" w:hAnsi="Times New Roman" w:cs="Times New Roman"/>
                <w:i/>
                <w:iCs/>
                <w:sz w:val="24"/>
                <w:szCs w:val="24"/>
              </w:rPr>
              <w:t>(prašome pateikti konkrečius pasiūlymus)</w:t>
            </w:r>
          </w:p>
        </w:tc>
        <w:tc>
          <w:tcPr>
            <w:tcW w:w="4448" w:type="dxa"/>
            <w:tcBorders>
              <w:bottom w:val="single" w:sz="4" w:space="0" w:color="auto"/>
            </w:tcBorders>
          </w:tcPr>
          <w:p w14:paraId="39083B46" w14:textId="0E35E9C2" w:rsidR="0020477F" w:rsidRPr="00ED6635" w:rsidRDefault="0020477F" w:rsidP="0020477F">
            <w:pPr>
              <w:jc w:val="both"/>
              <w:rPr>
                <w:rFonts w:ascii="Times New Roman" w:eastAsia="Times New Roman" w:hAnsi="Times New Roman" w:cs="Times New Roman"/>
                <w:bCs/>
                <w:color w:val="000000" w:themeColor="text1"/>
                <w:sz w:val="24"/>
                <w:szCs w:val="24"/>
              </w:rPr>
            </w:pPr>
            <w:r w:rsidRPr="00ED6635">
              <w:rPr>
                <w:rFonts w:ascii="Times New Roman" w:eastAsia="Times New Roman" w:hAnsi="Times New Roman" w:cs="Times New Roman"/>
                <w:color w:val="000000" w:themeColor="text1"/>
                <w:sz w:val="24"/>
                <w:szCs w:val="24"/>
              </w:rPr>
              <w:t>–</w:t>
            </w:r>
          </w:p>
        </w:tc>
        <w:tc>
          <w:tcPr>
            <w:tcW w:w="4789" w:type="dxa"/>
          </w:tcPr>
          <w:p w14:paraId="0BD6B364" w14:textId="77907459" w:rsidR="0020477F" w:rsidRPr="00ED6635" w:rsidRDefault="0020477F" w:rsidP="0020477F">
            <w:pPr>
              <w:jc w:val="both"/>
              <w:rPr>
                <w:rFonts w:ascii="Times New Roman" w:eastAsia="Times New Roman" w:hAnsi="Times New Roman" w:cs="Times New Roman"/>
                <w:color w:val="000000" w:themeColor="text1"/>
                <w:sz w:val="24"/>
                <w:szCs w:val="24"/>
              </w:rPr>
            </w:pPr>
            <w:r w:rsidRPr="00ED6635">
              <w:rPr>
                <w:rFonts w:ascii="Times New Roman" w:eastAsia="Times New Roman" w:hAnsi="Times New Roman" w:cs="Times New Roman"/>
                <w:color w:val="000000" w:themeColor="text1"/>
                <w:sz w:val="24"/>
                <w:szCs w:val="24"/>
              </w:rPr>
              <w:t>–</w:t>
            </w:r>
          </w:p>
        </w:tc>
      </w:tr>
      <w:tr w:rsidR="0020477F" w:rsidRPr="003E5E8E" w14:paraId="450FD490" w14:textId="77777777" w:rsidTr="006E61DB">
        <w:tc>
          <w:tcPr>
            <w:tcW w:w="570" w:type="dxa"/>
          </w:tcPr>
          <w:p w14:paraId="6B01ED9A" w14:textId="77777777" w:rsidR="0020477F" w:rsidRPr="003E5E8E" w:rsidRDefault="0020477F" w:rsidP="0020477F">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6.</w:t>
            </w:r>
          </w:p>
        </w:tc>
        <w:tc>
          <w:tcPr>
            <w:tcW w:w="5356" w:type="dxa"/>
            <w:tcBorders>
              <w:top w:val="single" w:sz="4" w:space="0" w:color="auto"/>
              <w:left w:val="single" w:sz="4" w:space="0" w:color="auto"/>
              <w:bottom w:val="single" w:sz="4" w:space="0" w:color="auto"/>
              <w:right w:val="single" w:sz="4" w:space="0" w:color="auto"/>
            </w:tcBorders>
          </w:tcPr>
          <w:p w14:paraId="44050FDA" w14:textId="4BFC6CB6" w:rsidR="0020477F" w:rsidRPr="003E5E8E" w:rsidRDefault="0020477F" w:rsidP="0020477F">
            <w:pPr>
              <w:jc w:val="both"/>
              <w:rPr>
                <w:rFonts w:ascii="Times New Roman" w:eastAsia="Times New Roman" w:hAnsi="Times New Roman" w:cs="Times New Roman"/>
                <w:bCs/>
                <w:sz w:val="24"/>
                <w:szCs w:val="24"/>
              </w:rPr>
            </w:pPr>
            <w:r>
              <w:rPr>
                <w:rFonts w:ascii="Times New Roman" w:hAnsi="Times New Roman" w:cs="Times New Roman"/>
                <w:color w:val="000000" w:themeColor="text1"/>
                <w:sz w:val="24"/>
                <w:szCs w:val="24"/>
              </w:rPr>
              <w:t xml:space="preserve">Kokie veiksniai turi įtakos pirkimo objekto kainai? </w:t>
            </w:r>
            <w:r>
              <w:rPr>
                <w:rFonts w:ascii="Times New Roman" w:eastAsia="Calibri" w:hAnsi="Times New Roman" w:cs="Times New Roman"/>
                <w:sz w:val="24"/>
                <w:szCs w:val="24"/>
              </w:rPr>
              <w:t xml:space="preserve">Kokia būtų preliminari </w:t>
            </w:r>
            <w:r>
              <w:rPr>
                <w:rFonts w:ascii="Times New Roman" w:hAnsi="Times New Roman" w:cs="Times New Roman"/>
                <w:color w:val="000000" w:themeColor="text1"/>
                <w:sz w:val="24"/>
                <w:szCs w:val="24"/>
              </w:rPr>
              <w:t xml:space="preserve">pirkimo objekto </w:t>
            </w:r>
            <w:r>
              <w:rPr>
                <w:rFonts w:ascii="Times New Roman" w:eastAsia="Calibri" w:hAnsi="Times New Roman" w:cs="Times New Roman"/>
                <w:sz w:val="24"/>
                <w:szCs w:val="24"/>
              </w:rPr>
              <w:t>kaina (prašoma pirkimo vertės nustatymo tikslais)?</w:t>
            </w:r>
          </w:p>
        </w:tc>
        <w:tc>
          <w:tcPr>
            <w:tcW w:w="4448" w:type="dxa"/>
            <w:tcBorders>
              <w:top w:val="single" w:sz="4" w:space="0" w:color="auto"/>
              <w:left w:val="single" w:sz="4" w:space="0" w:color="auto"/>
              <w:bottom w:val="single" w:sz="4" w:space="0" w:color="auto"/>
              <w:right w:val="single" w:sz="4" w:space="0" w:color="auto"/>
            </w:tcBorders>
          </w:tcPr>
          <w:p w14:paraId="113DEF0C" w14:textId="74ED9F84" w:rsidR="0020477F" w:rsidRPr="003E5E8E" w:rsidRDefault="0020477F" w:rsidP="0020477F">
            <w:pPr>
              <w:jc w:val="both"/>
              <w:rPr>
                <w:rFonts w:ascii="Times New Roman" w:eastAsia="Times New Roman" w:hAnsi="Times New Roman" w:cs="Times New Roman"/>
                <w:bCs/>
                <w:sz w:val="24"/>
                <w:szCs w:val="24"/>
              </w:rPr>
            </w:pPr>
            <w:r>
              <w:rPr>
                <w:rFonts w:ascii="Times New Roman" w:hAnsi="Times New Roman" w:cs="Times New Roman"/>
                <w:bCs/>
                <w:sz w:val="24"/>
                <w:szCs w:val="24"/>
              </w:rPr>
              <w:t>Paprastai licencijų galiojimo trukmė ir kiekis turi įtakos kainai.</w:t>
            </w:r>
          </w:p>
        </w:tc>
        <w:tc>
          <w:tcPr>
            <w:tcW w:w="4789" w:type="dxa"/>
          </w:tcPr>
          <w:p w14:paraId="64F278C4" w14:textId="4EC78EB7" w:rsidR="0020477F" w:rsidRPr="003E5E8E" w:rsidRDefault="0020477F" w:rsidP="0020477F">
            <w:pPr>
              <w:jc w:val="both"/>
              <w:rPr>
                <w:rFonts w:ascii="Times New Roman" w:eastAsia="Times New Roman" w:hAnsi="Times New Roman" w:cs="Times New Roman"/>
                <w:bCs/>
                <w:sz w:val="24"/>
                <w:szCs w:val="24"/>
              </w:rPr>
            </w:pPr>
            <w:r w:rsidRPr="003E5E8E">
              <w:rPr>
                <w:rFonts w:ascii="Times New Roman" w:eastAsia="Times New Roman" w:hAnsi="Times New Roman" w:cs="Times New Roman"/>
                <w:sz w:val="24"/>
                <w:szCs w:val="24"/>
              </w:rPr>
              <w:t>Dėkojame už pateiktą atsakymą.</w:t>
            </w:r>
          </w:p>
        </w:tc>
      </w:tr>
      <w:tr w:rsidR="0020477F" w:rsidRPr="003E5E8E" w14:paraId="15C4D8F2" w14:textId="77777777" w:rsidTr="006E61DB">
        <w:tc>
          <w:tcPr>
            <w:tcW w:w="570" w:type="dxa"/>
          </w:tcPr>
          <w:p w14:paraId="0B5A7E98" w14:textId="77777777" w:rsidR="0020477F" w:rsidRPr="003E5E8E" w:rsidRDefault="0020477F" w:rsidP="0020477F">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7.</w:t>
            </w:r>
          </w:p>
        </w:tc>
        <w:tc>
          <w:tcPr>
            <w:tcW w:w="5356" w:type="dxa"/>
            <w:tcBorders>
              <w:top w:val="single" w:sz="4" w:space="0" w:color="auto"/>
              <w:left w:val="single" w:sz="4" w:space="0" w:color="auto"/>
              <w:bottom w:val="single" w:sz="4" w:space="0" w:color="auto"/>
              <w:right w:val="single" w:sz="4" w:space="0" w:color="auto"/>
            </w:tcBorders>
          </w:tcPr>
          <w:p w14:paraId="29B73E60" w14:textId="0520A521" w:rsidR="0020477F" w:rsidRPr="003E5E8E" w:rsidRDefault="0020477F" w:rsidP="0020477F">
            <w:pPr>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Kas ir kokia dalimi galėtų mažinti pirkimo objekto kainą? Kas ją didina?</w:t>
            </w:r>
          </w:p>
        </w:tc>
        <w:tc>
          <w:tcPr>
            <w:tcW w:w="4448" w:type="dxa"/>
            <w:tcBorders>
              <w:top w:val="single" w:sz="4" w:space="0" w:color="auto"/>
              <w:left w:val="single" w:sz="4" w:space="0" w:color="auto"/>
              <w:bottom w:val="single" w:sz="4" w:space="0" w:color="auto"/>
              <w:right w:val="single" w:sz="4" w:space="0" w:color="auto"/>
            </w:tcBorders>
          </w:tcPr>
          <w:p w14:paraId="75E0A258" w14:textId="2E814105" w:rsidR="0020477F" w:rsidRPr="003E5E8E" w:rsidRDefault="0020477F" w:rsidP="0020477F">
            <w:pPr>
              <w:jc w:val="both"/>
              <w:rPr>
                <w:rFonts w:ascii="Times New Roman" w:eastAsia="Times New Roman" w:hAnsi="Times New Roman" w:cs="Times New Roman"/>
                <w:bCs/>
                <w:sz w:val="24"/>
                <w:szCs w:val="24"/>
              </w:rPr>
            </w:pPr>
            <w:r>
              <w:rPr>
                <w:rFonts w:ascii="Times New Roman" w:hAnsi="Times New Roman" w:cs="Times New Roman"/>
                <w:bCs/>
                <w:sz w:val="24"/>
                <w:szCs w:val="24"/>
              </w:rPr>
              <w:t>-</w:t>
            </w:r>
          </w:p>
        </w:tc>
        <w:tc>
          <w:tcPr>
            <w:tcW w:w="4789" w:type="dxa"/>
          </w:tcPr>
          <w:p w14:paraId="45C0F005" w14:textId="318C73AA" w:rsidR="0020477F" w:rsidRPr="003E5E8E" w:rsidRDefault="0020477F" w:rsidP="0020477F">
            <w:pPr>
              <w:tabs>
                <w:tab w:val="left" w:pos="272"/>
              </w:tabs>
              <w:jc w:val="both"/>
              <w:rPr>
                <w:rFonts w:ascii="Times New Roman" w:eastAsia="Times New Roman" w:hAnsi="Times New Roman" w:cs="Times New Roman"/>
                <w:sz w:val="24"/>
                <w:szCs w:val="24"/>
                <w:highlight w:val="yellow"/>
              </w:rPr>
            </w:pPr>
            <w:r w:rsidRPr="003E5E8E">
              <w:rPr>
                <w:rFonts w:ascii="Times New Roman" w:eastAsia="Times New Roman" w:hAnsi="Times New Roman" w:cs="Times New Roman"/>
                <w:sz w:val="24"/>
                <w:szCs w:val="24"/>
              </w:rPr>
              <w:t>–</w:t>
            </w:r>
          </w:p>
        </w:tc>
      </w:tr>
      <w:tr w:rsidR="0020477F" w:rsidRPr="003E5E8E" w14:paraId="724F5672" w14:textId="77777777" w:rsidTr="006E61DB">
        <w:tc>
          <w:tcPr>
            <w:tcW w:w="570" w:type="dxa"/>
          </w:tcPr>
          <w:p w14:paraId="3BC36952" w14:textId="77777777" w:rsidR="0020477F" w:rsidRPr="003E5E8E" w:rsidRDefault="0020477F" w:rsidP="0020477F">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8.</w:t>
            </w:r>
          </w:p>
        </w:tc>
        <w:tc>
          <w:tcPr>
            <w:tcW w:w="5356" w:type="dxa"/>
            <w:tcBorders>
              <w:top w:val="single" w:sz="4" w:space="0" w:color="auto"/>
              <w:left w:val="single" w:sz="4" w:space="0" w:color="auto"/>
              <w:bottom w:val="single" w:sz="4" w:space="0" w:color="auto"/>
              <w:right w:val="single" w:sz="4" w:space="0" w:color="auto"/>
            </w:tcBorders>
          </w:tcPr>
          <w:p w14:paraId="52AC4B79" w14:textId="4B63DA4C" w:rsidR="0020477F" w:rsidRPr="003E5E8E" w:rsidRDefault="0020477F" w:rsidP="0020477F">
            <w:pPr>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Į kokius kainodaros aspektus reikėtų atsižvelgti?</w:t>
            </w:r>
          </w:p>
        </w:tc>
        <w:tc>
          <w:tcPr>
            <w:tcW w:w="4448" w:type="dxa"/>
            <w:tcBorders>
              <w:top w:val="single" w:sz="4" w:space="0" w:color="auto"/>
              <w:left w:val="single" w:sz="4" w:space="0" w:color="auto"/>
              <w:bottom w:val="single" w:sz="4" w:space="0" w:color="auto"/>
              <w:right w:val="single" w:sz="4" w:space="0" w:color="auto"/>
            </w:tcBorders>
            <w:vAlign w:val="center"/>
          </w:tcPr>
          <w:p w14:paraId="36D8553F" w14:textId="2022323B" w:rsidR="0020477F" w:rsidRPr="003E5E8E" w:rsidRDefault="0020477F" w:rsidP="0020477F">
            <w:pPr>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w:t>
            </w:r>
          </w:p>
        </w:tc>
        <w:tc>
          <w:tcPr>
            <w:tcW w:w="4789" w:type="dxa"/>
            <w:vAlign w:val="center"/>
          </w:tcPr>
          <w:p w14:paraId="244B2822" w14:textId="77777777" w:rsidR="0020477F" w:rsidRPr="003E5E8E" w:rsidRDefault="0020477F" w:rsidP="0020477F">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w:t>
            </w:r>
          </w:p>
        </w:tc>
      </w:tr>
      <w:tr w:rsidR="0020477F" w:rsidRPr="003E5E8E" w14:paraId="29BBB633" w14:textId="77777777" w:rsidTr="006E61DB">
        <w:tc>
          <w:tcPr>
            <w:tcW w:w="570" w:type="dxa"/>
          </w:tcPr>
          <w:p w14:paraId="68B45929" w14:textId="77777777" w:rsidR="0020477F" w:rsidRPr="003E5E8E" w:rsidRDefault="0020477F" w:rsidP="0020477F">
            <w:pPr>
              <w:tabs>
                <w:tab w:val="left" w:pos="284"/>
                <w:tab w:val="left" w:pos="709"/>
              </w:tabs>
              <w:contextualSpacing/>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9.</w:t>
            </w:r>
          </w:p>
        </w:tc>
        <w:tc>
          <w:tcPr>
            <w:tcW w:w="5356" w:type="dxa"/>
            <w:tcBorders>
              <w:top w:val="single" w:sz="4" w:space="0" w:color="auto"/>
              <w:left w:val="single" w:sz="4" w:space="0" w:color="auto"/>
              <w:bottom w:val="single" w:sz="4" w:space="0" w:color="auto"/>
              <w:right w:val="single" w:sz="4" w:space="0" w:color="auto"/>
            </w:tcBorders>
          </w:tcPr>
          <w:p w14:paraId="69CD5C93" w14:textId="1C5AD48E" w:rsidR="0020477F" w:rsidRPr="003E5E8E" w:rsidRDefault="0020477F" w:rsidP="0020477F">
            <w:pPr>
              <w:jc w:val="both"/>
              <w:rPr>
                <w:rFonts w:ascii="Times New Roman" w:eastAsia="Times New Roman" w:hAnsi="Times New Roman" w:cs="Times New Roman"/>
                <w:sz w:val="24"/>
                <w:szCs w:val="24"/>
                <w:lang w:eastAsia="lt-LT"/>
              </w:rPr>
            </w:pPr>
            <w:r>
              <w:rPr>
                <w:rFonts w:ascii="Times New Roman" w:hAnsi="Times New Roman" w:cs="Times New Roman"/>
                <w:color w:val="000000" w:themeColor="text1"/>
                <w:sz w:val="24"/>
                <w:szCs w:val="24"/>
              </w:rPr>
              <w:t>Ar turite kitų pasiūlymų?</w:t>
            </w:r>
          </w:p>
        </w:tc>
        <w:tc>
          <w:tcPr>
            <w:tcW w:w="4448" w:type="dxa"/>
            <w:tcBorders>
              <w:top w:val="single" w:sz="4" w:space="0" w:color="auto"/>
              <w:left w:val="single" w:sz="4" w:space="0" w:color="auto"/>
              <w:bottom w:val="single" w:sz="4" w:space="0" w:color="auto"/>
              <w:right w:val="single" w:sz="4" w:space="0" w:color="auto"/>
            </w:tcBorders>
            <w:vAlign w:val="center"/>
          </w:tcPr>
          <w:p w14:paraId="066555B6" w14:textId="6DE5CD6F" w:rsidR="0020477F" w:rsidRPr="003E5E8E" w:rsidRDefault="0020477F" w:rsidP="0020477F">
            <w:pPr>
              <w:autoSpaceDE w:val="0"/>
              <w:autoSpaceDN w:val="0"/>
              <w:adjustRightInd w:val="0"/>
              <w:jc w:val="both"/>
              <w:rPr>
                <w:rFonts w:ascii="Times New Roman" w:eastAsia="Calibri" w:hAnsi="Times New Roman" w:cs="Times New Roman"/>
                <w:sz w:val="24"/>
                <w:szCs w:val="24"/>
              </w:rPr>
            </w:pPr>
            <w:r w:rsidRPr="003E5E8E">
              <w:rPr>
                <w:rFonts w:ascii="Times New Roman" w:eastAsia="Times New Roman" w:hAnsi="Times New Roman" w:cs="Times New Roman"/>
                <w:sz w:val="24"/>
                <w:szCs w:val="24"/>
              </w:rPr>
              <w:t>–</w:t>
            </w:r>
          </w:p>
        </w:tc>
        <w:tc>
          <w:tcPr>
            <w:tcW w:w="4789" w:type="dxa"/>
            <w:vAlign w:val="center"/>
          </w:tcPr>
          <w:p w14:paraId="7895E694" w14:textId="2153738F" w:rsidR="0020477F" w:rsidRPr="003E5E8E" w:rsidRDefault="0020477F" w:rsidP="0020477F">
            <w:pPr>
              <w:tabs>
                <w:tab w:val="left" w:pos="272"/>
              </w:tabs>
              <w:jc w:val="both"/>
              <w:rPr>
                <w:rFonts w:ascii="Times New Roman" w:eastAsia="Times New Roman" w:hAnsi="Times New Roman" w:cs="Times New Roman"/>
                <w:sz w:val="24"/>
                <w:szCs w:val="24"/>
              </w:rPr>
            </w:pPr>
            <w:r w:rsidRPr="003E5E8E">
              <w:rPr>
                <w:rFonts w:ascii="Times New Roman" w:eastAsia="Times New Roman" w:hAnsi="Times New Roman" w:cs="Times New Roman"/>
                <w:sz w:val="24"/>
                <w:szCs w:val="24"/>
              </w:rPr>
              <w:t>–</w:t>
            </w:r>
          </w:p>
        </w:tc>
      </w:tr>
    </w:tbl>
    <w:p w14:paraId="214994E0" w14:textId="77777777" w:rsidR="00FA036A" w:rsidRPr="003E5E8E" w:rsidRDefault="00FA036A" w:rsidP="00FA036A">
      <w:pPr>
        <w:spacing w:after="0" w:line="240" w:lineRule="auto"/>
        <w:jc w:val="center"/>
        <w:rPr>
          <w:rFonts w:ascii="Times New Roman" w:eastAsia="Times New Roman" w:hAnsi="Times New Roman" w:cs="Times New Roman"/>
          <w:sz w:val="24"/>
          <w:szCs w:val="24"/>
        </w:rPr>
      </w:pPr>
    </w:p>
    <w:tbl>
      <w:tblPr>
        <w:tblStyle w:val="TableGrid"/>
        <w:tblW w:w="15163" w:type="dxa"/>
        <w:tblLook w:val="04A0" w:firstRow="1" w:lastRow="0" w:firstColumn="1" w:lastColumn="0" w:noHBand="0" w:noVBand="1"/>
      </w:tblPr>
      <w:tblGrid>
        <w:gridCol w:w="3823"/>
        <w:gridCol w:w="11340"/>
      </w:tblGrid>
      <w:tr w:rsidR="00FA036A" w:rsidRPr="003E5E8E" w14:paraId="5F42A88A" w14:textId="77777777" w:rsidTr="00FA036A">
        <w:tc>
          <w:tcPr>
            <w:tcW w:w="3823" w:type="dxa"/>
            <w:shd w:val="clear" w:color="auto" w:fill="E2EFD9"/>
            <w:vAlign w:val="center"/>
          </w:tcPr>
          <w:p w14:paraId="1EE120C1" w14:textId="77777777" w:rsidR="00FA036A" w:rsidRPr="003E5E8E" w:rsidRDefault="00FA036A" w:rsidP="00FA036A">
            <w:pPr>
              <w:tabs>
                <w:tab w:val="left" w:pos="284"/>
                <w:tab w:val="left" w:pos="709"/>
              </w:tabs>
              <w:contextualSpacing/>
              <w:jc w:val="center"/>
              <w:rPr>
                <w:rFonts w:ascii="Times New Roman" w:eastAsia="Times New Roman" w:hAnsi="Times New Roman" w:cs="Times New Roman"/>
                <w:sz w:val="24"/>
                <w:szCs w:val="24"/>
              </w:rPr>
            </w:pPr>
            <w:r w:rsidRPr="003E5E8E">
              <w:rPr>
                <w:rFonts w:ascii="Times New Roman" w:eastAsia="Times New Roman" w:hAnsi="Times New Roman" w:cs="Times New Roman"/>
                <w:b/>
                <w:bCs/>
                <w:sz w:val="24"/>
                <w:szCs w:val="24"/>
              </w:rPr>
              <w:lastRenderedPageBreak/>
              <w:t>IŠVADOS:</w:t>
            </w:r>
          </w:p>
        </w:tc>
        <w:tc>
          <w:tcPr>
            <w:tcW w:w="11340" w:type="dxa"/>
          </w:tcPr>
          <w:p w14:paraId="3DB25B9D" w14:textId="77777777" w:rsidR="00FA036A" w:rsidRPr="003E5E8E"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3E5E8E">
              <w:rPr>
                <w:rFonts w:ascii="Times New Roman" w:eastAsia="Times New Roman" w:hAnsi="Times New Roman" w:cs="Times New Roman"/>
                <w:i/>
                <w:sz w:val="24"/>
                <w:szCs w:val="24"/>
              </w:rPr>
              <w:t xml:space="preserve">Rinkos konsultacijos metu surinkti duomenys bus naudojami rengiant numatomo vykdyti viešojo pirkimo dokumentus; </w:t>
            </w:r>
          </w:p>
          <w:p w14:paraId="7E716528" w14:textId="77777777" w:rsidR="00FA036A" w:rsidRPr="003E5E8E" w:rsidRDefault="00FA036A" w:rsidP="00FA036A">
            <w:pPr>
              <w:numPr>
                <w:ilvl w:val="0"/>
                <w:numId w:val="16"/>
              </w:numPr>
              <w:ind w:left="372" w:hanging="226"/>
              <w:contextualSpacing/>
              <w:jc w:val="both"/>
              <w:rPr>
                <w:rFonts w:ascii="Times New Roman" w:eastAsia="Calibri" w:hAnsi="Times New Roman" w:cs="Times New Roman"/>
                <w:sz w:val="24"/>
                <w:szCs w:val="24"/>
              </w:rPr>
            </w:pPr>
            <w:r w:rsidRPr="003E5E8E">
              <w:rPr>
                <w:rFonts w:ascii="Times New Roman" w:eastAsia="Times New Roman" w:hAnsi="Times New Roman" w:cs="Times New Roman"/>
                <w:i/>
                <w:sz w:val="24"/>
                <w:szCs w:val="24"/>
              </w:rPr>
              <w:t>Rinkos dalyviai, prisijungę prie šios rinkos konsultacijos, bus supažindinami su Rinkos konsultacijos rezultatų apibendrinimo suvestine, kuri bus paskelbta CVP IS priemonėmis kartu su rinkos konsultacija.</w:t>
            </w:r>
          </w:p>
        </w:tc>
      </w:tr>
    </w:tbl>
    <w:p w14:paraId="1B489D76" w14:textId="77777777" w:rsidR="00FA036A" w:rsidRPr="003E5E8E"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p>
    <w:p w14:paraId="4BCD7DDA" w14:textId="77777777" w:rsidR="00FA036A" w:rsidRPr="003E5E8E" w:rsidRDefault="00FA036A" w:rsidP="00FA036A">
      <w:pPr>
        <w:autoSpaceDE w:val="0"/>
        <w:autoSpaceDN w:val="0"/>
        <w:adjustRightInd w:val="0"/>
        <w:spacing w:after="0" w:line="240" w:lineRule="auto"/>
        <w:jc w:val="both"/>
        <w:rPr>
          <w:rFonts w:ascii="Times New Roman" w:eastAsia="Calibri" w:hAnsi="Times New Roman" w:cs="Times New Roman"/>
          <w:sz w:val="24"/>
          <w:szCs w:val="24"/>
        </w:rPr>
      </w:pPr>
      <w:r w:rsidRPr="003E5E8E">
        <w:rPr>
          <w:rFonts w:ascii="Times New Roman" w:eastAsia="Calibri" w:hAnsi="Times New Roman" w:cs="Times New Roman"/>
          <w:sz w:val="24"/>
          <w:szCs w:val="24"/>
        </w:rPr>
        <w:t>Perkančioji organizacija artimiausiu metu planuoja skelbti skelbimą apie pirkimą. Prašome sekti informaciją Centriniame viešųjų pirkimų portale (https://viesiejipirkimai.lt/).</w:t>
      </w:r>
    </w:p>
    <w:p w14:paraId="2561E0B3" w14:textId="77777777" w:rsidR="00FA036A" w:rsidRPr="003E5E8E" w:rsidRDefault="00FA036A" w:rsidP="00FA036A">
      <w:pPr>
        <w:spacing w:after="0" w:line="240" w:lineRule="auto"/>
        <w:jc w:val="center"/>
        <w:rPr>
          <w:rFonts w:ascii="Times New Roman" w:eastAsia="Times New Roman" w:hAnsi="Times New Roman" w:cs="Times New Roman"/>
          <w:b/>
          <w:sz w:val="24"/>
          <w:szCs w:val="24"/>
        </w:rPr>
      </w:pPr>
      <w:r w:rsidRPr="003E5E8E">
        <w:rPr>
          <w:rFonts w:ascii="Times New Roman" w:eastAsia="Times New Roman" w:hAnsi="Times New Roman" w:cs="Times New Roman"/>
          <w:b/>
          <w:sz w:val="24"/>
          <w:szCs w:val="24"/>
        </w:rPr>
        <w:t>_________________</w:t>
      </w:r>
    </w:p>
    <w:p w14:paraId="068FE19A" w14:textId="459490FE" w:rsidR="00193B87" w:rsidRPr="003E5E8E" w:rsidRDefault="00193B87" w:rsidP="00FA036A">
      <w:pPr>
        <w:rPr>
          <w:rFonts w:ascii="Times New Roman" w:hAnsi="Times New Roman" w:cs="Times New Roman"/>
          <w:sz w:val="24"/>
          <w:szCs w:val="24"/>
        </w:rPr>
      </w:pPr>
    </w:p>
    <w:sectPr w:rsidR="00193B87" w:rsidRPr="003E5E8E" w:rsidSect="0089252E">
      <w:pgSz w:w="16838" w:h="11906" w:orient="landscape"/>
      <w:pgMar w:top="1134" w:right="1134" w:bottom="1134" w:left="1134"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E5D7C" w14:textId="77777777" w:rsidR="000E4BC1" w:rsidRDefault="000E4BC1" w:rsidP="007E6C2C">
      <w:pPr>
        <w:spacing w:after="0" w:line="240" w:lineRule="auto"/>
      </w:pPr>
      <w:r>
        <w:separator/>
      </w:r>
    </w:p>
  </w:endnote>
  <w:endnote w:type="continuationSeparator" w:id="0">
    <w:p w14:paraId="18D773FD" w14:textId="77777777" w:rsidR="000E4BC1" w:rsidRDefault="000E4BC1" w:rsidP="007E6C2C">
      <w:pPr>
        <w:spacing w:after="0" w:line="240" w:lineRule="auto"/>
      </w:pPr>
      <w:r>
        <w:continuationSeparator/>
      </w:r>
    </w:p>
  </w:endnote>
  <w:endnote w:type="continuationNotice" w:id="1">
    <w:p w14:paraId="5D3EE2C0" w14:textId="77777777" w:rsidR="000E4BC1" w:rsidRDefault="000E4B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4489C" w14:textId="77777777" w:rsidR="000E4BC1" w:rsidRDefault="000E4BC1" w:rsidP="007E6C2C">
      <w:pPr>
        <w:spacing w:after="0" w:line="240" w:lineRule="auto"/>
      </w:pPr>
      <w:r>
        <w:separator/>
      </w:r>
    </w:p>
  </w:footnote>
  <w:footnote w:type="continuationSeparator" w:id="0">
    <w:p w14:paraId="1FE59726" w14:textId="77777777" w:rsidR="000E4BC1" w:rsidRDefault="000E4BC1" w:rsidP="007E6C2C">
      <w:pPr>
        <w:spacing w:after="0" w:line="240" w:lineRule="auto"/>
      </w:pPr>
      <w:r>
        <w:continuationSeparator/>
      </w:r>
    </w:p>
  </w:footnote>
  <w:footnote w:type="continuationNotice" w:id="1">
    <w:p w14:paraId="6414F2B3" w14:textId="77777777" w:rsidR="000E4BC1" w:rsidRDefault="000E4BC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984D64"/>
    <w:multiLevelType w:val="hybridMultilevel"/>
    <w:tmpl w:val="33D4B1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CF5E65"/>
    <w:multiLevelType w:val="hybridMultilevel"/>
    <w:tmpl w:val="29F4E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3"/>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2"/>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6"/>
  </w:num>
  <w:num w:numId="15" w16cid:durableId="429815309">
    <w:abstractNumId w:val="15"/>
  </w:num>
  <w:num w:numId="16" w16cid:durableId="15154896">
    <w:abstractNumId w:val="14"/>
  </w:num>
  <w:num w:numId="17" w16cid:durableId="2117863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7DC7"/>
    <w:rsid w:val="000124FA"/>
    <w:rsid w:val="0001518E"/>
    <w:rsid w:val="00015389"/>
    <w:rsid w:val="00016503"/>
    <w:rsid w:val="000207F0"/>
    <w:rsid w:val="00027577"/>
    <w:rsid w:val="00030E74"/>
    <w:rsid w:val="00031180"/>
    <w:rsid w:val="00031486"/>
    <w:rsid w:val="000326FC"/>
    <w:rsid w:val="00032B6C"/>
    <w:rsid w:val="00036CEF"/>
    <w:rsid w:val="000413BF"/>
    <w:rsid w:val="00043DB2"/>
    <w:rsid w:val="0005232D"/>
    <w:rsid w:val="00054584"/>
    <w:rsid w:val="00062BCC"/>
    <w:rsid w:val="00062C4A"/>
    <w:rsid w:val="000649D4"/>
    <w:rsid w:val="0007770F"/>
    <w:rsid w:val="00077F25"/>
    <w:rsid w:val="00091B6C"/>
    <w:rsid w:val="000927B0"/>
    <w:rsid w:val="00093511"/>
    <w:rsid w:val="00093A1A"/>
    <w:rsid w:val="00096689"/>
    <w:rsid w:val="000A2532"/>
    <w:rsid w:val="000A29E7"/>
    <w:rsid w:val="000A5686"/>
    <w:rsid w:val="000A7264"/>
    <w:rsid w:val="000B0CEF"/>
    <w:rsid w:val="000B2EDA"/>
    <w:rsid w:val="000B3167"/>
    <w:rsid w:val="000B48B5"/>
    <w:rsid w:val="000B4938"/>
    <w:rsid w:val="000B4F90"/>
    <w:rsid w:val="000B6793"/>
    <w:rsid w:val="000B7AC8"/>
    <w:rsid w:val="000C6A35"/>
    <w:rsid w:val="000C6FF1"/>
    <w:rsid w:val="000D465A"/>
    <w:rsid w:val="000D6B75"/>
    <w:rsid w:val="000D7BDE"/>
    <w:rsid w:val="000D7DDB"/>
    <w:rsid w:val="000E3919"/>
    <w:rsid w:val="000E4BC1"/>
    <w:rsid w:val="000F37C8"/>
    <w:rsid w:val="000F7E57"/>
    <w:rsid w:val="00101017"/>
    <w:rsid w:val="00101187"/>
    <w:rsid w:val="00103EE8"/>
    <w:rsid w:val="00104A02"/>
    <w:rsid w:val="00110DC4"/>
    <w:rsid w:val="00114096"/>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45ED"/>
    <w:rsid w:val="00177D9C"/>
    <w:rsid w:val="00177F93"/>
    <w:rsid w:val="0018219D"/>
    <w:rsid w:val="00183FAF"/>
    <w:rsid w:val="0019044F"/>
    <w:rsid w:val="00190ECA"/>
    <w:rsid w:val="001928CD"/>
    <w:rsid w:val="00192B44"/>
    <w:rsid w:val="00193B87"/>
    <w:rsid w:val="00193F96"/>
    <w:rsid w:val="0019543A"/>
    <w:rsid w:val="00196AB6"/>
    <w:rsid w:val="001A0CEB"/>
    <w:rsid w:val="001A7972"/>
    <w:rsid w:val="001A7B6A"/>
    <w:rsid w:val="001B41F1"/>
    <w:rsid w:val="001B7A33"/>
    <w:rsid w:val="001C1BAE"/>
    <w:rsid w:val="001C26E2"/>
    <w:rsid w:val="001C2CDF"/>
    <w:rsid w:val="001C35C1"/>
    <w:rsid w:val="001C5351"/>
    <w:rsid w:val="001C5B22"/>
    <w:rsid w:val="001E1173"/>
    <w:rsid w:val="001E68A4"/>
    <w:rsid w:val="001E68B4"/>
    <w:rsid w:val="002007F5"/>
    <w:rsid w:val="002010D8"/>
    <w:rsid w:val="0020477F"/>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45A0"/>
    <w:rsid w:val="00251118"/>
    <w:rsid w:val="002514A8"/>
    <w:rsid w:val="00251BC8"/>
    <w:rsid w:val="00254290"/>
    <w:rsid w:val="002542A9"/>
    <w:rsid w:val="002548A7"/>
    <w:rsid w:val="0025637B"/>
    <w:rsid w:val="00261586"/>
    <w:rsid w:val="002615F2"/>
    <w:rsid w:val="002676D7"/>
    <w:rsid w:val="002754D1"/>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B47"/>
    <w:rsid w:val="002B4E9F"/>
    <w:rsid w:val="002B5C5A"/>
    <w:rsid w:val="002B64E8"/>
    <w:rsid w:val="002B719C"/>
    <w:rsid w:val="002B7BDB"/>
    <w:rsid w:val="002C1BB3"/>
    <w:rsid w:val="002C779B"/>
    <w:rsid w:val="002D0475"/>
    <w:rsid w:val="002D53F4"/>
    <w:rsid w:val="002D7452"/>
    <w:rsid w:val="002E76F7"/>
    <w:rsid w:val="002F5FB1"/>
    <w:rsid w:val="003029B8"/>
    <w:rsid w:val="00303CA1"/>
    <w:rsid w:val="00306E43"/>
    <w:rsid w:val="00307A4E"/>
    <w:rsid w:val="003136B8"/>
    <w:rsid w:val="00314376"/>
    <w:rsid w:val="00314F99"/>
    <w:rsid w:val="0032129B"/>
    <w:rsid w:val="0032305C"/>
    <w:rsid w:val="0032352D"/>
    <w:rsid w:val="003305F3"/>
    <w:rsid w:val="003422C7"/>
    <w:rsid w:val="003438D3"/>
    <w:rsid w:val="0034425B"/>
    <w:rsid w:val="00344A83"/>
    <w:rsid w:val="00350601"/>
    <w:rsid w:val="0035071A"/>
    <w:rsid w:val="00351163"/>
    <w:rsid w:val="00351966"/>
    <w:rsid w:val="0035378B"/>
    <w:rsid w:val="00355428"/>
    <w:rsid w:val="00355567"/>
    <w:rsid w:val="003578A8"/>
    <w:rsid w:val="003605BD"/>
    <w:rsid w:val="003626A6"/>
    <w:rsid w:val="003633D7"/>
    <w:rsid w:val="00365542"/>
    <w:rsid w:val="00367F52"/>
    <w:rsid w:val="003707C5"/>
    <w:rsid w:val="003714AF"/>
    <w:rsid w:val="00381077"/>
    <w:rsid w:val="0038690F"/>
    <w:rsid w:val="003906D9"/>
    <w:rsid w:val="003914CB"/>
    <w:rsid w:val="00391BC5"/>
    <w:rsid w:val="00393879"/>
    <w:rsid w:val="003A1F19"/>
    <w:rsid w:val="003A35BE"/>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E5E8E"/>
    <w:rsid w:val="003F0813"/>
    <w:rsid w:val="004019DB"/>
    <w:rsid w:val="00404C1B"/>
    <w:rsid w:val="004140DB"/>
    <w:rsid w:val="0041584F"/>
    <w:rsid w:val="00417AF1"/>
    <w:rsid w:val="00420D2D"/>
    <w:rsid w:val="0042179B"/>
    <w:rsid w:val="00424A66"/>
    <w:rsid w:val="0042555C"/>
    <w:rsid w:val="00425D84"/>
    <w:rsid w:val="00426385"/>
    <w:rsid w:val="004430D6"/>
    <w:rsid w:val="00445C27"/>
    <w:rsid w:val="00451A64"/>
    <w:rsid w:val="00454562"/>
    <w:rsid w:val="00454755"/>
    <w:rsid w:val="00457B3C"/>
    <w:rsid w:val="004609A7"/>
    <w:rsid w:val="004647E7"/>
    <w:rsid w:val="00466DEC"/>
    <w:rsid w:val="00467FFE"/>
    <w:rsid w:val="004706A1"/>
    <w:rsid w:val="00473A77"/>
    <w:rsid w:val="0047482A"/>
    <w:rsid w:val="0048378C"/>
    <w:rsid w:val="004863B0"/>
    <w:rsid w:val="0049028B"/>
    <w:rsid w:val="00492568"/>
    <w:rsid w:val="00494B12"/>
    <w:rsid w:val="0049624A"/>
    <w:rsid w:val="004A0C4A"/>
    <w:rsid w:val="004A490B"/>
    <w:rsid w:val="004B39BD"/>
    <w:rsid w:val="004C168F"/>
    <w:rsid w:val="004C5A6B"/>
    <w:rsid w:val="004D2574"/>
    <w:rsid w:val="004E1F73"/>
    <w:rsid w:val="004E2255"/>
    <w:rsid w:val="004E3621"/>
    <w:rsid w:val="004E41A6"/>
    <w:rsid w:val="004E435B"/>
    <w:rsid w:val="004F15C0"/>
    <w:rsid w:val="00502C95"/>
    <w:rsid w:val="00512560"/>
    <w:rsid w:val="00512AFD"/>
    <w:rsid w:val="00512BC3"/>
    <w:rsid w:val="0051340D"/>
    <w:rsid w:val="005149F7"/>
    <w:rsid w:val="00515A84"/>
    <w:rsid w:val="00516D7B"/>
    <w:rsid w:val="00517865"/>
    <w:rsid w:val="005212E7"/>
    <w:rsid w:val="005244BD"/>
    <w:rsid w:val="005264FC"/>
    <w:rsid w:val="00526B29"/>
    <w:rsid w:val="00527C0C"/>
    <w:rsid w:val="00537662"/>
    <w:rsid w:val="00543FEA"/>
    <w:rsid w:val="00546C80"/>
    <w:rsid w:val="00547699"/>
    <w:rsid w:val="00547F06"/>
    <w:rsid w:val="005573D7"/>
    <w:rsid w:val="00560864"/>
    <w:rsid w:val="005617AA"/>
    <w:rsid w:val="005646D0"/>
    <w:rsid w:val="00565905"/>
    <w:rsid w:val="00566CEE"/>
    <w:rsid w:val="00567670"/>
    <w:rsid w:val="005743DF"/>
    <w:rsid w:val="005772C7"/>
    <w:rsid w:val="005774C6"/>
    <w:rsid w:val="0058080D"/>
    <w:rsid w:val="00580BD0"/>
    <w:rsid w:val="00590B1B"/>
    <w:rsid w:val="00593DDA"/>
    <w:rsid w:val="0059544B"/>
    <w:rsid w:val="00595EBC"/>
    <w:rsid w:val="005967E4"/>
    <w:rsid w:val="005A093D"/>
    <w:rsid w:val="005A0F06"/>
    <w:rsid w:val="005A1A23"/>
    <w:rsid w:val="005A244D"/>
    <w:rsid w:val="005A6FAF"/>
    <w:rsid w:val="005B194A"/>
    <w:rsid w:val="005B485C"/>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7155"/>
    <w:rsid w:val="005F0110"/>
    <w:rsid w:val="005F1057"/>
    <w:rsid w:val="005F4A64"/>
    <w:rsid w:val="005F4AFA"/>
    <w:rsid w:val="005F61A9"/>
    <w:rsid w:val="00601929"/>
    <w:rsid w:val="00601C26"/>
    <w:rsid w:val="00602C7B"/>
    <w:rsid w:val="006037F2"/>
    <w:rsid w:val="006130BC"/>
    <w:rsid w:val="00617D78"/>
    <w:rsid w:val="006202CE"/>
    <w:rsid w:val="00623779"/>
    <w:rsid w:val="00627DE6"/>
    <w:rsid w:val="00630369"/>
    <w:rsid w:val="006360E0"/>
    <w:rsid w:val="00637371"/>
    <w:rsid w:val="006427C6"/>
    <w:rsid w:val="00643EF9"/>
    <w:rsid w:val="0064692A"/>
    <w:rsid w:val="00652007"/>
    <w:rsid w:val="006545F4"/>
    <w:rsid w:val="006579D6"/>
    <w:rsid w:val="00660051"/>
    <w:rsid w:val="006616D2"/>
    <w:rsid w:val="00662E0F"/>
    <w:rsid w:val="00663E51"/>
    <w:rsid w:val="00665405"/>
    <w:rsid w:val="00667AC0"/>
    <w:rsid w:val="00672507"/>
    <w:rsid w:val="00674DC9"/>
    <w:rsid w:val="006809E5"/>
    <w:rsid w:val="006818E3"/>
    <w:rsid w:val="00685320"/>
    <w:rsid w:val="00685AC9"/>
    <w:rsid w:val="00687DF7"/>
    <w:rsid w:val="00692E5A"/>
    <w:rsid w:val="00693850"/>
    <w:rsid w:val="006A27E3"/>
    <w:rsid w:val="006A2BFC"/>
    <w:rsid w:val="006B16B5"/>
    <w:rsid w:val="006B17FA"/>
    <w:rsid w:val="006B244F"/>
    <w:rsid w:val="006B559E"/>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6F6F78"/>
    <w:rsid w:val="00701B6C"/>
    <w:rsid w:val="00702CA5"/>
    <w:rsid w:val="00702F89"/>
    <w:rsid w:val="00703262"/>
    <w:rsid w:val="00707044"/>
    <w:rsid w:val="00715076"/>
    <w:rsid w:val="0072239A"/>
    <w:rsid w:val="007326B2"/>
    <w:rsid w:val="0073502E"/>
    <w:rsid w:val="0073514B"/>
    <w:rsid w:val="00736E13"/>
    <w:rsid w:val="00742255"/>
    <w:rsid w:val="00756659"/>
    <w:rsid w:val="007572B7"/>
    <w:rsid w:val="0075747B"/>
    <w:rsid w:val="007637FA"/>
    <w:rsid w:val="00764C3F"/>
    <w:rsid w:val="00767A99"/>
    <w:rsid w:val="00767D6B"/>
    <w:rsid w:val="00771D5E"/>
    <w:rsid w:val="00776FA0"/>
    <w:rsid w:val="00780F50"/>
    <w:rsid w:val="00786FDA"/>
    <w:rsid w:val="00787E76"/>
    <w:rsid w:val="00790393"/>
    <w:rsid w:val="00791588"/>
    <w:rsid w:val="00794904"/>
    <w:rsid w:val="0079726B"/>
    <w:rsid w:val="007A0F1D"/>
    <w:rsid w:val="007A26BA"/>
    <w:rsid w:val="007A343C"/>
    <w:rsid w:val="007A3C6C"/>
    <w:rsid w:val="007A60AA"/>
    <w:rsid w:val="007A6467"/>
    <w:rsid w:val="007B3143"/>
    <w:rsid w:val="007B59D5"/>
    <w:rsid w:val="007B74F0"/>
    <w:rsid w:val="007C137C"/>
    <w:rsid w:val="007C55FE"/>
    <w:rsid w:val="007C576A"/>
    <w:rsid w:val="007C6BB0"/>
    <w:rsid w:val="007C7F38"/>
    <w:rsid w:val="007D25D2"/>
    <w:rsid w:val="007D32FB"/>
    <w:rsid w:val="007D74F7"/>
    <w:rsid w:val="007E0D36"/>
    <w:rsid w:val="007E1646"/>
    <w:rsid w:val="007E1C8D"/>
    <w:rsid w:val="007E40DE"/>
    <w:rsid w:val="007E474A"/>
    <w:rsid w:val="007E6C2C"/>
    <w:rsid w:val="007E7052"/>
    <w:rsid w:val="007E7AA5"/>
    <w:rsid w:val="007F18FF"/>
    <w:rsid w:val="007F6E03"/>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3F26"/>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9252E"/>
    <w:rsid w:val="00895596"/>
    <w:rsid w:val="00896AB5"/>
    <w:rsid w:val="008A4ACC"/>
    <w:rsid w:val="008A5431"/>
    <w:rsid w:val="008A7D6E"/>
    <w:rsid w:val="008B3BA0"/>
    <w:rsid w:val="008B6D23"/>
    <w:rsid w:val="008B7776"/>
    <w:rsid w:val="008B790C"/>
    <w:rsid w:val="008C075E"/>
    <w:rsid w:val="008C3956"/>
    <w:rsid w:val="008C4D6D"/>
    <w:rsid w:val="008C7FA6"/>
    <w:rsid w:val="008D2355"/>
    <w:rsid w:val="008D2F3E"/>
    <w:rsid w:val="008D6390"/>
    <w:rsid w:val="008D7A51"/>
    <w:rsid w:val="008E0669"/>
    <w:rsid w:val="008E0B0D"/>
    <w:rsid w:val="008E35C4"/>
    <w:rsid w:val="008E6619"/>
    <w:rsid w:val="008F1C52"/>
    <w:rsid w:val="00901EF8"/>
    <w:rsid w:val="00902F5A"/>
    <w:rsid w:val="00911847"/>
    <w:rsid w:val="00917025"/>
    <w:rsid w:val="00920F88"/>
    <w:rsid w:val="0092232C"/>
    <w:rsid w:val="00925C1E"/>
    <w:rsid w:val="00934201"/>
    <w:rsid w:val="00940E2E"/>
    <w:rsid w:val="00944C62"/>
    <w:rsid w:val="00957C64"/>
    <w:rsid w:val="0096218E"/>
    <w:rsid w:val="0096246F"/>
    <w:rsid w:val="0096714A"/>
    <w:rsid w:val="00967E43"/>
    <w:rsid w:val="009755D9"/>
    <w:rsid w:val="0098247A"/>
    <w:rsid w:val="00983443"/>
    <w:rsid w:val="009906F1"/>
    <w:rsid w:val="00991003"/>
    <w:rsid w:val="00996106"/>
    <w:rsid w:val="00996BCF"/>
    <w:rsid w:val="009A1D2D"/>
    <w:rsid w:val="009A3F98"/>
    <w:rsid w:val="009B0416"/>
    <w:rsid w:val="009B28B6"/>
    <w:rsid w:val="009B4C63"/>
    <w:rsid w:val="009B6BA3"/>
    <w:rsid w:val="009B77EA"/>
    <w:rsid w:val="009C0CA4"/>
    <w:rsid w:val="009C4B83"/>
    <w:rsid w:val="009C611B"/>
    <w:rsid w:val="009C783E"/>
    <w:rsid w:val="009D3043"/>
    <w:rsid w:val="009D392E"/>
    <w:rsid w:val="009D5663"/>
    <w:rsid w:val="009D5F6A"/>
    <w:rsid w:val="009D6498"/>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5D4E"/>
    <w:rsid w:val="00A260A0"/>
    <w:rsid w:val="00A325EC"/>
    <w:rsid w:val="00A372FB"/>
    <w:rsid w:val="00A40008"/>
    <w:rsid w:val="00A44138"/>
    <w:rsid w:val="00A446D5"/>
    <w:rsid w:val="00A46A9A"/>
    <w:rsid w:val="00A47BD0"/>
    <w:rsid w:val="00A504F8"/>
    <w:rsid w:val="00A5476B"/>
    <w:rsid w:val="00A54E01"/>
    <w:rsid w:val="00A56116"/>
    <w:rsid w:val="00A6055F"/>
    <w:rsid w:val="00A62BD1"/>
    <w:rsid w:val="00A6593D"/>
    <w:rsid w:val="00A771D9"/>
    <w:rsid w:val="00A7756D"/>
    <w:rsid w:val="00A800C0"/>
    <w:rsid w:val="00A87DE5"/>
    <w:rsid w:val="00A9021C"/>
    <w:rsid w:val="00A9192D"/>
    <w:rsid w:val="00A91CA7"/>
    <w:rsid w:val="00A92ED1"/>
    <w:rsid w:val="00A95B42"/>
    <w:rsid w:val="00A96941"/>
    <w:rsid w:val="00A96CB3"/>
    <w:rsid w:val="00AA039B"/>
    <w:rsid w:val="00AA3953"/>
    <w:rsid w:val="00AB2317"/>
    <w:rsid w:val="00AB46FD"/>
    <w:rsid w:val="00AC0875"/>
    <w:rsid w:val="00AC2BC7"/>
    <w:rsid w:val="00AC33B8"/>
    <w:rsid w:val="00AC36E9"/>
    <w:rsid w:val="00AC632A"/>
    <w:rsid w:val="00AD115D"/>
    <w:rsid w:val="00AD547A"/>
    <w:rsid w:val="00AE15C1"/>
    <w:rsid w:val="00AE1A01"/>
    <w:rsid w:val="00AF1FCB"/>
    <w:rsid w:val="00AF3D02"/>
    <w:rsid w:val="00AF7E38"/>
    <w:rsid w:val="00B101EF"/>
    <w:rsid w:val="00B1571C"/>
    <w:rsid w:val="00B173AC"/>
    <w:rsid w:val="00B201FC"/>
    <w:rsid w:val="00B20D3E"/>
    <w:rsid w:val="00B211A9"/>
    <w:rsid w:val="00B24874"/>
    <w:rsid w:val="00B26DB0"/>
    <w:rsid w:val="00B32A9F"/>
    <w:rsid w:val="00B33965"/>
    <w:rsid w:val="00B3408F"/>
    <w:rsid w:val="00B3501E"/>
    <w:rsid w:val="00B37C99"/>
    <w:rsid w:val="00B37E17"/>
    <w:rsid w:val="00B450EE"/>
    <w:rsid w:val="00B47583"/>
    <w:rsid w:val="00B50529"/>
    <w:rsid w:val="00B56807"/>
    <w:rsid w:val="00B57608"/>
    <w:rsid w:val="00B57EEE"/>
    <w:rsid w:val="00B6118B"/>
    <w:rsid w:val="00B63411"/>
    <w:rsid w:val="00B6359E"/>
    <w:rsid w:val="00B650E4"/>
    <w:rsid w:val="00B65DDC"/>
    <w:rsid w:val="00B7007C"/>
    <w:rsid w:val="00B70BFA"/>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B4D87"/>
    <w:rsid w:val="00BB5B2C"/>
    <w:rsid w:val="00BB6F24"/>
    <w:rsid w:val="00BC2761"/>
    <w:rsid w:val="00BC44F7"/>
    <w:rsid w:val="00BD1CC1"/>
    <w:rsid w:val="00BD1F78"/>
    <w:rsid w:val="00BD21C3"/>
    <w:rsid w:val="00BD3A6A"/>
    <w:rsid w:val="00BD43D4"/>
    <w:rsid w:val="00BD6CDD"/>
    <w:rsid w:val="00BE3403"/>
    <w:rsid w:val="00BE3939"/>
    <w:rsid w:val="00BE6EB4"/>
    <w:rsid w:val="00C00771"/>
    <w:rsid w:val="00C020EC"/>
    <w:rsid w:val="00C06ECF"/>
    <w:rsid w:val="00C07C07"/>
    <w:rsid w:val="00C12B09"/>
    <w:rsid w:val="00C13B6B"/>
    <w:rsid w:val="00C1484E"/>
    <w:rsid w:val="00C17977"/>
    <w:rsid w:val="00C22253"/>
    <w:rsid w:val="00C261EE"/>
    <w:rsid w:val="00C3121B"/>
    <w:rsid w:val="00C312C6"/>
    <w:rsid w:val="00C31539"/>
    <w:rsid w:val="00C35104"/>
    <w:rsid w:val="00C425A1"/>
    <w:rsid w:val="00C51F14"/>
    <w:rsid w:val="00C53358"/>
    <w:rsid w:val="00C539F9"/>
    <w:rsid w:val="00C55AE6"/>
    <w:rsid w:val="00C60697"/>
    <w:rsid w:val="00C60916"/>
    <w:rsid w:val="00C626F3"/>
    <w:rsid w:val="00C63067"/>
    <w:rsid w:val="00C632B7"/>
    <w:rsid w:val="00C64562"/>
    <w:rsid w:val="00C6488A"/>
    <w:rsid w:val="00C7117C"/>
    <w:rsid w:val="00C71845"/>
    <w:rsid w:val="00C77D96"/>
    <w:rsid w:val="00C803BD"/>
    <w:rsid w:val="00C840CE"/>
    <w:rsid w:val="00C8460D"/>
    <w:rsid w:val="00C8662B"/>
    <w:rsid w:val="00C90505"/>
    <w:rsid w:val="00C916AC"/>
    <w:rsid w:val="00C920C2"/>
    <w:rsid w:val="00C932AD"/>
    <w:rsid w:val="00C95E8C"/>
    <w:rsid w:val="00C968B7"/>
    <w:rsid w:val="00C96921"/>
    <w:rsid w:val="00CA039E"/>
    <w:rsid w:val="00CA09DE"/>
    <w:rsid w:val="00CA4B51"/>
    <w:rsid w:val="00CA635A"/>
    <w:rsid w:val="00CA7B15"/>
    <w:rsid w:val="00CB16C1"/>
    <w:rsid w:val="00CB4B33"/>
    <w:rsid w:val="00CC59DF"/>
    <w:rsid w:val="00CC6592"/>
    <w:rsid w:val="00CD28BA"/>
    <w:rsid w:val="00CD28FC"/>
    <w:rsid w:val="00CD34D4"/>
    <w:rsid w:val="00CD3696"/>
    <w:rsid w:val="00CD5A64"/>
    <w:rsid w:val="00CD5E49"/>
    <w:rsid w:val="00CE0E27"/>
    <w:rsid w:val="00CE133C"/>
    <w:rsid w:val="00CE1358"/>
    <w:rsid w:val="00CE1737"/>
    <w:rsid w:val="00CE60F6"/>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F7C"/>
    <w:rsid w:val="00D34E8C"/>
    <w:rsid w:val="00D35320"/>
    <w:rsid w:val="00D45B67"/>
    <w:rsid w:val="00D50F86"/>
    <w:rsid w:val="00D52297"/>
    <w:rsid w:val="00D551DE"/>
    <w:rsid w:val="00D55FD8"/>
    <w:rsid w:val="00D568B7"/>
    <w:rsid w:val="00D627A1"/>
    <w:rsid w:val="00D72A7C"/>
    <w:rsid w:val="00D72FA9"/>
    <w:rsid w:val="00D75FB8"/>
    <w:rsid w:val="00D80FDE"/>
    <w:rsid w:val="00D81EB0"/>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1CC3"/>
    <w:rsid w:val="00E121C6"/>
    <w:rsid w:val="00E147FF"/>
    <w:rsid w:val="00E16D7B"/>
    <w:rsid w:val="00E16DDE"/>
    <w:rsid w:val="00E176E6"/>
    <w:rsid w:val="00E21FAC"/>
    <w:rsid w:val="00E32AB6"/>
    <w:rsid w:val="00E333EC"/>
    <w:rsid w:val="00E33F66"/>
    <w:rsid w:val="00E341B3"/>
    <w:rsid w:val="00E3735E"/>
    <w:rsid w:val="00E42D17"/>
    <w:rsid w:val="00E43054"/>
    <w:rsid w:val="00E43CA4"/>
    <w:rsid w:val="00E449C3"/>
    <w:rsid w:val="00E46D70"/>
    <w:rsid w:val="00E47FAF"/>
    <w:rsid w:val="00E5239F"/>
    <w:rsid w:val="00E53569"/>
    <w:rsid w:val="00E5674B"/>
    <w:rsid w:val="00E63726"/>
    <w:rsid w:val="00E64394"/>
    <w:rsid w:val="00E67261"/>
    <w:rsid w:val="00E71C81"/>
    <w:rsid w:val="00E71F21"/>
    <w:rsid w:val="00E72679"/>
    <w:rsid w:val="00E72CAE"/>
    <w:rsid w:val="00E73B9C"/>
    <w:rsid w:val="00E74D7A"/>
    <w:rsid w:val="00E81751"/>
    <w:rsid w:val="00E8270A"/>
    <w:rsid w:val="00E854EE"/>
    <w:rsid w:val="00E95C23"/>
    <w:rsid w:val="00EA0F2C"/>
    <w:rsid w:val="00EA1425"/>
    <w:rsid w:val="00EA1D33"/>
    <w:rsid w:val="00EA1E05"/>
    <w:rsid w:val="00EA2FB0"/>
    <w:rsid w:val="00EA6A00"/>
    <w:rsid w:val="00EB3809"/>
    <w:rsid w:val="00EB5942"/>
    <w:rsid w:val="00EB5CDE"/>
    <w:rsid w:val="00EC0420"/>
    <w:rsid w:val="00EC060E"/>
    <w:rsid w:val="00EC23CB"/>
    <w:rsid w:val="00EC2760"/>
    <w:rsid w:val="00ED0070"/>
    <w:rsid w:val="00ED07D5"/>
    <w:rsid w:val="00ED0B56"/>
    <w:rsid w:val="00ED27B9"/>
    <w:rsid w:val="00ED29ED"/>
    <w:rsid w:val="00ED6635"/>
    <w:rsid w:val="00EE08A0"/>
    <w:rsid w:val="00EE1695"/>
    <w:rsid w:val="00EE3A5E"/>
    <w:rsid w:val="00EE4D5A"/>
    <w:rsid w:val="00EE6E6F"/>
    <w:rsid w:val="00EF59D3"/>
    <w:rsid w:val="00EF6E69"/>
    <w:rsid w:val="00F0020F"/>
    <w:rsid w:val="00F02133"/>
    <w:rsid w:val="00F04076"/>
    <w:rsid w:val="00F07BE6"/>
    <w:rsid w:val="00F10A63"/>
    <w:rsid w:val="00F132D4"/>
    <w:rsid w:val="00F23B9B"/>
    <w:rsid w:val="00F24965"/>
    <w:rsid w:val="00F257C5"/>
    <w:rsid w:val="00F30319"/>
    <w:rsid w:val="00F30374"/>
    <w:rsid w:val="00F31449"/>
    <w:rsid w:val="00F32588"/>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258F"/>
    <w:rsid w:val="00F627D3"/>
    <w:rsid w:val="00F65C4F"/>
    <w:rsid w:val="00F77CB0"/>
    <w:rsid w:val="00F84213"/>
    <w:rsid w:val="00F86D44"/>
    <w:rsid w:val="00F9035A"/>
    <w:rsid w:val="00F918BD"/>
    <w:rsid w:val="00F91CED"/>
    <w:rsid w:val="00F96774"/>
    <w:rsid w:val="00FA036A"/>
    <w:rsid w:val="00FA0FFF"/>
    <w:rsid w:val="00FA4A61"/>
    <w:rsid w:val="00FA627D"/>
    <w:rsid w:val="00FA6D44"/>
    <w:rsid w:val="00FB6496"/>
    <w:rsid w:val="00FB7085"/>
    <w:rsid w:val="00FC02F9"/>
    <w:rsid w:val="00FC4A48"/>
    <w:rsid w:val="00FC5640"/>
    <w:rsid w:val="00FC6316"/>
    <w:rsid w:val="00FC73E1"/>
    <w:rsid w:val="00FC7A19"/>
    <w:rsid w:val="00FD0C6F"/>
    <w:rsid w:val="00FD1E95"/>
    <w:rsid w:val="00FD33C7"/>
    <w:rsid w:val="00FD4C31"/>
    <w:rsid w:val="00FE0550"/>
    <w:rsid w:val="00FE1D08"/>
    <w:rsid w:val="00FE746C"/>
    <w:rsid w:val="00FE77FE"/>
    <w:rsid w:val="00FF004B"/>
    <w:rsid w:val="00FF2449"/>
    <w:rsid w:val="00FF3278"/>
    <w:rsid w:val="00FF3520"/>
    <w:rsid w:val="00FF38B4"/>
    <w:rsid w:val="00FF44A6"/>
    <w:rsid w:val="03E362E9"/>
    <w:rsid w:val="04350FDB"/>
    <w:rsid w:val="0AFBF663"/>
    <w:rsid w:val="10354D7D"/>
    <w:rsid w:val="168C9A6D"/>
    <w:rsid w:val="2D49D164"/>
    <w:rsid w:val="34FC0BFA"/>
    <w:rsid w:val="540C1E03"/>
    <w:rsid w:val="59BD09A2"/>
    <w:rsid w:val="5C97F7BF"/>
    <w:rsid w:val="60D17DA0"/>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ABCC9B5C-5611-3F45-BA7C-777084C8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7A646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7A6467"/>
  </w:style>
  <w:style w:type="character" w:customStyle="1" w:styleId="tabchar">
    <w:name w:val="tabchar"/>
    <w:basedOn w:val="DefaultParagraphFont"/>
    <w:rsid w:val="007A6467"/>
  </w:style>
  <w:style w:type="character" w:customStyle="1" w:styleId="eop">
    <w:name w:val="eop"/>
    <w:basedOn w:val="DefaultParagraphFont"/>
    <w:rsid w:val="007A6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396249521">
      <w:bodyDiv w:val="1"/>
      <w:marLeft w:val="0"/>
      <w:marRight w:val="0"/>
      <w:marTop w:val="0"/>
      <w:marBottom w:val="0"/>
      <w:divBdr>
        <w:top w:val="none" w:sz="0" w:space="0" w:color="auto"/>
        <w:left w:val="none" w:sz="0" w:space="0" w:color="auto"/>
        <w:bottom w:val="none" w:sz="0" w:space="0" w:color="auto"/>
        <w:right w:val="none" w:sz="0" w:space="0" w:color="auto"/>
      </w:divBdr>
      <w:divsChild>
        <w:div w:id="748230255">
          <w:marLeft w:val="0"/>
          <w:marRight w:val="0"/>
          <w:marTop w:val="0"/>
          <w:marBottom w:val="0"/>
          <w:divBdr>
            <w:top w:val="none" w:sz="0" w:space="0" w:color="auto"/>
            <w:left w:val="none" w:sz="0" w:space="0" w:color="auto"/>
            <w:bottom w:val="none" w:sz="0" w:space="0" w:color="auto"/>
            <w:right w:val="none" w:sz="0" w:space="0" w:color="auto"/>
          </w:divBdr>
          <w:divsChild>
            <w:div w:id="1952122882">
              <w:marLeft w:val="0"/>
              <w:marRight w:val="0"/>
              <w:marTop w:val="0"/>
              <w:marBottom w:val="0"/>
              <w:divBdr>
                <w:top w:val="none" w:sz="0" w:space="0" w:color="auto"/>
                <w:left w:val="none" w:sz="0" w:space="0" w:color="auto"/>
                <w:bottom w:val="none" w:sz="0" w:space="0" w:color="auto"/>
                <w:right w:val="none" w:sz="0" w:space="0" w:color="auto"/>
              </w:divBdr>
            </w:div>
          </w:divsChild>
        </w:div>
        <w:div w:id="1650281436">
          <w:marLeft w:val="0"/>
          <w:marRight w:val="0"/>
          <w:marTop w:val="0"/>
          <w:marBottom w:val="0"/>
          <w:divBdr>
            <w:top w:val="none" w:sz="0" w:space="0" w:color="auto"/>
            <w:left w:val="none" w:sz="0" w:space="0" w:color="auto"/>
            <w:bottom w:val="none" w:sz="0" w:space="0" w:color="auto"/>
            <w:right w:val="none" w:sz="0" w:space="0" w:color="auto"/>
          </w:divBdr>
          <w:divsChild>
            <w:div w:id="1077090535">
              <w:marLeft w:val="0"/>
              <w:marRight w:val="0"/>
              <w:marTop w:val="0"/>
              <w:marBottom w:val="0"/>
              <w:divBdr>
                <w:top w:val="none" w:sz="0" w:space="0" w:color="auto"/>
                <w:left w:val="none" w:sz="0" w:space="0" w:color="auto"/>
                <w:bottom w:val="none" w:sz="0" w:space="0" w:color="auto"/>
                <w:right w:val="none" w:sz="0" w:space="0" w:color="auto"/>
              </w:divBdr>
            </w:div>
          </w:divsChild>
        </w:div>
        <w:div w:id="474419401">
          <w:marLeft w:val="0"/>
          <w:marRight w:val="0"/>
          <w:marTop w:val="0"/>
          <w:marBottom w:val="0"/>
          <w:divBdr>
            <w:top w:val="none" w:sz="0" w:space="0" w:color="auto"/>
            <w:left w:val="none" w:sz="0" w:space="0" w:color="auto"/>
            <w:bottom w:val="none" w:sz="0" w:space="0" w:color="auto"/>
            <w:right w:val="none" w:sz="0" w:space="0" w:color="auto"/>
          </w:divBdr>
          <w:divsChild>
            <w:div w:id="1281035232">
              <w:marLeft w:val="0"/>
              <w:marRight w:val="0"/>
              <w:marTop w:val="0"/>
              <w:marBottom w:val="0"/>
              <w:divBdr>
                <w:top w:val="none" w:sz="0" w:space="0" w:color="auto"/>
                <w:left w:val="none" w:sz="0" w:space="0" w:color="auto"/>
                <w:bottom w:val="none" w:sz="0" w:space="0" w:color="auto"/>
                <w:right w:val="none" w:sz="0" w:space="0" w:color="auto"/>
              </w:divBdr>
            </w:div>
          </w:divsChild>
        </w:div>
        <w:div w:id="978193090">
          <w:marLeft w:val="0"/>
          <w:marRight w:val="0"/>
          <w:marTop w:val="0"/>
          <w:marBottom w:val="0"/>
          <w:divBdr>
            <w:top w:val="none" w:sz="0" w:space="0" w:color="auto"/>
            <w:left w:val="none" w:sz="0" w:space="0" w:color="auto"/>
            <w:bottom w:val="none" w:sz="0" w:space="0" w:color="auto"/>
            <w:right w:val="none" w:sz="0" w:space="0" w:color="auto"/>
          </w:divBdr>
          <w:divsChild>
            <w:div w:id="1875969546">
              <w:marLeft w:val="0"/>
              <w:marRight w:val="0"/>
              <w:marTop w:val="0"/>
              <w:marBottom w:val="0"/>
              <w:divBdr>
                <w:top w:val="none" w:sz="0" w:space="0" w:color="auto"/>
                <w:left w:val="none" w:sz="0" w:space="0" w:color="auto"/>
                <w:bottom w:val="none" w:sz="0" w:space="0" w:color="auto"/>
                <w:right w:val="none" w:sz="0" w:space="0" w:color="auto"/>
              </w:divBdr>
            </w:div>
          </w:divsChild>
        </w:div>
        <w:div w:id="1136722118">
          <w:marLeft w:val="0"/>
          <w:marRight w:val="0"/>
          <w:marTop w:val="0"/>
          <w:marBottom w:val="0"/>
          <w:divBdr>
            <w:top w:val="none" w:sz="0" w:space="0" w:color="auto"/>
            <w:left w:val="none" w:sz="0" w:space="0" w:color="auto"/>
            <w:bottom w:val="none" w:sz="0" w:space="0" w:color="auto"/>
            <w:right w:val="none" w:sz="0" w:space="0" w:color="auto"/>
          </w:divBdr>
          <w:divsChild>
            <w:div w:id="986938118">
              <w:marLeft w:val="0"/>
              <w:marRight w:val="0"/>
              <w:marTop w:val="0"/>
              <w:marBottom w:val="0"/>
              <w:divBdr>
                <w:top w:val="none" w:sz="0" w:space="0" w:color="auto"/>
                <w:left w:val="none" w:sz="0" w:space="0" w:color="auto"/>
                <w:bottom w:val="none" w:sz="0" w:space="0" w:color="auto"/>
                <w:right w:val="none" w:sz="0" w:space="0" w:color="auto"/>
              </w:divBdr>
            </w:div>
          </w:divsChild>
        </w:div>
        <w:div w:id="1113942297">
          <w:marLeft w:val="0"/>
          <w:marRight w:val="0"/>
          <w:marTop w:val="0"/>
          <w:marBottom w:val="0"/>
          <w:divBdr>
            <w:top w:val="none" w:sz="0" w:space="0" w:color="auto"/>
            <w:left w:val="none" w:sz="0" w:space="0" w:color="auto"/>
            <w:bottom w:val="none" w:sz="0" w:space="0" w:color="auto"/>
            <w:right w:val="none" w:sz="0" w:space="0" w:color="auto"/>
          </w:divBdr>
          <w:divsChild>
            <w:div w:id="889339880">
              <w:marLeft w:val="0"/>
              <w:marRight w:val="0"/>
              <w:marTop w:val="0"/>
              <w:marBottom w:val="0"/>
              <w:divBdr>
                <w:top w:val="none" w:sz="0" w:space="0" w:color="auto"/>
                <w:left w:val="none" w:sz="0" w:space="0" w:color="auto"/>
                <w:bottom w:val="none" w:sz="0" w:space="0" w:color="auto"/>
                <w:right w:val="none" w:sz="0" w:space="0" w:color="auto"/>
              </w:divBdr>
            </w:div>
          </w:divsChild>
        </w:div>
        <w:div w:id="1514955173">
          <w:marLeft w:val="0"/>
          <w:marRight w:val="0"/>
          <w:marTop w:val="0"/>
          <w:marBottom w:val="0"/>
          <w:divBdr>
            <w:top w:val="none" w:sz="0" w:space="0" w:color="auto"/>
            <w:left w:val="none" w:sz="0" w:space="0" w:color="auto"/>
            <w:bottom w:val="none" w:sz="0" w:space="0" w:color="auto"/>
            <w:right w:val="none" w:sz="0" w:space="0" w:color="auto"/>
          </w:divBdr>
          <w:divsChild>
            <w:div w:id="2109540989">
              <w:marLeft w:val="0"/>
              <w:marRight w:val="0"/>
              <w:marTop w:val="0"/>
              <w:marBottom w:val="0"/>
              <w:divBdr>
                <w:top w:val="none" w:sz="0" w:space="0" w:color="auto"/>
                <w:left w:val="none" w:sz="0" w:space="0" w:color="auto"/>
                <w:bottom w:val="none" w:sz="0" w:space="0" w:color="auto"/>
                <w:right w:val="none" w:sz="0" w:space="0" w:color="auto"/>
              </w:divBdr>
            </w:div>
          </w:divsChild>
        </w:div>
        <w:div w:id="1232303427">
          <w:marLeft w:val="0"/>
          <w:marRight w:val="0"/>
          <w:marTop w:val="0"/>
          <w:marBottom w:val="0"/>
          <w:divBdr>
            <w:top w:val="none" w:sz="0" w:space="0" w:color="auto"/>
            <w:left w:val="none" w:sz="0" w:space="0" w:color="auto"/>
            <w:bottom w:val="none" w:sz="0" w:space="0" w:color="auto"/>
            <w:right w:val="none" w:sz="0" w:space="0" w:color="auto"/>
          </w:divBdr>
          <w:divsChild>
            <w:div w:id="330719801">
              <w:marLeft w:val="0"/>
              <w:marRight w:val="0"/>
              <w:marTop w:val="0"/>
              <w:marBottom w:val="0"/>
              <w:divBdr>
                <w:top w:val="none" w:sz="0" w:space="0" w:color="auto"/>
                <w:left w:val="none" w:sz="0" w:space="0" w:color="auto"/>
                <w:bottom w:val="none" w:sz="0" w:space="0" w:color="auto"/>
                <w:right w:val="none" w:sz="0" w:space="0" w:color="auto"/>
              </w:divBdr>
            </w:div>
          </w:divsChild>
        </w:div>
        <w:div w:id="1679189217">
          <w:marLeft w:val="0"/>
          <w:marRight w:val="0"/>
          <w:marTop w:val="0"/>
          <w:marBottom w:val="0"/>
          <w:divBdr>
            <w:top w:val="none" w:sz="0" w:space="0" w:color="auto"/>
            <w:left w:val="none" w:sz="0" w:space="0" w:color="auto"/>
            <w:bottom w:val="none" w:sz="0" w:space="0" w:color="auto"/>
            <w:right w:val="none" w:sz="0" w:space="0" w:color="auto"/>
          </w:divBdr>
          <w:divsChild>
            <w:div w:id="820538975">
              <w:marLeft w:val="0"/>
              <w:marRight w:val="0"/>
              <w:marTop w:val="0"/>
              <w:marBottom w:val="0"/>
              <w:divBdr>
                <w:top w:val="none" w:sz="0" w:space="0" w:color="auto"/>
                <w:left w:val="none" w:sz="0" w:space="0" w:color="auto"/>
                <w:bottom w:val="none" w:sz="0" w:space="0" w:color="auto"/>
                <w:right w:val="none" w:sz="0" w:space="0" w:color="auto"/>
              </w:divBdr>
            </w:div>
          </w:divsChild>
        </w:div>
        <w:div w:id="1949118527">
          <w:marLeft w:val="0"/>
          <w:marRight w:val="0"/>
          <w:marTop w:val="0"/>
          <w:marBottom w:val="0"/>
          <w:divBdr>
            <w:top w:val="none" w:sz="0" w:space="0" w:color="auto"/>
            <w:left w:val="none" w:sz="0" w:space="0" w:color="auto"/>
            <w:bottom w:val="none" w:sz="0" w:space="0" w:color="auto"/>
            <w:right w:val="none" w:sz="0" w:space="0" w:color="auto"/>
          </w:divBdr>
          <w:divsChild>
            <w:div w:id="983200590">
              <w:marLeft w:val="0"/>
              <w:marRight w:val="0"/>
              <w:marTop w:val="0"/>
              <w:marBottom w:val="0"/>
              <w:divBdr>
                <w:top w:val="none" w:sz="0" w:space="0" w:color="auto"/>
                <w:left w:val="none" w:sz="0" w:space="0" w:color="auto"/>
                <w:bottom w:val="none" w:sz="0" w:space="0" w:color="auto"/>
                <w:right w:val="none" w:sz="0" w:space="0" w:color="auto"/>
              </w:divBdr>
            </w:div>
            <w:div w:id="775756848">
              <w:marLeft w:val="0"/>
              <w:marRight w:val="0"/>
              <w:marTop w:val="0"/>
              <w:marBottom w:val="0"/>
              <w:divBdr>
                <w:top w:val="none" w:sz="0" w:space="0" w:color="auto"/>
                <w:left w:val="none" w:sz="0" w:space="0" w:color="auto"/>
                <w:bottom w:val="none" w:sz="0" w:space="0" w:color="auto"/>
                <w:right w:val="none" w:sz="0" w:space="0" w:color="auto"/>
              </w:divBdr>
            </w:div>
          </w:divsChild>
        </w:div>
        <w:div w:id="602566619">
          <w:marLeft w:val="0"/>
          <w:marRight w:val="0"/>
          <w:marTop w:val="0"/>
          <w:marBottom w:val="0"/>
          <w:divBdr>
            <w:top w:val="none" w:sz="0" w:space="0" w:color="auto"/>
            <w:left w:val="none" w:sz="0" w:space="0" w:color="auto"/>
            <w:bottom w:val="none" w:sz="0" w:space="0" w:color="auto"/>
            <w:right w:val="none" w:sz="0" w:space="0" w:color="auto"/>
          </w:divBdr>
          <w:divsChild>
            <w:div w:id="2046445297">
              <w:marLeft w:val="0"/>
              <w:marRight w:val="0"/>
              <w:marTop w:val="0"/>
              <w:marBottom w:val="0"/>
              <w:divBdr>
                <w:top w:val="none" w:sz="0" w:space="0" w:color="auto"/>
                <w:left w:val="none" w:sz="0" w:space="0" w:color="auto"/>
                <w:bottom w:val="none" w:sz="0" w:space="0" w:color="auto"/>
                <w:right w:val="none" w:sz="0" w:space="0" w:color="auto"/>
              </w:divBdr>
            </w:div>
          </w:divsChild>
        </w:div>
        <w:div w:id="1578860173">
          <w:marLeft w:val="0"/>
          <w:marRight w:val="0"/>
          <w:marTop w:val="0"/>
          <w:marBottom w:val="0"/>
          <w:divBdr>
            <w:top w:val="none" w:sz="0" w:space="0" w:color="auto"/>
            <w:left w:val="none" w:sz="0" w:space="0" w:color="auto"/>
            <w:bottom w:val="none" w:sz="0" w:space="0" w:color="auto"/>
            <w:right w:val="none" w:sz="0" w:space="0" w:color="auto"/>
          </w:divBdr>
          <w:divsChild>
            <w:div w:id="108122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A648B1A776C2F4E8137608B251F3E7E" ma:contentTypeVersion="15" ma:contentTypeDescription="Kurkite naują dokumentą." ma:contentTypeScope="" ma:versionID="6cf7be397c8137c00410dc30207d5e96">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b0bc8dd6ad3e8835eacd797c9a37e830"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FC4D7-7887-4738-868F-9045BADA7AE3}">
  <ds:schemaRefs>
    <ds:schemaRef ds:uri="http://schemas.microsoft.com/office/2006/metadata/properties"/>
    <ds:schemaRef ds:uri="http://schemas.microsoft.com/office/infopath/2007/PartnerControls"/>
    <ds:schemaRef ds:uri="608094c1-6266-4db6-b997-a59bab57cd63"/>
    <ds:schemaRef ds:uri="a34ae205-dcac-4d3b-9dce-76d284719985"/>
  </ds:schemaRefs>
</ds:datastoreItem>
</file>

<file path=customXml/itemProps2.xml><?xml version="1.0" encoding="utf-8"?>
<ds:datastoreItem xmlns:ds="http://schemas.openxmlformats.org/officeDocument/2006/customXml" ds:itemID="{E1CDB8FD-56EF-49E1-93AB-BEEA0CA62D31}">
  <ds:schemaRefs>
    <ds:schemaRef ds:uri="http://schemas.microsoft.com/sharepoint/v3/contenttype/forms"/>
  </ds:schemaRefs>
</ds:datastoreItem>
</file>

<file path=customXml/itemProps3.xml><?xml version="1.0" encoding="utf-8"?>
<ds:datastoreItem xmlns:ds="http://schemas.openxmlformats.org/officeDocument/2006/customXml" ds:itemID="{15B927B2-1AC0-435D-850E-5AD7D04FA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47</TotalTime>
  <Pages>4</Pages>
  <Words>3595</Words>
  <Characters>2050</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80</cp:revision>
  <cp:lastPrinted>2022-08-09T07:41:00Z</cp:lastPrinted>
  <dcterms:created xsi:type="dcterms:W3CDTF">2024-05-13T06:43:00Z</dcterms:created>
  <dcterms:modified xsi:type="dcterms:W3CDTF">2025-07-02T07:45:00Z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