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27C21" w14:textId="77777777" w:rsidR="00DB2636" w:rsidRPr="00BE1829" w:rsidRDefault="00DB2636" w:rsidP="00DB2636">
      <w:pPr>
        <w:jc w:val="center"/>
        <w:rPr>
          <w:b/>
          <w:bCs/>
          <w:sz w:val="24"/>
          <w:szCs w:val="24"/>
        </w:rPr>
      </w:pPr>
      <w:r w:rsidRPr="00BE1829">
        <w:rPr>
          <w:b/>
          <w:bCs/>
          <w:sz w:val="24"/>
          <w:szCs w:val="24"/>
        </w:rPr>
        <w:t>LIETUVOS JŪRŲ MUZIEJUS</w:t>
      </w:r>
    </w:p>
    <w:p w14:paraId="0CA0BCC8" w14:textId="77777777" w:rsidR="00DB2636" w:rsidRPr="00BE1829" w:rsidRDefault="00DB2636" w:rsidP="00DB2636">
      <w:pPr>
        <w:rPr>
          <w:sz w:val="24"/>
          <w:szCs w:val="24"/>
        </w:rPr>
      </w:pPr>
    </w:p>
    <w:p w14:paraId="0D770061" w14:textId="77777777" w:rsidR="00DB2636" w:rsidRPr="00BE1829" w:rsidRDefault="00DB2636" w:rsidP="00DB2636">
      <w:pPr>
        <w:ind w:right="-285"/>
        <w:jc w:val="both"/>
        <w:rPr>
          <w:rFonts w:eastAsia="Calibri"/>
          <w:b/>
          <w:bCs/>
          <w:sz w:val="24"/>
          <w:szCs w:val="24"/>
        </w:rPr>
      </w:pPr>
      <w:r>
        <w:rPr>
          <w:rFonts w:eastAsia="Calibri"/>
          <w:sz w:val="24"/>
          <w:szCs w:val="24"/>
        </w:rPr>
        <w:t xml:space="preserve">     </w:t>
      </w:r>
    </w:p>
    <w:p w14:paraId="295633CD" w14:textId="77777777" w:rsidR="00DB2636" w:rsidRPr="00A13892" w:rsidRDefault="00DB2636" w:rsidP="00DB2636">
      <w:pPr>
        <w:ind w:right="-285"/>
        <w:jc w:val="center"/>
        <w:rPr>
          <w:b/>
          <w:bCs/>
          <w:sz w:val="24"/>
          <w:szCs w:val="24"/>
        </w:rPr>
      </w:pPr>
      <w:r w:rsidRPr="00BE1829">
        <w:rPr>
          <w:b/>
          <w:bCs/>
          <w:sz w:val="24"/>
          <w:szCs w:val="24"/>
        </w:rPr>
        <w:t>EKSPONATŲ SAUGYKLŲ</w:t>
      </w:r>
      <w:r>
        <w:rPr>
          <w:b/>
          <w:bCs/>
          <w:sz w:val="24"/>
          <w:szCs w:val="24"/>
        </w:rPr>
        <w:t xml:space="preserve"> TECHNOLOGINĖS</w:t>
      </w:r>
      <w:r w:rsidRPr="00BE1829">
        <w:rPr>
          <w:b/>
          <w:bCs/>
          <w:sz w:val="24"/>
          <w:szCs w:val="24"/>
        </w:rPr>
        <w:t xml:space="preserve"> ĮRANGOS</w:t>
      </w:r>
      <w:r>
        <w:rPr>
          <w:b/>
          <w:bCs/>
          <w:sz w:val="24"/>
          <w:szCs w:val="24"/>
        </w:rPr>
        <w:t xml:space="preserve"> PIRKIMAS</w:t>
      </w:r>
    </w:p>
    <w:p w14:paraId="6B0DF98A" w14:textId="77777777" w:rsidR="00DB2636" w:rsidRPr="00A13892" w:rsidRDefault="00DB2636" w:rsidP="00DB2636">
      <w:pPr>
        <w:ind w:right="-285"/>
        <w:jc w:val="center"/>
        <w:rPr>
          <w:b/>
          <w:bCs/>
          <w:sz w:val="24"/>
          <w:szCs w:val="24"/>
        </w:rPr>
      </w:pPr>
      <w:r w:rsidRPr="00A13892">
        <w:rPr>
          <w:b/>
          <w:bCs/>
          <w:sz w:val="24"/>
          <w:szCs w:val="24"/>
        </w:rPr>
        <w:t>VIEŠOJO PIRKIMO RINKOS KONSULTACIJOS APRAŠAS</w:t>
      </w:r>
    </w:p>
    <w:p w14:paraId="122B1A92" w14:textId="77777777" w:rsidR="00DB2636" w:rsidRPr="00BE1829" w:rsidRDefault="00DB2636" w:rsidP="00DB2636">
      <w:pPr>
        <w:ind w:right="-285"/>
        <w:jc w:val="center"/>
        <w:rPr>
          <w:b/>
          <w:bCs/>
          <w:sz w:val="24"/>
          <w:szCs w:val="24"/>
        </w:rPr>
      </w:pPr>
    </w:p>
    <w:p w14:paraId="1AA71B33" w14:textId="77777777" w:rsidR="00DB2636" w:rsidRPr="00BE1829" w:rsidRDefault="00DB2636" w:rsidP="00DB2636">
      <w:pPr>
        <w:jc w:val="both"/>
        <w:rPr>
          <w:i/>
          <w:sz w:val="24"/>
          <w:szCs w:val="24"/>
          <w:highlight w:val="yellow"/>
        </w:rPr>
      </w:pPr>
    </w:p>
    <w:p w14:paraId="17CB23EF" w14:textId="77777777" w:rsidR="00DB2636" w:rsidRPr="00BE1829" w:rsidRDefault="00DB2636" w:rsidP="00D178F6">
      <w:pPr>
        <w:autoSpaceDE w:val="0"/>
        <w:autoSpaceDN w:val="0"/>
        <w:adjustRightInd w:val="0"/>
        <w:ind w:right="-1" w:firstLine="426"/>
        <w:jc w:val="both"/>
        <w:rPr>
          <w:rFonts w:eastAsia="Calibri"/>
          <w:sz w:val="24"/>
          <w:szCs w:val="24"/>
        </w:rPr>
      </w:pPr>
      <w:r>
        <w:rPr>
          <w:rFonts w:eastAsia="Calibri"/>
          <w:sz w:val="24"/>
          <w:szCs w:val="24"/>
        </w:rPr>
        <w:t>Lietuvos jūrų muziejus</w:t>
      </w:r>
      <w:r w:rsidRPr="00BE1829">
        <w:rPr>
          <w:rFonts w:eastAsia="Calibri"/>
          <w:sz w:val="24"/>
          <w:szCs w:val="24"/>
        </w:rPr>
        <w:t xml:space="preserve"> (toliau – Perkančioji organizacija) vadovaudamasi Lietuvos Respublikos viešųjų pirkimų įstatymo (toliau – VPĮ) 27 str. ir siekdama pasirengti</w:t>
      </w:r>
      <w:r>
        <w:rPr>
          <w:rFonts w:eastAsia="Calibri"/>
          <w:sz w:val="24"/>
          <w:szCs w:val="24"/>
        </w:rPr>
        <w:t xml:space="preserve"> </w:t>
      </w:r>
      <w:r w:rsidRPr="00A13892">
        <w:rPr>
          <w:sz w:val="24"/>
          <w:szCs w:val="24"/>
        </w:rPr>
        <w:t>eksponatų saugyklų technologinės įrangos</w:t>
      </w:r>
      <w:r w:rsidRPr="00BE1829">
        <w:rPr>
          <w:rFonts w:eastAsia="Calibri"/>
          <w:sz w:val="24"/>
          <w:szCs w:val="24"/>
        </w:rPr>
        <w:t xml:space="preserve"> pirkimui (toliau – Pirkimas) prašo nepriklausomų ekspertų, institucijų arba rinkos dalyvių suteikti konsultaciją.</w:t>
      </w:r>
    </w:p>
    <w:p w14:paraId="672E4856" w14:textId="77777777" w:rsidR="00DB2636" w:rsidRPr="003D77ED" w:rsidRDefault="00DB2636" w:rsidP="00D178F6">
      <w:pPr>
        <w:ind w:right="-1" w:firstLine="426"/>
        <w:jc w:val="both"/>
        <w:rPr>
          <w:bCs/>
          <w:kern w:val="24"/>
          <w:sz w:val="24"/>
          <w:szCs w:val="24"/>
          <w:lang w:eastAsia="lt-LT"/>
        </w:rPr>
      </w:pPr>
      <w:r w:rsidRPr="00BE1829">
        <w:rPr>
          <w:rFonts w:eastAsia="Calibri"/>
          <w:b/>
          <w:bCs/>
          <w:sz w:val="24"/>
          <w:szCs w:val="24"/>
        </w:rPr>
        <w:t>Konsultacijos būdas</w:t>
      </w:r>
      <w:r w:rsidRPr="00BE1829">
        <w:rPr>
          <w:rFonts w:eastAsia="Calibri"/>
          <w:sz w:val="24"/>
          <w:szCs w:val="24"/>
        </w:rPr>
        <w:t xml:space="preserve">: rinkos konsultacija vykdoma Centrinės viešųjų pirkimų informacinės </w:t>
      </w:r>
      <w:r w:rsidRPr="003D77ED">
        <w:rPr>
          <w:rFonts w:eastAsia="Calibri"/>
          <w:sz w:val="24"/>
          <w:szCs w:val="24"/>
        </w:rPr>
        <w:t xml:space="preserve">sistemos (toliau </w:t>
      </w:r>
      <w:r w:rsidRPr="003D77ED">
        <w:rPr>
          <w:bCs/>
          <w:kern w:val="24"/>
          <w:sz w:val="24"/>
          <w:szCs w:val="24"/>
          <w:lang w:eastAsia="lt-LT"/>
        </w:rPr>
        <w:t xml:space="preserve">– </w:t>
      </w:r>
      <w:r w:rsidRPr="003D77ED">
        <w:rPr>
          <w:kern w:val="24"/>
          <w:sz w:val="24"/>
          <w:szCs w:val="24"/>
          <w:lang w:eastAsia="lt-LT"/>
        </w:rPr>
        <w:t>CVP IS</w:t>
      </w:r>
      <w:r w:rsidRPr="003D77ED">
        <w:rPr>
          <w:bCs/>
          <w:kern w:val="24"/>
          <w:sz w:val="24"/>
          <w:szCs w:val="24"/>
          <w:lang w:eastAsia="lt-LT"/>
        </w:rPr>
        <w:t xml:space="preserve">) priemonėmis. </w:t>
      </w:r>
    </w:p>
    <w:p w14:paraId="7599F424" w14:textId="60736050" w:rsidR="00DB2636" w:rsidRPr="003D77ED" w:rsidRDefault="00DB2636" w:rsidP="00D178F6">
      <w:pPr>
        <w:ind w:right="-1" w:firstLine="426"/>
        <w:jc w:val="both"/>
        <w:rPr>
          <w:rFonts w:eastAsia="Calibri"/>
          <w:sz w:val="24"/>
          <w:szCs w:val="24"/>
        </w:rPr>
      </w:pPr>
      <w:r w:rsidRPr="003D77ED">
        <w:rPr>
          <w:rFonts w:eastAsia="Calibri"/>
          <w:sz w:val="24"/>
          <w:szCs w:val="24"/>
        </w:rPr>
        <w:t xml:space="preserve">Kviečiame rinkos dalyvius susipažinti su skelbiamu </w:t>
      </w:r>
      <w:r w:rsidR="00B27666" w:rsidRPr="003D77ED">
        <w:rPr>
          <w:rFonts w:eastAsia="Calibri"/>
          <w:sz w:val="24"/>
          <w:szCs w:val="24"/>
        </w:rPr>
        <w:t>darbo</w:t>
      </w:r>
      <w:r w:rsidRPr="003D77ED">
        <w:rPr>
          <w:rFonts w:eastAsia="Calibri"/>
          <w:sz w:val="24"/>
          <w:szCs w:val="24"/>
        </w:rPr>
        <w:t xml:space="preserve"> projekto „</w:t>
      </w:r>
      <w:r w:rsidR="00B27666" w:rsidRPr="003D77ED">
        <w:rPr>
          <w:rFonts w:eastAsia="Calibri"/>
          <w:sz w:val="24"/>
          <w:szCs w:val="24"/>
        </w:rPr>
        <w:t>S</w:t>
      </w:r>
      <w:r w:rsidRPr="003D77ED">
        <w:rPr>
          <w:rFonts w:eastAsia="Calibri"/>
          <w:sz w:val="24"/>
          <w:szCs w:val="24"/>
        </w:rPr>
        <w:t>augyklų</w:t>
      </w:r>
      <w:r w:rsidR="005222D2" w:rsidRPr="003D77ED">
        <w:rPr>
          <w:rFonts w:eastAsia="Calibri"/>
          <w:sz w:val="24"/>
          <w:szCs w:val="24"/>
        </w:rPr>
        <w:t xml:space="preserve"> technologinės</w:t>
      </w:r>
      <w:r w:rsidRPr="003D77ED">
        <w:rPr>
          <w:rFonts w:eastAsia="Calibri"/>
          <w:sz w:val="24"/>
          <w:szCs w:val="24"/>
        </w:rPr>
        <w:t xml:space="preserve"> įrangos projektas“  projektu (toliau - Projektas) (1 priedas) ir CVP IS priemonėmis </w:t>
      </w:r>
      <w:r w:rsidRPr="003D77ED">
        <w:rPr>
          <w:rFonts w:eastAsia="Calibri"/>
          <w:b/>
          <w:bCs/>
          <w:sz w:val="24"/>
          <w:szCs w:val="24"/>
        </w:rPr>
        <w:t>iki CVPIS skelbime nurodyto termino</w:t>
      </w:r>
      <w:r w:rsidRPr="003D77ED">
        <w:rPr>
          <w:rFonts w:eastAsia="Calibri"/>
          <w:sz w:val="24"/>
          <w:szCs w:val="24"/>
        </w:rPr>
        <w:t xml:space="preserve"> aktyviai teikti pastabas, klausimus ir pasiūlymus, bei pateikti atsakymus į pateiktus klausimus. </w:t>
      </w:r>
      <w:r w:rsidRPr="003D77ED">
        <w:rPr>
          <w:sz w:val="24"/>
          <w:szCs w:val="24"/>
        </w:rPr>
        <w:t>Klausimai, pastabos (siūlymai), gauti pasibaigus aukščiau nurodytam terminui gali būti nenagrinėjami.</w:t>
      </w:r>
      <w:r w:rsidRPr="003D77ED">
        <w:rPr>
          <w:bCs/>
          <w:kern w:val="24"/>
          <w:sz w:val="24"/>
          <w:szCs w:val="24"/>
          <w:lang w:eastAsia="lt-LT"/>
        </w:rPr>
        <w:t xml:space="preserve"> </w:t>
      </w:r>
      <w:r w:rsidRPr="003D77ED">
        <w:rPr>
          <w:rFonts w:eastAsia="Calibri"/>
          <w:sz w:val="24"/>
          <w:szCs w:val="24"/>
        </w:rPr>
        <w:t>Susitikimai rengiami nebus.</w:t>
      </w:r>
    </w:p>
    <w:p w14:paraId="2E37EE4F" w14:textId="77777777" w:rsidR="00DB2636" w:rsidRPr="003D77ED" w:rsidRDefault="00DB2636" w:rsidP="00D178F6">
      <w:pPr>
        <w:ind w:right="-1" w:firstLine="426"/>
        <w:jc w:val="both"/>
        <w:rPr>
          <w:rFonts w:eastAsia="Calibri"/>
          <w:sz w:val="24"/>
          <w:szCs w:val="24"/>
        </w:rPr>
      </w:pPr>
      <w:r w:rsidRPr="003D77ED">
        <w:rPr>
          <w:rFonts w:eastAsia="Calibri"/>
          <w:sz w:val="24"/>
          <w:szCs w:val="24"/>
        </w:rPr>
        <w:t>Rinkos konsultacija nėra skelbimas apie Pirkimą ar išankstinis skelbimas apie Pirkimą, Projektas nėra galutinis Pirkimo dokumentas.</w:t>
      </w:r>
    </w:p>
    <w:p w14:paraId="32BE0F76" w14:textId="77777777" w:rsidR="00DB2636" w:rsidRDefault="00DB2636" w:rsidP="00D178F6">
      <w:pPr>
        <w:pStyle w:val="Body2"/>
        <w:spacing w:after="0"/>
        <w:ind w:right="-1" w:firstLine="426"/>
        <w:rPr>
          <w:rFonts w:cs="Times New Roman"/>
          <w:color w:val="auto"/>
          <w:sz w:val="24"/>
          <w:szCs w:val="24"/>
          <w:lang w:val="lt-LT"/>
        </w:rPr>
      </w:pPr>
      <w:r w:rsidRPr="003D77ED">
        <w:rPr>
          <w:rFonts w:cs="Times New Roman"/>
          <w:color w:val="auto"/>
          <w:sz w:val="24"/>
          <w:szCs w:val="24"/>
          <w:lang w:val="lt-LT"/>
        </w:rPr>
        <w:t>Siekdami parengti pirkimo sąlygas atitinkančias naujausias rinkos tendencijas ir galimybes bei užtikrinančias sąžiningą tiekėjų konkurenciją, prašome pateikti atsakymus laisva forma į žemiau pateikiamus klausimus:</w:t>
      </w:r>
    </w:p>
    <w:p w14:paraId="4751BC81" w14:textId="77777777" w:rsidR="00D178F6" w:rsidRPr="003D77ED" w:rsidRDefault="00D178F6" w:rsidP="00D178F6">
      <w:pPr>
        <w:pStyle w:val="Body2"/>
        <w:spacing w:after="0"/>
        <w:ind w:right="-1" w:firstLine="426"/>
        <w:rPr>
          <w:rFonts w:cs="Times New Roman"/>
          <w:color w:val="auto"/>
          <w:sz w:val="24"/>
          <w:szCs w:val="24"/>
          <w:lang w:val="lt-LT"/>
        </w:rPr>
      </w:pPr>
    </w:p>
    <w:tbl>
      <w:tblPr>
        <w:tblStyle w:val="Lentelstinklelis"/>
        <w:tblW w:w="9635" w:type="dxa"/>
        <w:tblLook w:val="04A0" w:firstRow="1" w:lastRow="0" w:firstColumn="1" w:lastColumn="0" w:noHBand="0" w:noVBand="1"/>
      </w:tblPr>
      <w:tblGrid>
        <w:gridCol w:w="846"/>
        <w:gridCol w:w="3827"/>
        <w:gridCol w:w="4962"/>
      </w:tblGrid>
      <w:tr w:rsidR="00DB2636" w:rsidRPr="003D77ED" w14:paraId="12B6C8D8" w14:textId="77777777" w:rsidTr="00DB2636">
        <w:tc>
          <w:tcPr>
            <w:tcW w:w="846" w:type="dxa"/>
          </w:tcPr>
          <w:p w14:paraId="65FE5BBE" w14:textId="5FDB1C8A" w:rsidR="00DB2636" w:rsidRPr="003D77ED" w:rsidRDefault="00DB2636" w:rsidP="00DB263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right="-55"/>
              <w:jc w:val="center"/>
              <w:rPr>
                <w:rFonts w:cs="Times New Roman"/>
                <w:b/>
                <w:bCs/>
                <w:color w:val="auto"/>
                <w:sz w:val="24"/>
                <w:szCs w:val="24"/>
                <w:lang w:val="lt-LT"/>
              </w:rPr>
            </w:pPr>
            <w:r w:rsidRPr="003D77ED">
              <w:rPr>
                <w:rFonts w:cs="Times New Roman"/>
                <w:b/>
                <w:bCs/>
                <w:color w:val="auto"/>
                <w:sz w:val="24"/>
                <w:szCs w:val="24"/>
                <w:lang w:val="lt-LT"/>
              </w:rPr>
              <w:t>EIL. NR.</w:t>
            </w:r>
          </w:p>
        </w:tc>
        <w:tc>
          <w:tcPr>
            <w:tcW w:w="3827" w:type="dxa"/>
          </w:tcPr>
          <w:p w14:paraId="6A1274BE" w14:textId="5C109E44" w:rsidR="00DB2636" w:rsidRPr="003D77ED" w:rsidRDefault="00DB2636" w:rsidP="00DB263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right="39"/>
              <w:jc w:val="center"/>
              <w:rPr>
                <w:rFonts w:cs="Times New Roman"/>
                <w:b/>
                <w:bCs/>
                <w:color w:val="auto"/>
                <w:sz w:val="24"/>
                <w:szCs w:val="24"/>
                <w:lang w:val="lt-LT"/>
              </w:rPr>
            </w:pPr>
            <w:r w:rsidRPr="003D77ED">
              <w:rPr>
                <w:rFonts w:cs="Times New Roman"/>
                <w:b/>
                <w:bCs/>
                <w:color w:val="auto"/>
                <w:sz w:val="24"/>
                <w:szCs w:val="24"/>
                <w:lang w:val="lt-LT"/>
              </w:rPr>
              <w:t>KLAUSIMAI</w:t>
            </w:r>
          </w:p>
        </w:tc>
        <w:tc>
          <w:tcPr>
            <w:tcW w:w="4962" w:type="dxa"/>
          </w:tcPr>
          <w:p w14:paraId="61158C5D" w14:textId="0788E050" w:rsidR="00DB2636" w:rsidRPr="003D77ED" w:rsidRDefault="00DB2636" w:rsidP="00DB263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cs="Times New Roman"/>
                <w:b/>
                <w:bCs/>
                <w:color w:val="auto"/>
                <w:sz w:val="24"/>
                <w:szCs w:val="24"/>
                <w:lang w:val="lt-LT"/>
              </w:rPr>
            </w:pPr>
            <w:r w:rsidRPr="003D77ED">
              <w:rPr>
                <w:rFonts w:cs="Times New Roman"/>
                <w:b/>
                <w:bCs/>
                <w:color w:val="auto"/>
                <w:sz w:val="24"/>
                <w:szCs w:val="24"/>
                <w:lang w:val="lt-LT"/>
              </w:rPr>
              <w:t>RINKOS KONSULTACIJOS DALYVIO ATSAKYMAI IR SIŪLYMAI</w:t>
            </w:r>
          </w:p>
        </w:tc>
      </w:tr>
      <w:tr w:rsidR="00DB2636" w:rsidRPr="003D77ED" w14:paraId="13604DC1" w14:textId="77777777" w:rsidTr="00DB2636">
        <w:tc>
          <w:tcPr>
            <w:tcW w:w="846" w:type="dxa"/>
          </w:tcPr>
          <w:p w14:paraId="0943C004" w14:textId="7B67D22C" w:rsidR="00DB2636" w:rsidRPr="003D77ED" w:rsidRDefault="00B27666" w:rsidP="00D178F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right="-142"/>
              <w:jc w:val="center"/>
              <w:rPr>
                <w:rFonts w:cs="Times New Roman"/>
                <w:color w:val="auto"/>
                <w:sz w:val="24"/>
                <w:szCs w:val="24"/>
                <w:lang w:val="lt-LT"/>
              </w:rPr>
            </w:pPr>
            <w:r w:rsidRPr="003D77ED">
              <w:rPr>
                <w:rFonts w:cs="Times New Roman"/>
                <w:color w:val="auto"/>
                <w:sz w:val="24"/>
                <w:szCs w:val="24"/>
                <w:lang w:val="lt-LT"/>
              </w:rPr>
              <w:t>1.</w:t>
            </w:r>
          </w:p>
        </w:tc>
        <w:tc>
          <w:tcPr>
            <w:tcW w:w="3827" w:type="dxa"/>
          </w:tcPr>
          <w:p w14:paraId="072A201D" w14:textId="2BBB67B8" w:rsidR="00DB2636" w:rsidRPr="003D77ED" w:rsidRDefault="00DB2636" w:rsidP="00DB263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lt-LT"/>
              </w:rPr>
            </w:pPr>
            <w:r w:rsidRPr="003D77ED">
              <w:rPr>
                <w:rFonts w:eastAsia="Times New Roman" w:cs="Times New Roman"/>
                <w:color w:val="auto"/>
                <w:sz w:val="24"/>
                <w:szCs w:val="24"/>
                <w:bdr w:val="none" w:sz="0" w:space="0" w:color="auto"/>
                <w:lang w:val="lt-LT" w:eastAsia="en-US"/>
              </w:rPr>
              <w:t>Kokius reikalavimus papildomai patartumėte įtraukti į Projektą, arba kurių reikėtų atsisakyti? Prašome argumentuoti kiekvieną siūlymą korekcijai bei nurodyti konkrečius punktus ir/ar teksto vietas, kur jūsų nuomone turi būti atliekamos korekcijos.</w:t>
            </w:r>
          </w:p>
        </w:tc>
        <w:tc>
          <w:tcPr>
            <w:tcW w:w="4962" w:type="dxa"/>
          </w:tcPr>
          <w:p w14:paraId="761EB706" w14:textId="77777777" w:rsidR="00DB2636" w:rsidRPr="003D77ED" w:rsidRDefault="00DB2636" w:rsidP="00DB263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right="-142"/>
              <w:rPr>
                <w:rFonts w:cs="Times New Roman"/>
                <w:color w:val="auto"/>
                <w:sz w:val="24"/>
                <w:szCs w:val="24"/>
                <w:lang w:val="lt-LT"/>
              </w:rPr>
            </w:pPr>
          </w:p>
        </w:tc>
      </w:tr>
      <w:tr w:rsidR="00F5783B" w:rsidRPr="003D77ED" w14:paraId="3C73EB0E" w14:textId="77777777" w:rsidTr="00DB2636">
        <w:tc>
          <w:tcPr>
            <w:tcW w:w="846" w:type="dxa"/>
          </w:tcPr>
          <w:p w14:paraId="09BE8549" w14:textId="124D3D64" w:rsidR="00F5783B" w:rsidRPr="003D77ED" w:rsidRDefault="00B27666" w:rsidP="00D178F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right="-142"/>
              <w:jc w:val="center"/>
              <w:rPr>
                <w:rFonts w:cs="Times New Roman"/>
                <w:color w:val="auto"/>
                <w:sz w:val="24"/>
                <w:szCs w:val="24"/>
                <w:lang w:val="lt-LT"/>
              </w:rPr>
            </w:pPr>
            <w:r w:rsidRPr="003D77ED">
              <w:rPr>
                <w:rFonts w:cs="Times New Roman"/>
                <w:color w:val="auto"/>
                <w:sz w:val="24"/>
                <w:szCs w:val="24"/>
                <w:lang w:val="lt-LT"/>
              </w:rPr>
              <w:t>2.</w:t>
            </w:r>
          </w:p>
        </w:tc>
        <w:tc>
          <w:tcPr>
            <w:tcW w:w="3827" w:type="dxa"/>
          </w:tcPr>
          <w:p w14:paraId="6D0BFB49" w14:textId="10804C0D" w:rsidR="00F5783B" w:rsidRPr="003D77ED" w:rsidRDefault="005F73BD" w:rsidP="00DB263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eastAsia="Times New Roman" w:cs="Times New Roman"/>
                <w:color w:val="auto"/>
                <w:sz w:val="24"/>
                <w:szCs w:val="24"/>
                <w:bdr w:val="none" w:sz="0" w:space="0" w:color="auto"/>
                <w:lang w:val="lt-LT" w:eastAsia="en-US"/>
              </w:rPr>
            </w:pPr>
            <w:r w:rsidRPr="003D77ED">
              <w:rPr>
                <w:rFonts w:eastAsia="Times New Roman" w:cs="Times New Roman"/>
                <w:color w:val="auto"/>
                <w:sz w:val="24"/>
                <w:szCs w:val="24"/>
                <w:bdr w:val="none" w:sz="0" w:space="0" w:color="auto"/>
                <w:lang w:val="lt-LT" w:eastAsia="en-US"/>
              </w:rPr>
              <w:t>Kokius dokumentus ir kokiu metu</w:t>
            </w:r>
            <w:r w:rsidR="000A23D4" w:rsidRPr="003D77ED">
              <w:rPr>
                <w:rFonts w:eastAsia="Times New Roman" w:cs="Times New Roman"/>
                <w:color w:val="auto"/>
                <w:sz w:val="24"/>
                <w:szCs w:val="24"/>
                <w:bdr w:val="none" w:sz="0" w:space="0" w:color="auto"/>
                <w:lang w:val="lt-LT" w:eastAsia="en-US"/>
              </w:rPr>
              <w:t xml:space="preserve"> (su pasiūlymu ar iki sutarties pasirašymo  ar vykdant sutartį)</w:t>
            </w:r>
            <w:r w:rsidRPr="003D77ED">
              <w:rPr>
                <w:rFonts w:eastAsia="Times New Roman" w:cs="Times New Roman"/>
                <w:color w:val="auto"/>
                <w:sz w:val="24"/>
                <w:szCs w:val="24"/>
                <w:bdr w:val="none" w:sz="0" w:space="0" w:color="auto"/>
                <w:lang w:val="lt-LT" w:eastAsia="en-US"/>
              </w:rPr>
              <w:t xml:space="preserve"> galėtumėte pateikti siekiant įrodyti </w:t>
            </w:r>
            <w:r w:rsidR="000A23D4" w:rsidRPr="003D77ED">
              <w:rPr>
                <w:rFonts w:eastAsia="Times New Roman" w:cs="Times New Roman"/>
                <w:color w:val="auto"/>
                <w:sz w:val="24"/>
                <w:szCs w:val="24"/>
                <w:bdr w:val="none" w:sz="0" w:space="0" w:color="auto"/>
                <w:lang w:val="lt-LT" w:eastAsia="en-US"/>
              </w:rPr>
              <w:t xml:space="preserve"> mobilių lentynų </w:t>
            </w:r>
            <w:r w:rsidRPr="003D77ED">
              <w:rPr>
                <w:rFonts w:eastAsia="Times New Roman" w:cs="Times New Roman"/>
                <w:color w:val="auto"/>
                <w:sz w:val="24"/>
                <w:szCs w:val="24"/>
                <w:bdr w:val="none" w:sz="0" w:space="0" w:color="auto"/>
                <w:lang w:val="lt-LT" w:eastAsia="en-US"/>
              </w:rPr>
              <w:t xml:space="preserve">elektroninės sistemos atitikimą </w:t>
            </w:r>
            <w:r w:rsidR="000A23D4" w:rsidRPr="003D77ED">
              <w:rPr>
                <w:rFonts w:eastAsia="Times New Roman" w:cs="Times New Roman"/>
                <w:color w:val="auto"/>
                <w:sz w:val="24"/>
                <w:szCs w:val="24"/>
                <w:bdr w:val="none" w:sz="0" w:space="0" w:color="auto"/>
                <w:lang w:val="lt-LT" w:eastAsia="en-US"/>
              </w:rPr>
              <w:t>RAL-RG-614/4, EN15095, IEC62368-1, CE ir GS standartų ir sertifikavimo reikalavimams?</w:t>
            </w:r>
          </w:p>
        </w:tc>
        <w:tc>
          <w:tcPr>
            <w:tcW w:w="4962" w:type="dxa"/>
          </w:tcPr>
          <w:p w14:paraId="7FB42171" w14:textId="77777777" w:rsidR="00F5783B" w:rsidRPr="003D77ED" w:rsidRDefault="00F5783B" w:rsidP="00DB263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right="-142"/>
              <w:rPr>
                <w:rFonts w:cs="Times New Roman"/>
                <w:color w:val="auto"/>
                <w:sz w:val="24"/>
                <w:szCs w:val="24"/>
                <w:lang w:val="lt-LT"/>
              </w:rPr>
            </w:pPr>
          </w:p>
        </w:tc>
      </w:tr>
      <w:tr w:rsidR="00DB2636" w:rsidRPr="003D77ED" w14:paraId="0122233C" w14:textId="77777777" w:rsidTr="00DB2636">
        <w:tc>
          <w:tcPr>
            <w:tcW w:w="846" w:type="dxa"/>
          </w:tcPr>
          <w:p w14:paraId="7093A03B" w14:textId="7A85AA1D" w:rsidR="00DB2636" w:rsidRPr="003D77ED" w:rsidRDefault="00B27666" w:rsidP="00D178F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right="-142"/>
              <w:jc w:val="center"/>
              <w:rPr>
                <w:rFonts w:cs="Times New Roman"/>
                <w:color w:val="auto"/>
                <w:sz w:val="24"/>
                <w:szCs w:val="24"/>
                <w:lang w:val="lt-LT"/>
              </w:rPr>
            </w:pPr>
            <w:r w:rsidRPr="003D77ED">
              <w:rPr>
                <w:rFonts w:cs="Times New Roman"/>
                <w:color w:val="auto"/>
                <w:sz w:val="24"/>
                <w:szCs w:val="24"/>
                <w:lang w:val="lt-LT"/>
              </w:rPr>
              <w:t>3.</w:t>
            </w:r>
          </w:p>
        </w:tc>
        <w:tc>
          <w:tcPr>
            <w:tcW w:w="3827" w:type="dxa"/>
          </w:tcPr>
          <w:p w14:paraId="6A76DD55" w14:textId="666A81FC" w:rsidR="00DB2636" w:rsidRPr="003D77ED" w:rsidRDefault="00ED0A8B" w:rsidP="00ED0A8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right="39"/>
              <w:rPr>
                <w:rFonts w:cs="Times New Roman"/>
                <w:color w:val="auto"/>
                <w:sz w:val="24"/>
                <w:szCs w:val="24"/>
                <w:lang w:val="lt-LT"/>
              </w:rPr>
            </w:pPr>
            <w:r w:rsidRPr="003D77ED">
              <w:rPr>
                <w:sz w:val="24"/>
                <w:szCs w:val="24"/>
                <w:lang w:val="lt-LT"/>
              </w:rPr>
              <w:t>Nurodykite, kokia būtų preliminari pasiūlymo kaina (su PVM ar be PVM).</w:t>
            </w:r>
          </w:p>
        </w:tc>
        <w:tc>
          <w:tcPr>
            <w:tcW w:w="4962" w:type="dxa"/>
          </w:tcPr>
          <w:p w14:paraId="6D160747" w14:textId="77777777" w:rsidR="00DB2636" w:rsidRPr="003D77ED" w:rsidRDefault="00DB2636" w:rsidP="00DB263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right="-142"/>
              <w:rPr>
                <w:rFonts w:cs="Times New Roman"/>
                <w:color w:val="auto"/>
                <w:sz w:val="24"/>
                <w:szCs w:val="24"/>
                <w:lang w:val="lt-LT"/>
              </w:rPr>
            </w:pPr>
          </w:p>
        </w:tc>
      </w:tr>
      <w:tr w:rsidR="00DB2636" w:rsidRPr="003D77ED" w14:paraId="0D330D8B" w14:textId="77777777" w:rsidTr="00DB2636">
        <w:tc>
          <w:tcPr>
            <w:tcW w:w="846" w:type="dxa"/>
          </w:tcPr>
          <w:p w14:paraId="15AE72C4" w14:textId="39820746" w:rsidR="00DB2636" w:rsidRPr="003D77ED" w:rsidRDefault="00B27666" w:rsidP="00D178F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right="-142"/>
              <w:jc w:val="center"/>
              <w:rPr>
                <w:rFonts w:cs="Times New Roman"/>
                <w:color w:val="auto"/>
                <w:sz w:val="24"/>
                <w:szCs w:val="24"/>
                <w:lang w:val="lt-LT"/>
              </w:rPr>
            </w:pPr>
            <w:r w:rsidRPr="003D77ED">
              <w:rPr>
                <w:rFonts w:cs="Times New Roman"/>
                <w:color w:val="auto"/>
                <w:sz w:val="24"/>
                <w:szCs w:val="24"/>
                <w:lang w:val="lt-LT"/>
              </w:rPr>
              <w:t>4.</w:t>
            </w:r>
          </w:p>
        </w:tc>
        <w:tc>
          <w:tcPr>
            <w:tcW w:w="3827" w:type="dxa"/>
          </w:tcPr>
          <w:p w14:paraId="607584FF" w14:textId="58AC20D0" w:rsidR="00DB2636" w:rsidRPr="003D77ED" w:rsidRDefault="00ED0A8B" w:rsidP="00ED0A8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right="39"/>
              <w:rPr>
                <w:rFonts w:cs="Times New Roman"/>
                <w:color w:val="auto"/>
                <w:sz w:val="24"/>
                <w:szCs w:val="24"/>
                <w:lang w:val="lt-LT"/>
              </w:rPr>
            </w:pPr>
            <w:r w:rsidRPr="003D77ED">
              <w:rPr>
                <w:sz w:val="24"/>
                <w:szCs w:val="24"/>
                <w:lang w:val="lt-LT"/>
              </w:rPr>
              <w:t>Kaip siūlytumėte pirkimo objektą išskaidyti į kelias pirkimo dalis?</w:t>
            </w:r>
          </w:p>
        </w:tc>
        <w:tc>
          <w:tcPr>
            <w:tcW w:w="4962" w:type="dxa"/>
          </w:tcPr>
          <w:p w14:paraId="177C0E08" w14:textId="77777777" w:rsidR="00DB2636" w:rsidRPr="003D77ED" w:rsidRDefault="00DB2636" w:rsidP="00DB263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right="-142"/>
              <w:rPr>
                <w:rFonts w:cs="Times New Roman"/>
                <w:color w:val="auto"/>
                <w:sz w:val="24"/>
                <w:szCs w:val="24"/>
                <w:lang w:val="lt-LT"/>
              </w:rPr>
            </w:pPr>
          </w:p>
        </w:tc>
      </w:tr>
      <w:tr w:rsidR="00DB2636" w:rsidRPr="003D77ED" w14:paraId="45A62FF2" w14:textId="77777777" w:rsidTr="00DB2636">
        <w:tc>
          <w:tcPr>
            <w:tcW w:w="846" w:type="dxa"/>
          </w:tcPr>
          <w:p w14:paraId="7A9B4FA8" w14:textId="491A3E99" w:rsidR="00DB2636" w:rsidRPr="003D77ED" w:rsidRDefault="00B27666" w:rsidP="00D178F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right="-142"/>
              <w:jc w:val="center"/>
              <w:rPr>
                <w:rFonts w:cs="Times New Roman"/>
                <w:color w:val="auto"/>
                <w:sz w:val="24"/>
                <w:szCs w:val="24"/>
                <w:lang w:val="lt-LT"/>
              </w:rPr>
            </w:pPr>
            <w:r w:rsidRPr="003D77ED">
              <w:rPr>
                <w:rFonts w:cs="Times New Roman"/>
                <w:color w:val="auto"/>
                <w:sz w:val="24"/>
                <w:szCs w:val="24"/>
                <w:lang w:val="lt-LT"/>
              </w:rPr>
              <w:t>5.</w:t>
            </w:r>
          </w:p>
        </w:tc>
        <w:tc>
          <w:tcPr>
            <w:tcW w:w="3827" w:type="dxa"/>
          </w:tcPr>
          <w:p w14:paraId="334BC8C8" w14:textId="78098AB5" w:rsidR="00DB2636" w:rsidRPr="003D77ED" w:rsidRDefault="00ED0A8B" w:rsidP="00ED0A8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right="39"/>
              <w:rPr>
                <w:rFonts w:cs="Times New Roman"/>
                <w:color w:val="auto"/>
                <w:sz w:val="24"/>
                <w:szCs w:val="24"/>
                <w:lang w:val="lt-LT"/>
              </w:rPr>
            </w:pPr>
            <w:r w:rsidRPr="003D77ED">
              <w:rPr>
                <w:rFonts w:eastAsia="Times New Roman" w:cs="Times New Roman"/>
                <w:color w:val="auto"/>
                <w:sz w:val="24"/>
                <w:szCs w:val="24"/>
                <w:bdr w:val="none" w:sz="0" w:space="0" w:color="auto"/>
                <w:lang w:val="lt-LT" w:eastAsia="en-US"/>
              </w:rPr>
              <w:t>Kokie galėtų būti tiekėjams taikomi minimalūs kvalifikacijos reikalavimai?</w:t>
            </w:r>
          </w:p>
        </w:tc>
        <w:tc>
          <w:tcPr>
            <w:tcW w:w="4962" w:type="dxa"/>
          </w:tcPr>
          <w:p w14:paraId="7D627818" w14:textId="77777777" w:rsidR="00DB2636" w:rsidRPr="003D77ED" w:rsidRDefault="00DB2636" w:rsidP="00DB263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right="-142"/>
              <w:rPr>
                <w:rFonts w:cs="Times New Roman"/>
                <w:color w:val="auto"/>
                <w:sz w:val="24"/>
                <w:szCs w:val="24"/>
                <w:lang w:val="lt-LT"/>
              </w:rPr>
            </w:pPr>
          </w:p>
        </w:tc>
      </w:tr>
      <w:tr w:rsidR="00DB2636" w:rsidRPr="003D77ED" w14:paraId="3E9EE3FB" w14:textId="77777777" w:rsidTr="00DB2636">
        <w:tc>
          <w:tcPr>
            <w:tcW w:w="846" w:type="dxa"/>
          </w:tcPr>
          <w:p w14:paraId="138A413E" w14:textId="51319570" w:rsidR="00DB2636" w:rsidRPr="003D77ED" w:rsidRDefault="00B27666" w:rsidP="00D178F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right="-142"/>
              <w:jc w:val="center"/>
              <w:rPr>
                <w:rFonts w:cs="Times New Roman"/>
                <w:color w:val="auto"/>
                <w:sz w:val="24"/>
                <w:szCs w:val="24"/>
                <w:lang w:val="lt-LT"/>
              </w:rPr>
            </w:pPr>
            <w:r w:rsidRPr="003D77ED">
              <w:rPr>
                <w:rFonts w:cs="Times New Roman"/>
                <w:color w:val="auto"/>
                <w:sz w:val="24"/>
                <w:szCs w:val="24"/>
                <w:lang w:val="lt-LT"/>
              </w:rPr>
              <w:lastRenderedPageBreak/>
              <w:t>6.</w:t>
            </w:r>
          </w:p>
        </w:tc>
        <w:tc>
          <w:tcPr>
            <w:tcW w:w="3827" w:type="dxa"/>
          </w:tcPr>
          <w:p w14:paraId="39F59156" w14:textId="7409E595" w:rsidR="00DB2636" w:rsidRPr="003D77ED" w:rsidRDefault="00F5783B" w:rsidP="00ED0A8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right="39"/>
              <w:rPr>
                <w:rFonts w:cs="Times New Roman"/>
                <w:color w:val="auto"/>
                <w:sz w:val="24"/>
                <w:szCs w:val="24"/>
                <w:lang w:val="lt-LT"/>
              </w:rPr>
            </w:pPr>
            <w:r w:rsidRPr="003D77ED">
              <w:rPr>
                <w:rFonts w:eastAsia="Times New Roman" w:cs="Times New Roman"/>
                <w:color w:val="auto"/>
                <w:sz w:val="24"/>
                <w:szCs w:val="24"/>
                <w:bdr w:val="none" w:sz="0" w:space="0" w:color="auto"/>
                <w:lang w:val="lt-LT" w:eastAsia="en-US"/>
              </w:rPr>
              <w:t>Kokio procentinio dydžio turėtų būti numatytas avansinis mokėjimas</w:t>
            </w:r>
            <w:r w:rsidR="000A23D4" w:rsidRPr="003D77ED">
              <w:rPr>
                <w:rFonts w:eastAsia="Times New Roman" w:cs="Times New Roman"/>
                <w:color w:val="auto"/>
                <w:sz w:val="24"/>
                <w:szCs w:val="24"/>
                <w:bdr w:val="none" w:sz="0" w:space="0" w:color="auto"/>
                <w:lang w:val="lt-LT" w:eastAsia="en-US"/>
              </w:rPr>
              <w:t>, jeigu avanso garantas</w:t>
            </w:r>
            <w:r w:rsidR="00B27666" w:rsidRPr="003D77ED">
              <w:rPr>
                <w:rFonts w:eastAsia="Times New Roman" w:cs="Times New Roman"/>
                <w:color w:val="auto"/>
                <w:sz w:val="24"/>
                <w:szCs w:val="24"/>
                <w:bdr w:val="none" w:sz="0" w:space="0" w:color="auto"/>
                <w:lang w:val="lt-LT" w:eastAsia="en-US"/>
              </w:rPr>
              <w:t xml:space="preserve"> (banko ar draudimo kompanijos)</w:t>
            </w:r>
            <w:r w:rsidR="000A23D4" w:rsidRPr="003D77ED">
              <w:rPr>
                <w:rFonts w:eastAsia="Times New Roman" w:cs="Times New Roman"/>
                <w:color w:val="auto"/>
                <w:sz w:val="24"/>
                <w:szCs w:val="24"/>
                <w:bdr w:val="none" w:sz="0" w:space="0" w:color="auto"/>
                <w:lang w:val="lt-LT" w:eastAsia="en-US"/>
              </w:rPr>
              <w:t xml:space="preserve"> p</w:t>
            </w:r>
            <w:r w:rsidR="00B27666" w:rsidRPr="003D77ED">
              <w:rPr>
                <w:rFonts w:eastAsia="Times New Roman" w:cs="Times New Roman"/>
                <w:color w:val="auto"/>
                <w:sz w:val="24"/>
                <w:szCs w:val="24"/>
                <w:bdr w:val="none" w:sz="0" w:space="0" w:color="auto"/>
                <w:lang w:val="lt-LT" w:eastAsia="en-US"/>
              </w:rPr>
              <w:t>rivalomas?</w:t>
            </w:r>
            <w:r w:rsidR="000A23D4" w:rsidRPr="003D77ED">
              <w:rPr>
                <w:rFonts w:eastAsia="Times New Roman" w:cs="Times New Roman"/>
                <w:color w:val="auto"/>
                <w:sz w:val="24"/>
                <w:szCs w:val="24"/>
                <w:bdr w:val="none" w:sz="0" w:space="0" w:color="auto"/>
                <w:lang w:val="lt-LT" w:eastAsia="en-US"/>
              </w:rPr>
              <w:t xml:space="preserve"> </w:t>
            </w:r>
          </w:p>
        </w:tc>
        <w:tc>
          <w:tcPr>
            <w:tcW w:w="4962" w:type="dxa"/>
          </w:tcPr>
          <w:p w14:paraId="1CD5515B" w14:textId="77777777" w:rsidR="00DB2636" w:rsidRPr="003D77ED" w:rsidRDefault="00DB2636" w:rsidP="00DB263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right="-142"/>
              <w:rPr>
                <w:rFonts w:cs="Times New Roman"/>
                <w:color w:val="auto"/>
                <w:sz w:val="24"/>
                <w:szCs w:val="24"/>
                <w:lang w:val="lt-LT"/>
              </w:rPr>
            </w:pPr>
          </w:p>
        </w:tc>
      </w:tr>
      <w:tr w:rsidR="00D178F6" w:rsidRPr="003D77ED" w14:paraId="05D6C3D4" w14:textId="77777777" w:rsidTr="00DB2636">
        <w:tc>
          <w:tcPr>
            <w:tcW w:w="846" w:type="dxa"/>
          </w:tcPr>
          <w:p w14:paraId="5A5E95E9" w14:textId="58E14ED6" w:rsidR="00D178F6" w:rsidRPr="003D77ED" w:rsidRDefault="00D178F6" w:rsidP="00D178F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right="-142"/>
              <w:jc w:val="center"/>
              <w:rPr>
                <w:rFonts w:cs="Times New Roman"/>
                <w:color w:val="auto"/>
                <w:sz w:val="24"/>
                <w:szCs w:val="24"/>
                <w:lang w:val="lt-LT"/>
              </w:rPr>
            </w:pPr>
            <w:r>
              <w:rPr>
                <w:rFonts w:cs="Times New Roman"/>
                <w:color w:val="auto"/>
                <w:sz w:val="24"/>
                <w:szCs w:val="24"/>
                <w:lang w:val="lt-LT"/>
              </w:rPr>
              <w:t>7.</w:t>
            </w:r>
          </w:p>
        </w:tc>
        <w:tc>
          <w:tcPr>
            <w:tcW w:w="3827" w:type="dxa"/>
          </w:tcPr>
          <w:p w14:paraId="79A9E3C2" w14:textId="30F4192E" w:rsidR="00D178F6" w:rsidRPr="003D77ED" w:rsidRDefault="00D178F6" w:rsidP="00ED0A8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right="39"/>
              <w:rPr>
                <w:rFonts w:eastAsia="Times New Roman" w:cs="Times New Roman"/>
                <w:color w:val="auto"/>
                <w:sz w:val="24"/>
                <w:szCs w:val="24"/>
                <w:bdr w:val="none" w:sz="0" w:space="0" w:color="auto"/>
                <w:lang w:val="lt-LT" w:eastAsia="en-US"/>
              </w:rPr>
            </w:pPr>
            <w:r>
              <w:rPr>
                <w:rFonts w:eastAsia="Times New Roman" w:cs="Times New Roman"/>
                <w:color w:val="auto"/>
                <w:sz w:val="24"/>
                <w:szCs w:val="24"/>
                <w:bdr w:val="none" w:sz="0" w:space="0" w:color="auto"/>
                <w:lang w:val="lt-LT" w:eastAsia="en-US"/>
              </w:rPr>
              <w:t xml:space="preserve">Nurodykite kokia gali būti preliminari procentinė įrangos montavimo darbų vertė nuo </w:t>
            </w:r>
            <w:r w:rsidR="00265390">
              <w:rPr>
                <w:rFonts w:eastAsia="Times New Roman" w:cs="Times New Roman"/>
                <w:color w:val="auto"/>
                <w:sz w:val="24"/>
                <w:szCs w:val="24"/>
                <w:bdr w:val="none" w:sz="0" w:space="0" w:color="auto"/>
                <w:lang w:val="lt-LT" w:eastAsia="en-US"/>
              </w:rPr>
              <w:t>pasiūlymo kainos</w:t>
            </w:r>
            <w:r>
              <w:rPr>
                <w:rFonts w:eastAsia="Times New Roman" w:cs="Times New Roman"/>
                <w:color w:val="auto"/>
                <w:sz w:val="24"/>
                <w:szCs w:val="24"/>
                <w:bdr w:val="none" w:sz="0" w:space="0" w:color="auto"/>
                <w:lang w:val="lt-LT" w:eastAsia="en-US"/>
              </w:rPr>
              <w:t>.</w:t>
            </w:r>
          </w:p>
        </w:tc>
        <w:tc>
          <w:tcPr>
            <w:tcW w:w="4962" w:type="dxa"/>
          </w:tcPr>
          <w:p w14:paraId="05937AB2" w14:textId="77777777" w:rsidR="00D178F6" w:rsidRPr="003D77ED" w:rsidRDefault="00D178F6" w:rsidP="00DB263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right="-142"/>
              <w:rPr>
                <w:rFonts w:cs="Times New Roman"/>
                <w:color w:val="auto"/>
                <w:sz w:val="24"/>
                <w:szCs w:val="24"/>
                <w:lang w:val="lt-LT"/>
              </w:rPr>
            </w:pPr>
          </w:p>
        </w:tc>
      </w:tr>
      <w:tr w:rsidR="00ED0A8B" w:rsidRPr="003D77ED" w14:paraId="75AB0486" w14:textId="77777777" w:rsidTr="00DB2636">
        <w:tc>
          <w:tcPr>
            <w:tcW w:w="846" w:type="dxa"/>
          </w:tcPr>
          <w:p w14:paraId="4D9BEA52" w14:textId="77CFB76B" w:rsidR="00ED0A8B" w:rsidRPr="003D77ED" w:rsidRDefault="00D178F6" w:rsidP="00D178F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right="-142"/>
              <w:jc w:val="center"/>
              <w:rPr>
                <w:rFonts w:cs="Times New Roman"/>
                <w:color w:val="auto"/>
                <w:sz w:val="24"/>
                <w:szCs w:val="24"/>
                <w:lang w:val="lt-LT"/>
              </w:rPr>
            </w:pPr>
            <w:r>
              <w:rPr>
                <w:rFonts w:cs="Times New Roman"/>
                <w:color w:val="auto"/>
                <w:sz w:val="24"/>
                <w:szCs w:val="24"/>
                <w:lang w:val="lt-LT"/>
              </w:rPr>
              <w:t>8</w:t>
            </w:r>
            <w:r w:rsidR="00B27666" w:rsidRPr="003D77ED">
              <w:rPr>
                <w:rFonts w:cs="Times New Roman"/>
                <w:color w:val="auto"/>
                <w:sz w:val="24"/>
                <w:szCs w:val="24"/>
                <w:lang w:val="lt-LT"/>
              </w:rPr>
              <w:t>.</w:t>
            </w:r>
          </w:p>
        </w:tc>
        <w:tc>
          <w:tcPr>
            <w:tcW w:w="3827" w:type="dxa"/>
          </w:tcPr>
          <w:p w14:paraId="717919DD" w14:textId="213D9CFF" w:rsidR="00ED0A8B" w:rsidRPr="003D77ED" w:rsidRDefault="00F5783B" w:rsidP="00ED0A8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right="39"/>
              <w:rPr>
                <w:rFonts w:eastAsia="Times New Roman" w:cs="Times New Roman"/>
                <w:color w:val="auto"/>
                <w:sz w:val="24"/>
                <w:szCs w:val="24"/>
                <w:bdr w:val="none" w:sz="0" w:space="0" w:color="auto"/>
                <w:lang w:val="lt-LT" w:eastAsia="en-US"/>
              </w:rPr>
            </w:pPr>
            <w:r w:rsidRPr="003D77ED">
              <w:rPr>
                <w:rFonts w:eastAsia="Times New Roman" w:cs="Times New Roman"/>
                <w:color w:val="auto"/>
                <w:sz w:val="24"/>
                <w:szCs w:val="24"/>
                <w:bdr w:val="none" w:sz="0" w:space="0" w:color="auto"/>
                <w:lang w:val="lt-LT" w:eastAsia="en-US"/>
              </w:rPr>
              <w:t>Ar dalyvautumėte šiame pirkime? Jei ne, tai prašome nurodyti priežastį.</w:t>
            </w:r>
          </w:p>
        </w:tc>
        <w:tc>
          <w:tcPr>
            <w:tcW w:w="4962" w:type="dxa"/>
          </w:tcPr>
          <w:p w14:paraId="4DE21777" w14:textId="77777777" w:rsidR="00ED0A8B" w:rsidRPr="003D77ED" w:rsidRDefault="00ED0A8B" w:rsidP="00DB263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right="-142"/>
              <w:rPr>
                <w:rFonts w:cs="Times New Roman"/>
                <w:color w:val="auto"/>
                <w:sz w:val="24"/>
                <w:szCs w:val="24"/>
                <w:lang w:val="lt-LT"/>
              </w:rPr>
            </w:pPr>
          </w:p>
        </w:tc>
      </w:tr>
      <w:tr w:rsidR="00F5783B" w:rsidRPr="003D77ED" w14:paraId="2D541104" w14:textId="77777777" w:rsidTr="00DB2636">
        <w:tc>
          <w:tcPr>
            <w:tcW w:w="846" w:type="dxa"/>
          </w:tcPr>
          <w:p w14:paraId="75BD989D" w14:textId="36777D6E" w:rsidR="00F5783B" w:rsidRPr="003D77ED" w:rsidRDefault="00D178F6" w:rsidP="00AC51E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right="-142"/>
              <w:jc w:val="center"/>
              <w:rPr>
                <w:rFonts w:cs="Times New Roman"/>
                <w:color w:val="auto"/>
                <w:sz w:val="24"/>
                <w:szCs w:val="24"/>
                <w:lang w:val="lt-LT"/>
              </w:rPr>
            </w:pPr>
            <w:r>
              <w:rPr>
                <w:rFonts w:cs="Times New Roman"/>
                <w:color w:val="auto"/>
                <w:sz w:val="24"/>
                <w:szCs w:val="24"/>
                <w:lang w:val="lt-LT"/>
              </w:rPr>
              <w:t>9</w:t>
            </w:r>
            <w:r w:rsidR="00B27666" w:rsidRPr="003D77ED">
              <w:rPr>
                <w:rFonts w:cs="Times New Roman"/>
                <w:color w:val="auto"/>
                <w:sz w:val="24"/>
                <w:szCs w:val="24"/>
                <w:lang w:val="lt-LT"/>
              </w:rPr>
              <w:t>.</w:t>
            </w:r>
          </w:p>
        </w:tc>
        <w:tc>
          <w:tcPr>
            <w:tcW w:w="3827" w:type="dxa"/>
          </w:tcPr>
          <w:p w14:paraId="0594BC3F" w14:textId="7535ACC9" w:rsidR="00F5783B" w:rsidRPr="003D77ED" w:rsidRDefault="00F5783B" w:rsidP="00ED0A8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right="39"/>
              <w:rPr>
                <w:rFonts w:eastAsia="Times New Roman" w:cs="Times New Roman"/>
                <w:color w:val="auto"/>
                <w:sz w:val="24"/>
                <w:szCs w:val="24"/>
                <w:bdr w:val="none" w:sz="0" w:space="0" w:color="auto"/>
                <w:lang w:val="lt-LT" w:eastAsia="en-US"/>
              </w:rPr>
            </w:pPr>
            <w:r w:rsidRPr="003D77ED">
              <w:rPr>
                <w:rFonts w:eastAsia="Times New Roman" w:cs="Times New Roman"/>
                <w:color w:val="auto"/>
                <w:sz w:val="24"/>
                <w:szCs w:val="24"/>
                <w:bdr w:val="none" w:sz="0" w:space="0" w:color="auto"/>
                <w:lang w:val="lt-LT" w:eastAsia="en-US"/>
              </w:rPr>
              <w:t>Kitos pastabos ir pasiūlymai</w:t>
            </w:r>
          </w:p>
        </w:tc>
        <w:tc>
          <w:tcPr>
            <w:tcW w:w="4962" w:type="dxa"/>
          </w:tcPr>
          <w:p w14:paraId="36065E15" w14:textId="77777777" w:rsidR="00F5783B" w:rsidRPr="003D77ED" w:rsidRDefault="00F5783B" w:rsidP="00DB263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right="-142"/>
              <w:rPr>
                <w:rFonts w:cs="Times New Roman"/>
                <w:color w:val="auto"/>
                <w:sz w:val="24"/>
                <w:szCs w:val="24"/>
                <w:lang w:val="lt-LT"/>
              </w:rPr>
            </w:pPr>
          </w:p>
        </w:tc>
      </w:tr>
    </w:tbl>
    <w:p w14:paraId="55D34AE6" w14:textId="77777777" w:rsidR="00DB2636" w:rsidRPr="003D77ED" w:rsidRDefault="00DB2636" w:rsidP="00DB2636">
      <w:pPr>
        <w:pStyle w:val="Body2"/>
        <w:spacing w:after="0"/>
        <w:ind w:right="-142" w:firstLine="426"/>
        <w:rPr>
          <w:rFonts w:cs="Times New Roman"/>
          <w:color w:val="auto"/>
          <w:sz w:val="24"/>
          <w:szCs w:val="24"/>
          <w:lang w:val="lt-LT"/>
        </w:rPr>
      </w:pPr>
    </w:p>
    <w:p w14:paraId="4EAA110B" w14:textId="77777777" w:rsidR="00F5783B" w:rsidRPr="003D77ED" w:rsidRDefault="00F5783B" w:rsidP="00D178F6">
      <w:pPr>
        <w:ind w:right="-1" w:firstLine="426"/>
        <w:jc w:val="both"/>
        <w:rPr>
          <w:sz w:val="24"/>
          <w:szCs w:val="24"/>
          <w:lang w:eastAsia="ja-JP"/>
        </w:rPr>
      </w:pPr>
      <w:r w:rsidRPr="003D77ED">
        <w:rPr>
          <w:rFonts w:eastAsia="Calibri"/>
          <w:sz w:val="24"/>
          <w:szCs w:val="24"/>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3D77ED">
        <w:rPr>
          <w:sz w:val="24"/>
          <w:szCs w:val="24"/>
          <w:lang w:eastAsia="ja-JP"/>
        </w:rPr>
        <w:t>Jūsų pateikti įkainiai / kaina nelaikytini pasiūlymu ir bus naudojami tik rinkos tyrimo tikslais, siekiant tinkamai pasirengti būsimam pirkimui.</w:t>
      </w:r>
    </w:p>
    <w:p w14:paraId="6D5CBBD1" w14:textId="77777777" w:rsidR="00F5783B" w:rsidRPr="003D77ED" w:rsidRDefault="00F5783B" w:rsidP="00D178F6">
      <w:pPr>
        <w:ind w:right="-1" w:firstLine="426"/>
        <w:jc w:val="both"/>
        <w:rPr>
          <w:sz w:val="24"/>
          <w:szCs w:val="24"/>
          <w:lang w:eastAsia="ja-JP"/>
        </w:rPr>
      </w:pPr>
      <w:r w:rsidRPr="003D77ED">
        <w:rPr>
          <w:sz w:val="24"/>
          <w:szCs w:val="24"/>
          <w:lang w:eastAsia="ja-JP"/>
        </w:rPr>
        <w:t>Apibendrinta informacija apie šios rinkos konsultacijos rezultatus, tuo atveju, jei bus gauta siūlymų, pastabų ir pan., bus skelbiama CVP IS priemonėmis, prie skelbimo apie šią rinkos konsultaciją.</w:t>
      </w:r>
    </w:p>
    <w:p w14:paraId="199E458D" w14:textId="77777777" w:rsidR="00F5783B" w:rsidRPr="003D77ED" w:rsidRDefault="00F5783B" w:rsidP="00D178F6">
      <w:pPr>
        <w:ind w:right="-1"/>
        <w:jc w:val="both"/>
        <w:rPr>
          <w:sz w:val="24"/>
          <w:szCs w:val="24"/>
          <w:lang w:eastAsia="lt-LT"/>
        </w:rPr>
      </w:pPr>
      <w:r w:rsidRPr="003D77ED">
        <w:rPr>
          <w:sz w:val="24"/>
          <w:szCs w:val="24"/>
          <w:lang w:eastAsia="lt-LT"/>
        </w:rPr>
        <w:t xml:space="preserve">      Atkreipiame dėmesį, kad tiekėjai, teikę pastabas dėl pirkimo sąlygų bus laikomi padėjusiais pasirengti pirkimui ir privalės tai deklaruoti EBVPD.</w:t>
      </w:r>
    </w:p>
    <w:p w14:paraId="46A536C0" w14:textId="77777777" w:rsidR="005222D2" w:rsidRPr="003D77ED" w:rsidRDefault="005222D2" w:rsidP="00F5783B">
      <w:pPr>
        <w:ind w:right="-285"/>
        <w:jc w:val="both"/>
        <w:rPr>
          <w:sz w:val="24"/>
          <w:szCs w:val="24"/>
          <w:lang w:eastAsia="lt-LT"/>
        </w:rPr>
      </w:pPr>
    </w:p>
    <w:p w14:paraId="5F04B776" w14:textId="1D22BA04" w:rsidR="005222D2" w:rsidRPr="003D77ED" w:rsidRDefault="005222D2" w:rsidP="00F5783B">
      <w:pPr>
        <w:ind w:right="-285"/>
        <w:jc w:val="both"/>
        <w:rPr>
          <w:sz w:val="24"/>
          <w:szCs w:val="24"/>
          <w:lang w:eastAsia="lt-LT"/>
        </w:rPr>
      </w:pPr>
      <w:r w:rsidRPr="003D77ED">
        <w:rPr>
          <w:sz w:val="24"/>
          <w:szCs w:val="24"/>
          <w:lang w:eastAsia="lt-LT"/>
        </w:rPr>
        <w:t>PRIDEDAMA.</w:t>
      </w:r>
    </w:p>
    <w:p w14:paraId="186C9CFA" w14:textId="3433CA57" w:rsidR="0089428A" w:rsidRDefault="005222D2">
      <w:r w:rsidRPr="003D77ED">
        <w:rPr>
          <w:rFonts w:eastAsia="Calibri"/>
          <w:sz w:val="24"/>
          <w:szCs w:val="24"/>
        </w:rPr>
        <w:t>Aprašo priedas Nr. 1 „Saugyklų technologinės įrangos projektas“</w:t>
      </w:r>
    </w:p>
    <w:sectPr w:rsidR="0089428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36"/>
    <w:rsid w:val="000A23D4"/>
    <w:rsid w:val="001E0756"/>
    <w:rsid w:val="00265390"/>
    <w:rsid w:val="003D77ED"/>
    <w:rsid w:val="005222D2"/>
    <w:rsid w:val="005B31D8"/>
    <w:rsid w:val="005F73BD"/>
    <w:rsid w:val="0089428A"/>
    <w:rsid w:val="00AC51E2"/>
    <w:rsid w:val="00B27666"/>
    <w:rsid w:val="00BF5053"/>
    <w:rsid w:val="00C41FD7"/>
    <w:rsid w:val="00D178F6"/>
    <w:rsid w:val="00D406D9"/>
    <w:rsid w:val="00DB2636"/>
    <w:rsid w:val="00ED0A8B"/>
    <w:rsid w:val="00F578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45818"/>
  <w15:chartTrackingRefBased/>
  <w15:docId w15:val="{E9FC1E82-AF94-44F6-8A0E-54CD6D8D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2636"/>
    <w:pPr>
      <w:spacing w:after="0" w:line="240" w:lineRule="auto"/>
    </w:pPr>
    <w:rPr>
      <w:rFonts w:eastAsia="Times New Roman"/>
      <w:kern w:val="0"/>
      <w:sz w:val="20"/>
      <w:szCs w:val="20"/>
      <w14:ligatures w14:val="none"/>
    </w:rPr>
  </w:style>
  <w:style w:type="paragraph" w:styleId="Antrat1">
    <w:name w:val="heading 1"/>
    <w:basedOn w:val="prastasis"/>
    <w:next w:val="prastasis"/>
    <w:link w:val="Antrat1Diagrama"/>
    <w:uiPriority w:val="9"/>
    <w:qFormat/>
    <w:rsid w:val="00DB2636"/>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DB2636"/>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DB2636"/>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DB2636"/>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DB2636"/>
    <w:pPr>
      <w:keepNext/>
      <w:keepLines/>
      <w:spacing w:before="80" w:after="40" w:line="259"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DB2636"/>
    <w:pPr>
      <w:keepNext/>
      <w:keepLines/>
      <w:spacing w:before="40" w:line="259"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DB2636"/>
    <w:pPr>
      <w:keepNext/>
      <w:keepLines/>
      <w:spacing w:before="40" w:line="259"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DB2636"/>
    <w:pPr>
      <w:keepNext/>
      <w:keepLines/>
      <w:spacing w:line="259"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DB2636"/>
    <w:pPr>
      <w:keepNext/>
      <w:keepLines/>
      <w:spacing w:line="259"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B2636"/>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DB2636"/>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DB2636"/>
    <w:rPr>
      <w:rFonts w:asciiTheme="minorHAnsi" w:eastAsiaTheme="majorEastAsia" w:hAnsiTheme="minorHAnsi"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DB2636"/>
    <w:rPr>
      <w:rFonts w:asciiTheme="minorHAnsi" w:eastAsiaTheme="majorEastAsia" w:hAnsiTheme="minorHAnsi"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DB2636"/>
    <w:rPr>
      <w:rFonts w:asciiTheme="minorHAnsi" w:eastAsiaTheme="majorEastAsia" w:hAnsiTheme="minorHAnsi" w:cstheme="majorBidi"/>
      <w:color w:val="2E74B5" w:themeColor="accent1" w:themeShade="BF"/>
    </w:rPr>
  </w:style>
  <w:style w:type="character" w:customStyle="1" w:styleId="Antrat6Diagrama">
    <w:name w:val="Antraštė 6 Diagrama"/>
    <w:basedOn w:val="Numatytasispastraiposriftas"/>
    <w:link w:val="Antrat6"/>
    <w:uiPriority w:val="9"/>
    <w:semiHidden/>
    <w:rsid w:val="00DB263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B263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B263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B263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B263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DB263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B263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DB263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B2636"/>
    <w:pPr>
      <w:spacing w:before="160" w:after="160" w:line="259" w:lineRule="auto"/>
      <w:jc w:val="center"/>
    </w:pPr>
    <w:rPr>
      <w:rFonts w:eastAsiaTheme="minorHAnsi"/>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DB2636"/>
    <w:rPr>
      <w:i/>
      <w:iCs/>
      <w:color w:val="404040" w:themeColor="text1" w:themeTint="BF"/>
    </w:rPr>
  </w:style>
  <w:style w:type="paragraph" w:styleId="Sraopastraipa">
    <w:name w:val="List Paragraph"/>
    <w:basedOn w:val="prastasis"/>
    <w:uiPriority w:val="34"/>
    <w:qFormat/>
    <w:rsid w:val="00DB2636"/>
    <w:pPr>
      <w:spacing w:after="160" w:line="259" w:lineRule="auto"/>
      <w:ind w:left="720"/>
      <w:contextualSpacing/>
    </w:pPr>
    <w:rPr>
      <w:rFonts w:eastAsiaTheme="minorHAnsi"/>
      <w:kern w:val="2"/>
      <w:sz w:val="24"/>
      <w:szCs w:val="24"/>
      <w14:ligatures w14:val="standardContextual"/>
    </w:rPr>
  </w:style>
  <w:style w:type="character" w:styleId="Rykuspabraukimas">
    <w:name w:val="Intense Emphasis"/>
    <w:basedOn w:val="Numatytasispastraiposriftas"/>
    <w:uiPriority w:val="21"/>
    <w:qFormat/>
    <w:rsid w:val="00DB2636"/>
    <w:rPr>
      <w:i/>
      <w:iCs/>
      <w:color w:val="2E74B5" w:themeColor="accent1" w:themeShade="BF"/>
    </w:rPr>
  </w:style>
  <w:style w:type="paragraph" w:styleId="Iskirtacitata">
    <w:name w:val="Intense Quote"/>
    <w:basedOn w:val="prastasis"/>
    <w:next w:val="prastasis"/>
    <w:link w:val="IskirtacitataDiagrama"/>
    <w:uiPriority w:val="30"/>
    <w:qFormat/>
    <w:rsid w:val="00DB2636"/>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DB2636"/>
    <w:rPr>
      <w:i/>
      <w:iCs/>
      <w:color w:val="2E74B5" w:themeColor="accent1" w:themeShade="BF"/>
    </w:rPr>
  </w:style>
  <w:style w:type="character" w:styleId="Rykinuoroda">
    <w:name w:val="Intense Reference"/>
    <w:basedOn w:val="Numatytasispastraiposriftas"/>
    <w:uiPriority w:val="32"/>
    <w:qFormat/>
    <w:rsid w:val="00DB2636"/>
    <w:rPr>
      <w:b/>
      <w:bCs/>
      <w:smallCaps/>
      <w:color w:val="2E74B5" w:themeColor="accent1" w:themeShade="BF"/>
      <w:spacing w:val="5"/>
    </w:rPr>
  </w:style>
  <w:style w:type="paragraph" w:customStyle="1" w:styleId="Body2">
    <w:name w:val="Body 2"/>
    <w:rsid w:val="00DB2636"/>
    <w:pPr>
      <w:pBdr>
        <w:top w:val="nil"/>
        <w:left w:val="nil"/>
        <w:bottom w:val="nil"/>
        <w:right w:val="nil"/>
        <w:between w:val="nil"/>
        <w:bar w:val="nil"/>
      </w:pBdr>
      <w:suppressAutoHyphens/>
      <w:spacing w:after="40" w:line="240" w:lineRule="auto"/>
      <w:jc w:val="both"/>
    </w:pPr>
    <w:rPr>
      <w:rFonts w:eastAsia="Arial Unicode MS" w:cs="Arial Unicode MS"/>
      <w:color w:val="000000"/>
      <w:kern w:val="0"/>
      <w:sz w:val="22"/>
      <w:szCs w:val="22"/>
      <w:bdr w:val="nil"/>
      <w:lang w:val="en-US" w:eastAsia="lt-LT"/>
      <w14:ligatures w14:val="none"/>
    </w:rPr>
  </w:style>
  <w:style w:type="table" w:styleId="Lentelstinklelis">
    <w:name w:val="Table Grid"/>
    <w:basedOn w:val="prastojilentel"/>
    <w:uiPriority w:val="39"/>
    <w:rsid w:val="00DB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2</Pages>
  <Words>2169</Words>
  <Characters>1237</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Valentinas Gvozdevas</dc:creator>
  <cp:keywords/>
  <dc:description/>
  <cp:lastModifiedBy>Valentinas Gvozdevas</cp:lastModifiedBy>
  <cp:revision>3</cp:revision>
  <dcterms:created xsi:type="dcterms:W3CDTF">2025-07-01T11:05:00Z</dcterms:created>
  <dcterms:modified xsi:type="dcterms:W3CDTF">2025-07-02T10:25:00Z</dcterms:modified>
</cp:coreProperties>
</file>