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C00F26A" w:rsidR="00313183" w:rsidRPr="00F14B7A" w:rsidRDefault="001A235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CENTRINĖ MONITORAVIMO STOTIS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0CBA80E" w14:textId="77777777" w:rsidR="001A235B" w:rsidRPr="00F14B7A" w:rsidRDefault="001A235B" w:rsidP="001A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CENTRINĖ MONITORAVIMO STOTIS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76"/>
        <w:gridCol w:w="2651"/>
        <w:gridCol w:w="3058"/>
        <w:gridCol w:w="3333"/>
      </w:tblGrid>
      <w:tr w:rsidR="001A235B" w:rsidRPr="001A235B" w14:paraId="685F1E0B" w14:textId="77777777" w:rsidTr="00B855A5">
        <w:trPr>
          <w:trHeight w:val="789"/>
        </w:trPr>
        <w:tc>
          <w:tcPr>
            <w:tcW w:w="876" w:type="dxa"/>
            <w:vAlign w:val="center"/>
          </w:tcPr>
          <w:p w14:paraId="6376016B" w14:textId="6D6B3881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651" w:type="dxa"/>
            <w:vAlign w:val="center"/>
          </w:tcPr>
          <w:p w14:paraId="41214CF9" w14:textId="68F29272" w:rsidR="001A235B" w:rsidRPr="001A235B" w:rsidRDefault="001A235B" w:rsidP="001A2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Parametrai (specifikacija)</w:t>
            </w:r>
          </w:p>
        </w:tc>
        <w:tc>
          <w:tcPr>
            <w:tcW w:w="3058" w:type="dxa"/>
            <w:vAlign w:val="center"/>
          </w:tcPr>
          <w:p w14:paraId="3592C3E6" w14:textId="1C3DD873" w:rsidR="001A235B" w:rsidRPr="001A235B" w:rsidRDefault="001A235B" w:rsidP="001A2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Reikalaujamos parametrų reikšmės</w:t>
            </w:r>
          </w:p>
        </w:tc>
        <w:tc>
          <w:tcPr>
            <w:tcW w:w="3333" w:type="dxa"/>
            <w:vAlign w:val="center"/>
          </w:tcPr>
          <w:p w14:paraId="5A72276B" w14:textId="0DB80DB5" w:rsidR="001A235B" w:rsidRPr="001A235B" w:rsidRDefault="001A235B" w:rsidP="001A23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A235B" w:rsidRPr="001A235B" w14:paraId="6C463AD6" w14:textId="77777777" w:rsidTr="00E36E6F">
        <w:tc>
          <w:tcPr>
            <w:tcW w:w="876" w:type="dxa"/>
            <w:vAlign w:val="center"/>
          </w:tcPr>
          <w:p w14:paraId="53EC04A5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51" w:type="dxa"/>
            <w:vAlign w:val="center"/>
          </w:tcPr>
          <w:p w14:paraId="207B10C6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  <w:b/>
              </w:rPr>
              <w:t xml:space="preserve">Centrinė </w:t>
            </w:r>
            <w:proofErr w:type="spellStart"/>
            <w:r w:rsidRPr="001A235B">
              <w:rPr>
                <w:rFonts w:ascii="Times New Roman" w:hAnsi="Times New Roman" w:cs="Times New Roman"/>
                <w:b/>
              </w:rPr>
              <w:t>monitoravimo</w:t>
            </w:r>
            <w:proofErr w:type="spellEnd"/>
            <w:r w:rsidRPr="001A235B">
              <w:rPr>
                <w:rFonts w:ascii="Times New Roman" w:hAnsi="Times New Roman" w:cs="Times New Roman"/>
                <w:b/>
              </w:rPr>
              <w:t xml:space="preserve"> stotis (skirta pacientų stebėjimo prie RITS lovų sujungimui)</w:t>
            </w:r>
          </w:p>
        </w:tc>
        <w:tc>
          <w:tcPr>
            <w:tcW w:w="3058" w:type="dxa"/>
            <w:vAlign w:val="center"/>
          </w:tcPr>
          <w:p w14:paraId="2C3F45CF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1A235B">
              <w:rPr>
                <w:rFonts w:ascii="Times New Roman" w:hAnsi="Times New Roman" w:cs="Times New Roman"/>
                <w:b/>
              </w:rPr>
              <w:t>kompl</w:t>
            </w:r>
            <w:proofErr w:type="spellEnd"/>
            <w:r w:rsidRPr="001A23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33" w:type="dxa"/>
          </w:tcPr>
          <w:p w14:paraId="1265F3CA" w14:textId="77777777" w:rsidR="001A235B" w:rsidRPr="001A235B" w:rsidRDefault="001A235B" w:rsidP="001A23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235B" w:rsidRPr="001A235B" w14:paraId="055B713A" w14:textId="77777777" w:rsidTr="001A235B">
        <w:tc>
          <w:tcPr>
            <w:tcW w:w="876" w:type="dxa"/>
          </w:tcPr>
          <w:p w14:paraId="5D4C1542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51" w:type="dxa"/>
          </w:tcPr>
          <w:p w14:paraId="4AD86602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058" w:type="dxa"/>
          </w:tcPr>
          <w:p w14:paraId="6ACE3D2E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Centrinio stebėjimo stotis turi sujungti modulinius paciento gyvybinių funkcijų monitorius į informacinį tinklą</w:t>
            </w:r>
          </w:p>
        </w:tc>
        <w:tc>
          <w:tcPr>
            <w:tcW w:w="3333" w:type="dxa"/>
          </w:tcPr>
          <w:p w14:paraId="050E017B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A235B" w:rsidRPr="001A235B" w14:paraId="584D2685" w14:textId="77777777" w:rsidTr="001A235B">
        <w:tc>
          <w:tcPr>
            <w:tcW w:w="876" w:type="dxa"/>
          </w:tcPr>
          <w:p w14:paraId="201371A0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651" w:type="dxa"/>
          </w:tcPr>
          <w:p w14:paraId="24FAB967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Reikalavimai centrinio stebėjimo stoties monitoriams</w:t>
            </w:r>
          </w:p>
        </w:tc>
        <w:tc>
          <w:tcPr>
            <w:tcW w:w="3058" w:type="dxa"/>
          </w:tcPr>
          <w:p w14:paraId="41A779B0" w14:textId="77777777" w:rsidR="001A235B" w:rsidRPr="001A235B" w:rsidRDefault="001A235B" w:rsidP="001A235B">
            <w:pPr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3.2.1. Galimybė prijungti ne mažiau 2 nepriklausomų monitorių;</w:t>
            </w:r>
          </w:p>
          <w:p w14:paraId="50F42389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3.2.2. Galimybė pasirinkti (stebėti monitoriuje) ne mažiau 4 kreivių vienam ligoniui.</w:t>
            </w:r>
          </w:p>
        </w:tc>
        <w:tc>
          <w:tcPr>
            <w:tcW w:w="3333" w:type="dxa"/>
          </w:tcPr>
          <w:p w14:paraId="41042D5D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A235B" w:rsidRPr="001A235B" w14:paraId="1FB81A44" w14:textId="77777777" w:rsidTr="001A235B">
        <w:tc>
          <w:tcPr>
            <w:tcW w:w="876" w:type="dxa"/>
          </w:tcPr>
          <w:p w14:paraId="22CB9F13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651" w:type="dxa"/>
          </w:tcPr>
          <w:p w14:paraId="78A25ECF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Nuotolinis modulinių gyvybinių funkcijų monitorių valdymas per prie tinklo prijungtas prieigas:</w:t>
            </w:r>
          </w:p>
        </w:tc>
        <w:tc>
          <w:tcPr>
            <w:tcW w:w="3058" w:type="dxa"/>
          </w:tcPr>
          <w:p w14:paraId="081C3346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333" w:type="dxa"/>
          </w:tcPr>
          <w:p w14:paraId="3CE7B283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A235B" w:rsidRPr="001A235B" w14:paraId="319272C8" w14:textId="77777777" w:rsidTr="001A235B">
        <w:tc>
          <w:tcPr>
            <w:tcW w:w="876" w:type="dxa"/>
          </w:tcPr>
          <w:p w14:paraId="74D471E6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651" w:type="dxa"/>
          </w:tcPr>
          <w:p w14:paraId="15228489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Matavimo kreivių ir įvykių įvairiuose stebimuose kanaluose išsaugojimas vidinėje atmintyje</w:t>
            </w:r>
          </w:p>
        </w:tc>
        <w:tc>
          <w:tcPr>
            <w:tcW w:w="3058" w:type="dxa"/>
          </w:tcPr>
          <w:p w14:paraId="68433889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 xml:space="preserve">Būtina. Ne mažiau kaip 120 val. </w:t>
            </w:r>
            <w:proofErr w:type="spellStart"/>
            <w:r w:rsidRPr="001A235B">
              <w:rPr>
                <w:rFonts w:ascii="Times New Roman" w:hAnsi="Times New Roman" w:cs="Times New Roman"/>
              </w:rPr>
              <w:t>monitoravimo</w:t>
            </w:r>
            <w:proofErr w:type="spellEnd"/>
            <w:r w:rsidRPr="001A235B">
              <w:rPr>
                <w:rFonts w:ascii="Times New Roman" w:hAnsi="Times New Roman" w:cs="Times New Roman"/>
              </w:rPr>
              <w:t xml:space="preserve"> duomenų.</w:t>
            </w:r>
          </w:p>
        </w:tc>
        <w:tc>
          <w:tcPr>
            <w:tcW w:w="3333" w:type="dxa"/>
          </w:tcPr>
          <w:p w14:paraId="75DCC585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A235B" w:rsidRPr="001A235B" w14:paraId="3BC2F847" w14:textId="77777777" w:rsidTr="001A235B">
        <w:tc>
          <w:tcPr>
            <w:tcW w:w="876" w:type="dxa"/>
          </w:tcPr>
          <w:p w14:paraId="5A4A390C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2651" w:type="dxa"/>
          </w:tcPr>
          <w:p w14:paraId="6C7B6BC1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Perspėjimo signalai centriniame pulte</w:t>
            </w:r>
          </w:p>
        </w:tc>
        <w:tc>
          <w:tcPr>
            <w:tcW w:w="3058" w:type="dxa"/>
          </w:tcPr>
          <w:p w14:paraId="55E1C89E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Būtina. Garsiniai ir vizualūs perspėjimo signalai.</w:t>
            </w:r>
          </w:p>
        </w:tc>
        <w:tc>
          <w:tcPr>
            <w:tcW w:w="3333" w:type="dxa"/>
          </w:tcPr>
          <w:p w14:paraId="51DA38D4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A235B" w:rsidRPr="001A235B" w14:paraId="219448FA" w14:textId="77777777" w:rsidTr="001A235B">
        <w:tc>
          <w:tcPr>
            <w:tcW w:w="876" w:type="dxa"/>
          </w:tcPr>
          <w:p w14:paraId="41BB9EC6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651" w:type="dxa"/>
          </w:tcPr>
          <w:p w14:paraId="55C6E9BF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Ataskaitų spausdinimas spausdintuvu</w:t>
            </w:r>
          </w:p>
        </w:tc>
        <w:tc>
          <w:tcPr>
            <w:tcW w:w="3058" w:type="dxa"/>
          </w:tcPr>
          <w:p w14:paraId="4B0219BB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333" w:type="dxa"/>
          </w:tcPr>
          <w:p w14:paraId="2AA1F081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A235B" w:rsidRPr="001A235B" w14:paraId="77C9C684" w14:textId="77777777" w:rsidTr="001A235B">
        <w:tc>
          <w:tcPr>
            <w:tcW w:w="876" w:type="dxa"/>
          </w:tcPr>
          <w:p w14:paraId="50C05691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651" w:type="dxa"/>
          </w:tcPr>
          <w:p w14:paraId="7DC5D7E8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Prisijungimas nuotoliniam pacientų parametrų stebėjimui</w:t>
            </w:r>
          </w:p>
        </w:tc>
        <w:tc>
          <w:tcPr>
            <w:tcW w:w="3058" w:type="dxa"/>
          </w:tcPr>
          <w:p w14:paraId="29F8DA51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Būtinas. Prisijungiama naudojant interneto naršyklę. Pacientų fiziologinių parametrų skaitinių reikšmių, kreivių ir retrospektyvinių duomenų stebėjimas</w:t>
            </w:r>
          </w:p>
        </w:tc>
        <w:tc>
          <w:tcPr>
            <w:tcW w:w="3333" w:type="dxa"/>
          </w:tcPr>
          <w:p w14:paraId="4ADC12CB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A235B" w:rsidRPr="001A235B" w14:paraId="474E3235" w14:textId="77777777" w:rsidTr="001A235B">
        <w:tc>
          <w:tcPr>
            <w:tcW w:w="876" w:type="dxa"/>
          </w:tcPr>
          <w:p w14:paraId="12D1AED1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651" w:type="dxa"/>
          </w:tcPr>
          <w:p w14:paraId="112C3AF5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Bazinė centrinio stebėjimo stoties komplektacija</w:t>
            </w:r>
          </w:p>
        </w:tc>
        <w:tc>
          <w:tcPr>
            <w:tcW w:w="3058" w:type="dxa"/>
          </w:tcPr>
          <w:p w14:paraId="68DE70DD" w14:textId="77777777" w:rsidR="001A235B" w:rsidRPr="001A235B" w:rsidRDefault="001A235B" w:rsidP="001A235B">
            <w:pPr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3.8.1. Kompiuteris su belaide klaviatūra ir belaide pele – 1 vnt.;</w:t>
            </w:r>
          </w:p>
          <w:p w14:paraId="389CC067" w14:textId="77777777" w:rsidR="001A235B" w:rsidRPr="001A235B" w:rsidRDefault="001A235B" w:rsidP="001A235B">
            <w:pPr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3.8.2. Monitorius (statomas ant stalo stebėjimo poste), skiriamoji geba ≥ (1920 x 1080) taškų, ekrano įstrižainė ≥ 21.5" - 1 vnt.;</w:t>
            </w:r>
          </w:p>
          <w:p w14:paraId="708DFB65" w14:textId="77777777" w:rsidR="001A235B" w:rsidRPr="001A235B" w:rsidRDefault="001A235B" w:rsidP="001A235B">
            <w:pPr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3.8.3. Monitorius arba TV, atkartojantis poste esančios centrinės stoties monitoriaus vaizdą; kabinamas ant sienos personalo kambaryje. Įstrižainė ≥ 55" – 1 vnt.;</w:t>
            </w:r>
          </w:p>
          <w:p w14:paraId="11F23294" w14:textId="77777777" w:rsidR="001A235B" w:rsidRPr="001A235B" w:rsidRDefault="001A235B" w:rsidP="001A235B">
            <w:pPr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 xml:space="preserve">3.8.4. Nespalvoto spausdinimo lazerinis spausdintuvas, spausdinantis ant A4 formato lapų; spausdinimo raiška ne mažesnė nei 600 x 600 </w:t>
            </w:r>
            <w:proofErr w:type="spellStart"/>
            <w:r w:rsidRPr="001A235B">
              <w:rPr>
                <w:rFonts w:ascii="Times New Roman" w:hAnsi="Times New Roman" w:cs="Times New Roman"/>
              </w:rPr>
              <w:t>dpi</w:t>
            </w:r>
            <w:proofErr w:type="spellEnd"/>
            <w:r w:rsidRPr="001A235B">
              <w:rPr>
                <w:rFonts w:ascii="Times New Roman" w:hAnsi="Times New Roman" w:cs="Times New Roman"/>
              </w:rPr>
              <w:t xml:space="preserve"> – 1 vnt.</w:t>
            </w:r>
          </w:p>
          <w:p w14:paraId="138B0600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5771E43F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A235B" w:rsidRPr="001A235B" w14:paraId="6386F2DF" w14:textId="77777777" w:rsidTr="001A235B">
        <w:tc>
          <w:tcPr>
            <w:tcW w:w="876" w:type="dxa"/>
          </w:tcPr>
          <w:p w14:paraId="1DE8F59F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2651" w:type="dxa"/>
          </w:tcPr>
          <w:p w14:paraId="0D238A7D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 xml:space="preserve">Galimybė perduoti centrinės stebėjimo stoties </w:t>
            </w:r>
            <w:proofErr w:type="spellStart"/>
            <w:r w:rsidRPr="001A235B">
              <w:rPr>
                <w:rFonts w:ascii="Times New Roman" w:hAnsi="Times New Roman" w:cs="Times New Roman"/>
              </w:rPr>
              <w:t>monitoruojamų</w:t>
            </w:r>
            <w:proofErr w:type="spellEnd"/>
            <w:r w:rsidRPr="001A235B">
              <w:rPr>
                <w:rFonts w:ascii="Times New Roman" w:hAnsi="Times New Roman" w:cs="Times New Roman"/>
              </w:rPr>
              <w:t xml:space="preserve"> parametrų duomenis į gydytojų ir slaugytojų kabinetus</w:t>
            </w:r>
          </w:p>
        </w:tc>
        <w:tc>
          <w:tcPr>
            <w:tcW w:w="3058" w:type="dxa"/>
          </w:tcPr>
          <w:p w14:paraId="278499F4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Būtina, bent vienas budėjimo postas</w:t>
            </w:r>
          </w:p>
        </w:tc>
        <w:tc>
          <w:tcPr>
            <w:tcW w:w="3333" w:type="dxa"/>
          </w:tcPr>
          <w:p w14:paraId="2512F67D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235B" w:rsidRPr="001A235B" w14:paraId="476ED8B9" w14:textId="77777777" w:rsidTr="001A235B">
        <w:tc>
          <w:tcPr>
            <w:tcW w:w="876" w:type="dxa"/>
          </w:tcPr>
          <w:p w14:paraId="4B205091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51" w:type="dxa"/>
          </w:tcPr>
          <w:p w14:paraId="31BFB8AC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Įrangai suteikiama garantija</w:t>
            </w:r>
          </w:p>
        </w:tc>
        <w:tc>
          <w:tcPr>
            <w:tcW w:w="3058" w:type="dxa"/>
          </w:tcPr>
          <w:p w14:paraId="231C6AD7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≥ 24 mėn.</w:t>
            </w:r>
          </w:p>
        </w:tc>
        <w:tc>
          <w:tcPr>
            <w:tcW w:w="3333" w:type="dxa"/>
          </w:tcPr>
          <w:p w14:paraId="143B711B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235B" w:rsidRPr="001A235B" w14:paraId="35548B5B" w14:textId="77777777" w:rsidTr="001A235B">
        <w:tc>
          <w:tcPr>
            <w:tcW w:w="876" w:type="dxa"/>
          </w:tcPr>
          <w:p w14:paraId="027D08BA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51" w:type="dxa"/>
          </w:tcPr>
          <w:p w14:paraId="11C4810B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hAnsi="Times New Roman" w:cs="Times New Roman"/>
              </w:rPr>
              <w:t>Pristatoma įranga paženklinta CE ženklu</w:t>
            </w:r>
          </w:p>
        </w:tc>
        <w:tc>
          <w:tcPr>
            <w:tcW w:w="3058" w:type="dxa"/>
          </w:tcPr>
          <w:p w14:paraId="3A9742B0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</w:rPr>
            </w:pPr>
            <w:r w:rsidRPr="001A235B">
              <w:rPr>
                <w:rFonts w:ascii="Times New Roman" w:eastAsia="Times New Roman" w:hAnsi="Times New Roman" w:cs="Times New Roman"/>
              </w:rPr>
              <w:t>Būtina. Kartu su pasiūlymu konkursui privaloma pateikti įrangos žymėjimą CE ženklu liudijančių dokumentų (CE sertifikatų arba EB atitikties deklaracijų) kopijas.</w:t>
            </w:r>
          </w:p>
        </w:tc>
        <w:tc>
          <w:tcPr>
            <w:tcW w:w="3333" w:type="dxa"/>
          </w:tcPr>
          <w:p w14:paraId="57E6338D" w14:textId="77777777" w:rsidR="001A235B" w:rsidRPr="001A235B" w:rsidRDefault="001A235B" w:rsidP="001A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13D0" w14:textId="77777777" w:rsidR="001D2495" w:rsidRDefault="001D2495" w:rsidP="00CB257E">
      <w:pPr>
        <w:spacing w:after="0" w:line="240" w:lineRule="auto"/>
      </w:pPr>
      <w:r>
        <w:separator/>
      </w:r>
    </w:p>
  </w:endnote>
  <w:endnote w:type="continuationSeparator" w:id="0">
    <w:p w14:paraId="3D721F3D" w14:textId="77777777" w:rsidR="001D2495" w:rsidRDefault="001D2495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4324" w14:textId="77777777" w:rsidR="001D2495" w:rsidRDefault="001D2495" w:rsidP="00CB257E">
      <w:pPr>
        <w:spacing w:after="0" w:line="240" w:lineRule="auto"/>
      </w:pPr>
      <w:r>
        <w:separator/>
      </w:r>
    </w:p>
  </w:footnote>
  <w:footnote w:type="continuationSeparator" w:id="0">
    <w:p w14:paraId="45FC7294" w14:textId="77777777" w:rsidR="001D2495" w:rsidRDefault="001D2495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A235B"/>
    <w:rsid w:val="001C22EA"/>
    <w:rsid w:val="001C2D74"/>
    <w:rsid w:val="001C5270"/>
    <w:rsid w:val="001D2495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D137F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855A5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8156F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21</cp:revision>
  <cp:lastPrinted>2018-09-25T10:24:00Z</cp:lastPrinted>
  <dcterms:created xsi:type="dcterms:W3CDTF">2025-01-10T08:42:00Z</dcterms:created>
  <dcterms:modified xsi:type="dcterms:W3CDTF">2025-07-02T11:04:00Z</dcterms:modified>
</cp:coreProperties>
</file>