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7B23AB9B" w:rsidR="006762D3" w:rsidRDefault="006762D3" w:rsidP="006762D3">
      <w:pPr>
        <w:jc w:val="both"/>
        <w:rPr>
          <w:rFonts w:ascii="Times New Roman" w:hAnsi="Times New Roman" w:cs="Times New Roman"/>
          <w:b/>
          <w:bCs/>
          <w:sz w:val="24"/>
          <w:szCs w:val="24"/>
        </w:rPr>
      </w:pPr>
      <w:r w:rsidRPr="000B3D2E">
        <w:rPr>
          <w:rFonts w:ascii="Times New Roman" w:hAnsi="Times New Roman" w:cs="Times New Roman"/>
          <w:b/>
          <w:bCs/>
          <w:sz w:val="24"/>
          <w:szCs w:val="24"/>
        </w:rPr>
        <w:t xml:space="preserve">VšĮ </w:t>
      </w:r>
      <w:proofErr w:type="spellStart"/>
      <w:r w:rsidR="00E04BA1" w:rsidRPr="00685214">
        <w:rPr>
          <w:rFonts w:ascii="Times New Roman" w:hAnsi="Times New Roman" w:cs="Times New Roman"/>
          <w:b/>
          <w:bCs/>
          <w:sz w:val="24"/>
          <w:szCs w:val="24"/>
        </w:rPr>
        <w:t>VšĮ</w:t>
      </w:r>
      <w:proofErr w:type="spellEnd"/>
      <w:r w:rsidR="00E04BA1" w:rsidRPr="00685214">
        <w:rPr>
          <w:rFonts w:ascii="Times New Roman" w:hAnsi="Times New Roman" w:cs="Times New Roman"/>
          <w:b/>
          <w:bCs/>
          <w:sz w:val="24"/>
          <w:szCs w:val="24"/>
        </w:rPr>
        <w:t xml:space="preserve"> Naujosios Vilnios poliklinikos </w:t>
      </w:r>
      <w:r w:rsidR="00245BEC" w:rsidRPr="00685214">
        <w:rPr>
          <w:rFonts w:ascii="Times New Roman" w:hAnsi="Times New Roman" w:cs="Times New Roman"/>
          <w:b/>
          <w:bCs/>
          <w:sz w:val="24"/>
          <w:szCs w:val="24"/>
        </w:rPr>
        <w:t>rinkos konsultacijos</w:t>
      </w:r>
      <w:r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w:t>
      </w:r>
      <w:r w:rsidR="00E04BA1" w:rsidRPr="00E04BA1">
        <w:rPr>
          <w:rFonts w:ascii="Times New Roman" w:hAnsi="Times New Roman" w:cs="Times New Roman"/>
          <w:b/>
          <w:bCs/>
          <w:sz w:val="24"/>
          <w:szCs w:val="24"/>
        </w:rPr>
        <w:t>3347882</w:t>
      </w:r>
      <w:r w:rsidR="00090ED1">
        <w:rPr>
          <w:rFonts w:ascii="Times New Roman" w:hAnsi="Times New Roman" w:cs="Times New Roman"/>
          <w:b/>
          <w:bCs/>
          <w:sz w:val="24"/>
          <w:szCs w:val="24"/>
        </w:rPr>
        <w:t xml:space="preserve"> </w:t>
      </w:r>
      <w:r w:rsidR="00E04BA1">
        <w:rPr>
          <w:rFonts w:ascii="Times New Roman" w:hAnsi="Times New Roman" w:cs="Times New Roman"/>
          <w:b/>
          <w:bCs/>
          <w:sz w:val="24"/>
          <w:szCs w:val="24"/>
        </w:rPr>
        <w:t>„</w:t>
      </w:r>
      <w:hyperlink r:id="rId8" w:history="1">
        <w:r w:rsidR="00E04BA1" w:rsidRPr="00E04BA1">
          <w:rPr>
            <w:rStyle w:val="Hipersaitas"/>
            <w:rFonts w:ascii="Times New Roman" w:hAnsi="Times New Roman" w:cs="Times New Roman"/>
            <w:b/>
            <w:bCs/>
            <w:sz w:val="24"/>
            <w:szCs w:val="24"/>
          </w:rPr>
          <w:t>NVP-70508 Reagentai ir papildomos priemonės biochemijos tyrimams atlikti su įrangos įsigijimu panaudos būdu PD RK</w:t>
        </w:r>
      </w:hyperlink>
      <w:r w:rsidR="005F67F0" w:rsidRPr="00E04BA1">
        <w:rPr>
          <w:rFonts w:ascii="Times New Roman" w:hAnsi="Times New Roman" w:cs="Times New Roman"/>
          <w:b/>
          <w:bCs/>
          <w:i/>
          <w:iCs/>
          <w:sz w:val="24"/>
          <w:szCs w:val="24"/>
        </w:rPr>
        <w:t>“</w:t>
      </w:r>
      <w:r w:rsidR="00545E9D" w:rsidRPr="00E04BA1">
        <w:rPr>
          <w:rFonts w:ascii="Times New Roman" w:hAnsi="Times New Roman" w:cs="Times New Roman"/>
          <w:b/>
          <w:bCs/>
          <w:i/>
          <w:iCs/>
          <w:sz w:val="24"/>
          <w:szCs w:val="24"/>
        </w:rPr>
        <w:t xml:space="preserve"> </w:t>
      </w:r>
      <w:r w:rsidR="00446A40" w:rsidRPr="00446A40">
        <w:rPr>
          <w:rFonts w:ascii="Times New Roman" w:hAnsi="Times New Roman" w:cs="Times New Roman"/>
          <w:b/>
          <w:bCs/>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3828"/>
        <w:gridCol w:w="5528"/>
        <w:gridCol w:w="4253"/>
      </w:tblGrid>
      <w:tr w:rsidR="00C072BC" w:rsidRPr="009E574B" w14:paraId="7604ECF7" w14:textId="2BD0C02B" w:rsidTr="00B4351D">
        <w:trPr>
          <w:trHeight w:val="544"/>
        </w:trPr>
        <w:tc>
          <w:tcPr>
            <w:tcW w:w="4385" w:type="dxa"/>
            <w:gridSpan w:val="2"/>
            <w:shd w:val="clear" w:color="auto" w:fill="D9D9D9" w:themeFill="background1" w:themeFillShade="D9"/>
            <w:vAlign w:val="center"/>
          </w:tcPr>
          <w:p w14:paraId="62163166" w14:textId="31940683" w:rsidR="00182647" w:rsidRPr="009E574B" w:rsidRDefault="00B4351D"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B4351D">
              <w:rPr>
                <w:rFonts w:ascii="Times New Roman" w:eastAsia="Times New Roman" w:hAnsi="Times New Roman" w:cs="Times New Roman"/>
                <w:b/>
                <w:bCs/>
                <w:kern w:val="0"/>
                <w:sz w:val="24"/>
                <w:szCs w:val="24"/>
                <w:lang w:eastAsia="en-GB"/>
                <w14:ligatures w14:val="none"/>
              </w:rPr>
              <w:t>Reikalaujami techniniai parametrai</w:t>
            </w:r>
          </w:p>
        </w:tc>
        <w:tc>
          <w:tcPr>
            <w:tcW w:w="5528"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FD45BB" w:rsidRPr="009E574B" w14:paraId="621A264D" w14:textId="2C331E5E" w:rsidTr="00B4351D">
        <w:trPr>
          <w:trHeight w:val="555"/>
        </w:trPr>
        <w:tc>
          <w:tcPr>
            <w:tcW w:w="557" w:type="dxa"/>
            <w:shd w:val="clear" w:color="auto" w:fill="FFFFFF"/>
            <w:vAlign w:val="center"/>
          </w:tcPr>
          <w:p w14:paraId="622B0A4B" w14:textId="77777777" w:rsidR="00182647" w:rsidRPr="009E574B"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3828" w:type="dxa"/>
            <w:shd w:val="clear" w:color="auto" w:fill="FFFFFF"/>
            <w:tcMar>
              <w:top w:w="0" w:type="dxa"/>
              <w:left w:w="108" w:type="dxa"/>
              <w:bottom w:w="0" w:type="dxa"/>
              <w:right w:w="108" w:type="dxa"/>
            </w:tcMar>
          </w:tcPr>
          <w:p w14:paraId="2836DB8E" w14:textId="5BF848C0" w:rsidR="00182647" w:rsidRPr="009E574B" w:rsidRDefault="00B4351D" w:rsidP="005F0FA7">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Įrangos reikalavimų 3 p. </w:t>
            </w:r>
            <w:r w:rsidRPr="00B4351D">
              <w:rPr>
                <w:rFonts w:ascii="Times New Roman" w:eastAsia="Times New Roman" w:hAnsi="Times New Roman" w:cs="Times New Roman"/>
                <w:kern w:val="0"/>
                <w:sz w:val="24"/>
                <w:szCs w:val="24"/>
                <w:lang w:eastAsia="en-GB"/>
                <w14:ligatures w14:val="none"/>
              </w:rPr>
              <w:t>Įrangos našumas</w:t>
            </w:r>
            <w:r>
              <w:rPr>
                <w:rFonts w:ascii="Times New Roman" w:eastAsia="Times New Roman" w:hAnsi="Times New Roman" w:cs="Times New Roman"/>
                <w:kern w:val="0"/>
                <w:sz w:val="24"/>
                <w:szCs w:val="24"/>
                <w:lang w:eastAsia="en-GB"/>
                <w14:ligatures w14:val="none"/>
              </w:rPr>
              <w:t xml:space="preserve">: </w:t>
            </w:r>
            <w:r w:rsidRPr="00B4351D">
              <w:rPr>
                <w:rFonts w:ascii="Times New Roman" w:eastAsia="Times New Roman" w:hAnsi="Times New Roman" w:cs="Times New Roman"/>
                <w:kern w:val="0"/>
                <w:sz w:val="24"/>
                <w:szCs w:val="24"/>
                <w:lang w:eastAsia="en-GB"/>
                <w14:ligatures w14:val="none"/>
              </w:rPr>
              <w:t xml:space="preserve">Ne mažiau kaip 200 </w:t>
            </w:r>
            <w:proofErr w:type="spellStart"/>
            <w:r w:rsidRPr="00B4351D">
              <w:rPr>
                <w:rFonts w:ascii="Times New Roman" w:eastAsia="Times New Roman" w:hAnsi="Times New Roman" w:cs="Times New Roman"/>
                <w:kern w:val="0"/>
                <w:sz w:val="24"/>
                <w:szCs w:val="24"/>
                <w:lang w:eastAsia="en-GB"/>
                <w14:ligatures w14:val="none"/>
              </w:rPr>
              <w:t>fotometrinių</w:t>
            </w:r>
            <w:proofErr w:type="spellEnd"/>
            <w:r w:rsidRPr="00B4351D">
              <w:rPr>
                <w:rFonts w:ascii="Times New Roman" w:eastAsia="Times New Roman" w:hAnsi="Times New Roman" w:cs="Times New Roman"/>
                <w:kern w:val="0"/>
                <w:sz w:val="24"/>
                <w:szCs w:val="24"/>
                <w:lang w:eastAsia="en-GB"/>
                <w14:ligatures w14:val="none"/>
              </w:rPr>
              <w:t xml:space="preserve"> tyrimų/val.,  ne mažiau kaip 120 tyrimų/val. elektrolitų tyrimų.</w:t>
            </w:r>
          </w:p>
        </w:tc>
        <w:tc>
          <w:tcPr>
            <w:tcW w:w="5528" w:type="dxa"/>
            <w:shd w:val="clear" w:color="auto" w:fill="FFFFFF"/>
          </w:tcPr>
          <w:p w14:paraId="0054D76E" w14:textId="77777777" w:rsidR="00B4351D" w:rsidRPr="00B4351D" w:rsidRDefault="00B4351D" w:rsidP="00B4351D">
            <w:pPr>
              <w:spacing w:after="0" w:line="240" w:lineRule="auto"/>
              <w:jc w:val="both"/>
              <w:rPr>
                <w:rFonts w:ascii="Times New Roman" w:eastAsia="Times New Roman" w:hAnsi="Times New Roman" w:cs="Times New Roman"/>
                <w:kern w:val="0"/>
                <w:sz w:val="24"/>
                <w:szCs w:val="24"/>
                <w:lang w:eastAsia="en-GB"/>
                <w14:ligatures w14:val="none"/>
              </w:rPr>
            </w:pPr>
            <w:r w:rsidRPr="00B4351D">
              <w:rPr>
                <w:rFonts w:ascii="Times New Roman" w:eastAsia="Times New Roman" w:hAnsi="Times New Roman" w:cs="Times New Roman"/>
                <w:kern w:val="0"/>
                <w:sz w:val="24"/>
                <w:szCs w:val="24"/>
                <w:lang w:eastAsia="en-GB"/>
                <w14:ligatures w14:val="none"/>
              </w:rPr>
              <w:t xml:space="preserve">Prašome koreguoti šį techninės specifikacijos punktą taip, kad našumas būtų nurodomas bendru tyrimų skaičiumi per valandą, o ne išskaidomas pagal tyrimų pobūdį (pvz., </w:t>
            </w:r>
            <w:proofErr w:type="spellStart"/>
            <w:r w:rsidRPr="00B4351D">
              <w:rPr>
                <w:rFonts w:ascii="Times New Roman" w:eastAsia="Times New Roman" w:hAnsi="Times New Roman" w:cs="Times New Roman"/>
                <w:kern w:val="0"/>
                <w:sz w:val="24"/>
                <w:szCs w:val="24"/>
                <w:lang w:eastAsia="en-GB"/>
                <w14:ligatures w14:val="none"/>
              </w:rPr>
              <w:t>fotometriniai</w:t>
            </w:r>
            <w:proofErr w:type="spellEnd"/>
            <w:r w:rsidRPr="00B4351D">
              <w:rPr>
                <w:rFonts w:ascii="Times New Roman" w:eastAsia="Times New Roman" w:hAnsi="Times New Roman" w:cs="Times New Roman"/>
                <w:kern w:val="0"/>
                <w:sz w:val="24"/>
                <w:szCs w:val="24"/>
                <w:lang w:eastAsia="en-GB"/>
                <w14:ligatures w14:val="none"/>
              </w:rPr>
              <w:t>, elektrolitų tyrimai). Tokiu būdu tiekėjams būtų suteikta daugiau lankstumo siūlyti optimalius sprendimus, atitinkančius bendrą laboratorijos darbo poreikį, neapribojant pagal atskirų metodų našumo ribas. Tai supaprastintų pasiūlymų vertinimą, kadangi bendras našumo rodiklis leidžia aiškiau įvertinti analizatoriaus efektyvumą, neliečiant kiekvieno tyrimų tipo atskirai. Tuo pačiu tai geriau atspindėtų realią laboratorijų praktiką, kurioje dažnai atliekami mišrūs tyrimai, o šiuolaikiniai analizatoriai geba vienu metu atlikti skirtingų metodų tyrimus.</w:t>
            </w:r>
          </w:p>
          <w:p w14:paraId="51D94FE8" w14:textId="77777777" w:rsidR="00B4351D" w:rsidRPr="00B4351D" w:rsidRDefault="00B4351D" w:rsidP="00B4351D">
            <w:pPr>
              <w:spacing w:after="0" w:line="240" w:lineRule="auto"/>
              <w:jc w:val="both"/>
              <w:rPr>
                <w:rFonts w:ascii="Times New Roman" w:eastAsia="Times New Roman" w:hAnsi="Times New Roman" w:cs="Times New Roman"/>
                <w:kern w:val="0"/>
                <w:sz w:val="24"/>
                <w:szCs w:val="24"/>
                <w:lang w:eastAsia="en-GB"/>
                <w14:ligatures w14:val="none"/>
              </w:rPr>
            </w:pPr>
          </w:p>
          <w:p w14:paraId="7B6162D9" w14:textId="18DB52EC" w:rsidR="00182647" w:rsidRPr="009E574B" w:rsidRDefault="00B4351D" w:rsidP="00B4351D">
            <w:pPr>
              <w:spacing w:after="0" w:line="240" w:lineRule="auto"/>
              <w:jc w:val="both"/>
              <w:rPr>
                <w:rFonts w:ascii="Times New Roman" w:eastAsia="Times New Roman" w:hAnsi="Times New Roman" w:cs="Times New Roman"/>
                <w:kern w:val="0"/>
                <w:sz w:val="24"/>
                <w:szCs w:val="24"/>
                <w:lang w:eastAsia="en-GB"/>
                <w14:ligatures w14:val="none"/>
              </w:rPr>
            </w:pPr>
            <w:r w:rsidRPr="00B4351D">
              <w:rPr>
                <w:rFonts w:ascii="Times New Roman" w:eastAsia="Times New Roman" w:hAnsi="Times New Roman" w:cs="Times New Roman"/>
                <w:kern w:val="0"/>
                <w:sz w:val="24"/>
                <w:szCs w:val="24"/>
                <w:lang w:eastAsia="en-GB"/>
                <w14:ligatures w14:val="none"/>
              </w:rPr>
              <w:t>Reikalavimo detalizavimas pagal metodus dirbtinai apriboja pasiūlymų įvairovę, sumažinti konkurenciją ir neparodyti tikrojo analizatoriaus darbo efektyvumo.</w:t>
            </w:r>
          </w:p>
        </w:tc>
        <w:tc>
          <w:tcPr>
            <w:tcW w:w="4253" w:type="dxa"/>
            <w:shd w:val="clear" w:color="auto" w:fill="FFFFFF"/>
          </w:tcPr>
          <w:p w14:paraId="6213F64E" w14:textId="10E40212" w:rsidR="00D67730" w:rsidRPr="00D67730" w:rsidRDefault="00D67730" w:rsidP="00D67730">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w:t>
            </w:r>
            <w:r w:rsidRPr="00D67730">
              <w:rPr>
                <w:rFonts w:ascii="Times New Roman" w:eastAsia="Times New Roman" w:hAnsi="Times New Roman" w:cs="Times New Roman"/>
                <w:color w:val="FF0000"/>
                <w:kern w:val="0"/>
                <w:sz w:val="24"/>
                <w:szCs w:val="24"/>
                <w14:ligatures w14:val="none"/>
              </w:rPr>
              <w:t xml:space="preserve">ašumo detalizavimas pagal tyrimų pobūdį (pvz., </w:t>
            </w:r>
            <w:proofErr w:type="spellStart"/>
            <w:r w:rsidRPr="00D67730">
              <w:rPr>
                <w:rFonts w:ascii="Times New Roman" w:eastAsia="Times New Roman" w:hAnsi="Times New Roman" w:cs="Times New Roman"/>
                <w:color w:val="FF0000"/>
                <w:kern w:val="0"/>
                <w:sz w:val="24"/>
                <w:szCs w:val="24"/>
                <w14:ligatures w14:val="none"/>
              </w:rPr>
              <w:t>fotometriniai</w:t>
            </w:r>
            <w:proofErr w:type="spellEnd"/>
            <w:r w:rsidRPr="00D67730">
              <w:rPr>
                <w:rFonts w:ascii="Times New Roman" w:eastAsia="Times New Roman" w:hAnsi="Times New Roman" w:cs="Times New Roman"/>
                <w:color w:val="FF0000"/>
                <w:kern w:val="0"/>
                <w:sz w:val="24"/>
                <w:szCs w:val="24"/>
                <w14:ligatures w14:val="none"/>
              </w:rPr>
              <w:t>, elektrolitų tyrimai) yra būtinas ir pagrįstas dėl šių priežasčių:</w:t>
            </w:r>
          </w:p>
          <w:p w14:paraId="32DD0BB1" w14:textId="77777777" w:rsidR="00D67730" w:rsidRPr="00D67730" w:rsidRDefault="00D67730" w:rsidP="00D67730">
            <w:pPr>
              <w:numPr>
                <w:ilvl w:val="0"/>
                <w:numId w:val="16"/>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b/>
                <w:bCs/>
                <w:color w:val="FF0000"/>
                <w:kern w:val="0"/>
                <w:sz w:val="24"/>
                <w:szCs w:val="24"/>
                <w14:ligatures w14:val="none"/>
              </w:rPr>
              <w:t>Skirtingas tyrimų atlikimo laikas</w:t>
            </w:r>
            <w:r w:rsidRPr="00D67730">
              <w:rPr>
                <w:rFonts w:ascii="Times New Roman" w:eastAsia="Times New Roman" w:hAnsi="Times New Roman" w:cs="Times New Roman"/>
                <w:color w:val="FF0000"/>
                <w:kern w:val="0"/>
                <w:sz w:val="24"/>
                <w:szCs w:val="24"/>
                <w14:ligatures w14:val="none"/>
              </w:rPr>
              <w:br/>
              <w:t xml:space="preserve">Elektrolitų tyrimai paprastai atliekami greičiau nei </w:t>
            </w:r>
            <w:proofErr w:type="spellStart"/>
            <w:r w:rsidRPr="00D67730">
              <w:rPr>
                <w:rFonts w:ascii="Times New Roman" w:eastAsia="Times New Roman" w:hAnsi="Times New Roman" w:cs="Times New Roman"/>
                <w:color w:val="FF0000"/>
                <w:kern w:val="0"/>
                <w:sz w:val="24"/>
                <w:szCs w:val="24"/>
                <w14:ligatures w14:val="none"/>
              </w:rPr>
              <w:t>fotometriniai</w:t>
            </w:r>
            <w:proofErr w:type="spellEnd"/>
            <w:r w:rsidRPr="00D67730">
              <w:rPr>
                <w:rFonts w:ascii="Times New Roman" w:eastAsia="Times New Roman" w:hAnsi="Times New Roman" w:cs="Times New Roman"/>
                <w:color w:val="FF0000"/>
                <w:kern w:val="0"/>
                <w:sz w:val="24"/>
                <w:szCs w:val="24"/>
                <w14:ligatures w14:val="none"/>
              </w:rPr>
              <w:t xml:space="preserve">, todėl analizatorius, galintis per valandą atlikti daug elektrolitų, gali turėti ženkliai mažesnį </w:t>
            </w:r>
            <w:proofErr w:type="spellStart"/>
            <w:r w:rsidRPr="00D67730">
              <w:rPr>
                <w:rFonts w:ascii="Times New Roman" w:eastAsia="Times New Roman" w:hAnsi="Times New Roman" w:cs="Times New Roman"/>
                <w:color w:val="FF0000"/>
                <w:kern w:val="0"/>
                <w:sz w:val="24"/>
                <w:szCs w:val="24"/>
                <w14:ligatures w14:val="none"/>
              </w:rPr>
              <w:t>fotometrinių</w:t>
            </w:r>
            <w:proofErr w:type="spellEnd"/>
            <w:r w:rsidRPr="00D67730">
              <w:rPr>
                <w:rFonts w:ascii="Times New Roman" w:eastAsia="Times New Roman" w:hAnsi="Times New Roman" w:cs="Times New Roman"/>
                <w:color w:val="FF0000"/>
                <w:kern w:val="0"/>
                <w:sz w:val="24"/>
                <w:szCs w:val="24"/>
                <w14:ligatures w14:val="none"/>
              </w:rPr>
              <w:t xml:space="preserve"> tyrimų našumą. Pastarieji yra svarbiausi mūsų įstaigai dėl jų apimties ir reikšmės diagnostiniame procese. Būtent todėl mūsų poreikius tiksliau atspindi našumo vertinimas pagal metodų pobūdį, o ne bendras tyrimų kiekis.</w:t>
            </w:r>
          </w:p>
          <w:p w14:paraId="65165AB8" w14:textId="77777777" w:rsidR="00D67730" w:rsidRPr="00D67730" w:rsidRDefault="00D67730" w:rsidP="00D67730">
            <w:pPr>
              <w:numPr>
                <w:ilvl w:val="0"/>
                <w:numId w:val="16"/>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b/>
                <w:bCs/>
                <w:color w:val="FF0000"/>
                <w:kern w:val="0"/>
                <w:sz w:val="24"/>
                <w:szCs w:val="24"/>
                <w14:ligatures w14:val="none"/>
              </w:rPr>
              <w:t>Darbo efektyvumo įvertinimas</w:t>
            </w:r>
            <w:r w:rsidRPr="00D67730">
              <w:rPr>
                <w:rFonts w:ascii="Times New Roman" w:eastAsia="Times New Roman" w:hAnsi="Times New Roman" w:cs="Times New Roman"/>
                <w:color w:val="FF0000"/>
                <w:kern w:val="0"/>
                <w:sz w:val="24"/>
                <w:szCs w:val="24"/>
                <w14:ligatures w14:val="none"/>
              </w:rPr>
              <w:br/>
              <w:t xml:space="preserve">Bendras tyrimų skaičius neparodo analizatoriaus efektyvumo pagal konkrečias klinikines sritis. Tik detalizuotas našumo nurodymas leidžia objektyviai palyginti tiekėjų </w:t>
            </w:r>
            <w:r w:rsidRPr="00D67730">
              <w:rPr>
                <w:rFonts w:ascii="Times New Roman" w:eastAsia="Times New Roman" w:hAnsi="Times New Roman" w:cs="Times New Roman"/>
                <w:color w:val="FF0000"/>
                <w:kern w:val="0"/>
                <w:sz w:val="24"/>
                <w:szCs w:val="24"/>
                <w14:ligatures w14:val="none"/>
              </w:rPr>
              <w:lastRenderedPageBreak/>
              <w:t>siūlomus sprendimus pagal aktualiausias tyrimų grupes.</w:t>
            </w:r>
          </w:p>
          <w:p w14:paraId="25A32162" w14:textId="378D73CB" w:rsidR="00D67730" w:rsidRPr="00D67730" w:rsidRDefault="00D67730" w:rsidP="00D67730">
            <w:pPr>
              <w:numPr>
                <w:ilvl w:val="0"/>
                <w:numId w:val="16"/>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b/>
                <w:bCs/>
                <w:color w:val="FF0000"/>
                <w:kern w:val="0"/>
                <w:sz w:val="24"/>
                <w:szCs w:val="24"/>
                <w14:ligatures w14:val="none"/>
              </w:rPr>
              <w:t>Konkurencijos neuž</w:t>
            </w:r>
            <w:r>
              <w:rPr>
                <w:rFonts w:ascii="Times New Roman" w:eastAsia="Times New Roman" w:hAnsi="Times New Roman" w:cs="Times New Roman"/>
                <w:b/>
                <w:bCs/>
                <w:color w:val="FF0000"/>
                <w:kern w:val="0"/>
                <w:sz w:val="24"/>
                <w:szCs w:val="24"/>
                <w14:ligatures w14:val="none"/>
              </w:rPr>
              <w:t>tikrini</w:t>
            </w:r>
            <w:r w:rsidRPr="00D67730">
              <w:rPr>
                <w:rFonts w:ascii="Times New Roman" w:eastAsia="Times New Roman" w:hAnsi="Times New Roman" w:cs="Times New Roman"/>
                <w:b/>
                <w:bCs/>
                <w:color w:val="FF0000"/>
                <w:kern w:val="0"/>
                <w:sz w:val="24"/>
                <w:szCs w:val="24"/>
                <w14:ligatures w14:val="none"/>
              </w:rPr>
              <w:t>mas</w:t>
            </w:r>
            <w:r w:rsidRPr="00D67730">
              <w:rPr>
                <w:rFonts w:ascii="Times New Roman" w:eastAsia="Times New Roman" w:hAnsi="Times New Roman" w:cs="Times New Roman"/>
                <w:color w:val="FF0000"/>
                <w:kern w:val="0"/>
                <w:sz w:val="24"/>
                <w:szCs w:val="24"/>
                <w14:ligatures w14:val="none"/>
              </w:rPr>
              <w:br/>
              <w:t xml:space="preserve">Tiekėjų konkurencija nėra ribojama – rinkoje yra daug įvairių modelių, galinčių užtikrinti tinkamą tiek </w:t>
            </w:r>
            <w:proofErr w:type="spellStart"/>
            <w:r w:rsidRPr="00D67730">
              <w:rPr>
                <w:rFonts w:ascii="Times New Roman" w:eastAsia="Times New Roman" w:hAnsi="Times New Roman" w:cs="Times New Roman"/>
                <w:color w:val="FF0000"/>
                <w:kern w:val="0"/>
                <w:sz w:val="24"/>
                <w:szCs w:val="24"/>
                <w14:ligatures w14:val="none"/>
              </w:rPr>
              <w:t>fotometrinių</w:t>
            </w:r>
            <w:proofErr w:type="spellEnd"/>
            <w:r w:rsidRPr="00D67730">
              <w:rPr>
                <w:rFonts w:ascii="Times New Roman" w:eastAsia="Times New Roman" w:hAnsi="Times New Roman" w:cs="Times New Roman"/>
                <w:color w:val="FF0000"/>
                <w:kern w:val="0"/>
                <w:sz w:val="24"/>
                <w:szCs w:val="24"/>
                <w14:ligatures w14:val="none"/>
              </w:rPr>
              <w:t>, tiek elektrolitų tyrimų atlikimo našumą. Todėl reikalavimo išskaidymas neužkerta kelio pasiūlymams, o priešingai – padeda užtikrinti, kad įstaiga įsigytų labiausiai jos poreikius atitinkantį įrenginį.</w:t>
            </w:r>
          </w:p>
          <w:p w14:paraId="4020C1AF" w14:textId="08743616" w:rsidR="00182647" w:rsidRPr="009E574B" w:rsidRDefault="00D67730" w:rsidP="00D67730">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color w:val="FF0000"/>
                <w:kern w:val="0"/>
                <w:sz w:val="24"/>
                <w:szCs w:val="24"/>
                <w14:ligatures w14:val="none"/>
              </w:rPr>
              <w:t>Specifikacija suformuota remiantis objektyviais darbo organizavimo poreikiais ir siekiu užtikrinti racionalų lėšų panaudojimą.</w:t>
            </w:r>
            <w:r w:rsidR="00263E86">
              <w:rPr>
                <w:rFonts w:ascii="Times New Roman" w:eastAsia="Times New Roman" w:hAnsi="Times New Roman" w:cs="Times New Roman"/>
                <w:color w:val="FF0000"/>
                <w:kern w:val="0"/>
                <w:sz w:val="24"/>
                <w:szCs w:val="24"/>
                <w14:ligatures w14:val="none"/>
              </w:rPr>
              <w:t xml:space="preserve"> </w:t>
            </w:r>
            <w:r w:rsidR="00263E86" w:rsidRPr="00D67730">
              <w:rPr>
                <w:rFonts w:ascii="Times New Roman" w:eastAsia="Times New Roman" w:hAnsi="Times New Roman" w:cs="Times New Roman"/>
                <w:color w:val="FF0000"/>
                <w:kern w:val="0"/>
                <w:sz w:val="24"/>
                <w:szCs w:val="24"/>
                <w14:ligatures w14:val="none"/>
              </w:rPr>
              <w:t xml:space="preserve">Atsižvelgiant į aukščiau išdėstytus argumentus, </w:t>
            </w:r>
            <w:r w:rsidR="00263E86">
              <w:rPr>
                <w:rFonts w:ascii="Times New Roman" w:eastAsia="Times New Roman" w:hAnsi="Times New Roman" w:cs="Times New Roman"/>
                <w:color w:val="FF0000"/>
                <w:kern w:val="0"/>
                <w:sz w:val="24"/>
                <w:szCs w:val="24"/>
                <w14:ligatures w14:val="none"/>
              </w:rPr>
              <w:t>reikalavimas dėl</w:t>
            </w:r>
            <w:r w:rsidR="00263E86" w:rsidRPr="00D67730">
              <w:rPr>
                <w:rFonts w:ascii="Times New Roman" w:eastAsia="Times New Roman" w:hAnsi="Times New Roman" w:cs="Times New Roman"/>
                <w:color w:val="FF0000"/>
                <w:kern w:val="0"/>
                <w:sz w:val="24"/>
                <w:szCs w:val="24"/>
                <w14:ligatures w14:val="none"/>
              </w:rPr>
              <w:t xml:space="preserve"> </w:t>
            </w:r>
            <w:r w:rsidR="00263E86">
              <w:rPr>
                <w:rFonts w:ascii="Times New Roman" w:eastAsia="Times New Roman" w:hAnsi="Times New Roman" w:cs="Times New Roman"/>
                <w:color w:val="FF0000"/>
                <w:kern w:val="0"/>
                <w:sz w:val="24"/>
                <w:szCs w:val="24"/>
                <w14:ligatures w14:val="none"/>
              </w:rPr>
              <w:t xml:space="preserve">įrangos </w:t>
            </w:r>
            <w:r w:rsidR="00263E86" w:rsidRPr="00D67730">
              <w:rPr>
                <w:rFonts w:ascii="Times New Roman" w:eastAsia="Times New Roman" w:hAnsi="Times New Roman" w:cs="Times New Roman"/>
                <w:color w:val="FF0000"/>
                <w:kern w:val="0"/>
                <w:sz w:val="24"/>
                <w:szCs w:val="24"/>
                <w14:ligatures w14:val="none"/>
              </w:rPr>
              <w:t xml:space="preserve">našumo </w:t>
            </w:r>
            <w:r w:rsidR="00263E86">
              <w:rPr>
                <w:rFonts w:ascii="Times New Roman" w:eastAsia="Times New Roman" w:hAnsi="Times New Roman" w:cs="Times New Roman"/>
                <w:color w:val="FF0000"/>
                <w:kern w:val="0"/>
                <w:sz w:val="24"/>
                <w:szCs w:val="24"/>
                <w14:ligatures w14:val="none"/>
              </w:rPr>
              <w:t>keičiamas nebus</w:t>
            </w:r>
            <w:r w:rsidR="00263E86" w:rsidRPr="00D67730">
              <w:rPr>
                <w:rFonts w:ascii="Times New Roman" w:eastAsia="Times New Roman" w:hAnsi="Times New Roman" w:cs="Times New Roman"/>
                <w:color w:val="FF0000"/>
                <w:kern w:val="0"/>
                <w:sz w:val="24"/>
                <w:szCs w:val="24"/>
                <w14:ligatures w14:val="none"/>
              </w:rPr>
              <w:t>.</w:t>
            </w:r>
          </w:p>
        </w:tc>
      </w:tr>
      <w:tr w:rsidR="00FD45BB" w:rsidRPr="009E574B" w14:paraId="72D5A5CB" w14:textId="77777777" w:rsidTr="00B4351D">
        <w:trPr>
          <w:trHeight w:val="555"/>
        </w:trPr>
        <w:tc>
          <w:tcPr>
            <w:tcW w:w="557" w:type="dxa"/>
            <w:shd w:val="clear" w:color="auto" w:fill="FFFFFF"/>
            <w:vAlign w:val="center"/>
          </w:tcPr>
          <w:p w14:paraId="51FCDAED" w14:textId="28653C52" w:rsidR="0060344A" w:rsidRPr="009E574B" w:rsidRDefault="00AC3C89"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lastRenderedPageBreak/>
              <w:t>2.</w:t>
            </w:r>
          </w:p>
        </w:tc>
        <w:tc>
          <w:tcPr>
            <w:tcW w:w="3828" w:type="dxa"/>
            <w:shd w:val="clear" w:color="auto" w:fill="FFFFFF"/>
            <w:tcMar>
              <w:top w:w="0" w:type="dxa"/>
              <w:left w:w="108" w:type="dxa"/>
              <w:bottom w:w="0" w:type="dxa"/>
              <w:right w:w="108" w:type="dxa"/>
            </w:tcMar>
          </w:tcPr>
          <w:p w14:paraId="6C6799D3" w14:textId="65C6AEE5" w:rsidR="0060344A" w:rsidRPr="009E574B" w:rsidRDefault="00B4351D"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Įrangos reikalavimų 7 p. </w:t>
            </w:r>
            <w:r w:rsidRPr="00B4351D">
              <w:rPr>
                <w:rFonts w:ascii="Times New Roman" w:eastAsia="Times New Roman" w:hAnsi="Times New Roman" w:cs="Times New Roman"/>
                <w:color w:val="000000"/>
                <w:kern w:val="0"/>
                <w:sz w:val="24"/>
                <w:szCs w:val="24"/>
                <w:lang w:eastAsia="lt-LT"/>
                <w14:ligatures w14:val="none"/>
              </w:rPr>
              <w:t>Mėginių talpa</w:t>
            </w:r>
            <w:r>
              <w:rPr>
                <w:rFonts w:ascii="Times New Roman" w:eastAsia="Times New Roman" w:hAnsi="Times New Roman" w:cs="Times New Roman"/>
                <w:color w:val="000000"/>
                <w:kern w:val="0"/>
                <w:sz w:val="24"/>
                <w:szCs w:val="24"/>
                <w:lang w:eastAsia="lt-LT"/>
                <w14:ligatures w14:val="none"/>
              </w:rPr>
              <w:t xml:space="preserve">: </w:t>
            </w:r>
            <w:r w:rsidRPr="00B4351D">
              <w:rPr>
                <w:rFonts w:ascii="Times New Roman" w:eastAsia="Times New Roman" w:hAnsi="Times New Roman" w:cs="Times New Roman"/>
                <w:color w:val="000000"/>
                <w:kern w:val="0"/>
                <w:sz w:val="24"/>
                <w:szCs w:val="24"/>
                <w:lang w:eastAsia="lt-LT"/>
                <w14:ligatures w14:val="none"/>
              </w:rPr>
              <w:t>Vienu metu galima įdėti ne mažiau kaip 50 mėginių.</w:t>
            </w:r>
          </w:p>
        </w:tc>
        <w:tc>
          <w:tcPr>
            <w:tcW w:w="5528" w:type="dxa"/>
            <w:shd w:val="clear" w:color="auto" w:fill="FFFFFF"/>
          </w:tcPr>
          <w:p w14:paraId="0807C0EA" w14:textId="77777777" w:rsidR="00B4351D" w:rsidRPr="00B4351D" w:rsidRDefault="00B4351D"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Siūlome reikalavimą pakoreguoti į: „Vienu metu galima įdėti ne mažiau kaip 40 mėginių"</w:t>
            </w:r>
          </w:p>
          <w:p w14:paraId="5D852AC9" w14:textId="2C807D84" w:rsidR="0060344A" w:rsidRPr="009E574B" w:rsidRDefault="00B4351D"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 xml:space="preserve">Dalis analizatorių yra optimizuoti darbui su mažesniu, bet greitai rotuojančiu mėginių kiekiu, todėl nereikalauja didelio fizinio mėginių laikymo talpumo. Mėginiai dažniausiai yra paruošiami prieš dedant į analizatorių, todėl nėra būtinybės juos visus laikyti analizatoriuje vienu metu. Įprasta laboratorinė praktika – mėginius krauti palaipsniui, o ne visą kiekį vienu metu,  pavyzdžiui, 50 mėginių. Tokio lygio talpos reikalavimas neproporcingai riboja konkurenciją, eliminuodamas pažangesnius modernius įrenginius, kurie kitaip atitinka visus kokybinius ir funkcinius reikalavimus. Toks apribojimas </w:t>
            </w:r>
            <w:r w:rsidRPr="00B4351D">
              <w:rPr>
                <w:rFonts w:ascii="Times New Roman" w:eastAsia="Times New Roman" w:hAnsi="Times New Roman" w:cs="Times New Roman"/>
                <w:color w:val="000000"/>
                <w:kern w:val="0"/>
                <w:sz w:val="24"/>
                <w:szCs w:val="24"/>
                <w:lang w:eastAsia="lt-LT"/>
                <w14:ligatures w14:val="none"/>
              </w:rPr>
              <w:lastRenderedPageBreak/>
              <w:t>prieštarauja Viešųjų pirkimų įstatymo nediskriminavimo ir proporcingumo principams, numatytiems įstatymo 6 straipsnyje. Prašome atsižvelgti į siūlomą pakeitimą ir užtikrinti konkurencinį neutralumą.</w:t>
            </w:r>
          </w:p>
        </w:tc>
        <w:tc>
          <w:tcPr>
            <w:tcW w:w="4253" w:type="dxa"/>
            <w:shd w:val="clear" w:color="auto" w:fill="FFFFFF"/>
          </w:tcPr>
          <w:p w14:paraId="07ED121B" w14:textId="5315759F" w:rsidR="004B7A94" w:rsidRPr="004B7A94" w:rsidRDefault="00E03326" w:rsidP="004B7A94">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lastRenderedPageBreak/>
              <w:t xml:space="preserve"> </w:t>
            </w:r>
            <w:r w:rsidR="00263E86">
              <w:rPr>
                <w:rFonts w:ascii="Times New Roman" w:eastAsia="Times New Roman" w:hAnsi="Times New Roman" w:cs="Times New Roman"/>
                <w:color w:val="FF0000"/>
                <w:kern w:val="0"/>
                <w:sz w:val="24"/>
                <w:szCs w:val="24"/>
                <w14:ligatures w14:val="none"/>
              </w:rPr>
              <w:t>Reikalavimas suformuluotas atsižvelgiant į</w:t>
            </w:r>
            <w:r w:rsidR="004B7A94" w:rsidRPr="004B7A94">
              <w:rPr>
                <w:rFonts w:ascii="Times New Roman" w:eastAsia="Times New Roman" w:hAnsi="Times New Roman" w:cs="Times New Roman"/>
                <w:color w:val="FF0000"/>
                <w:kern w:val="0"/>
                <w:sz w:val="24"/>
                <w:szCs w:val="24"/>
                <w14:ligatures w14:val="none"/>
              </w:rPr>
              <w:t xml:space="preserve"> įstaigos darbo organizavimo princip</w:t>
            </w:r>
            <w:r w:rsidR="00263E86">
              <w:rPr>
                <w:rFonts w:ascii="Times New Roman" w:eastAsia="Times New Roman" w:hAnsi="Times New Roman" w:cs="Times New Roman"/>
                <w:color w:val="FF0000"/>
                <w:kern w:val="0"/>
                <w:sz w:val="24"/>
                <w:szCs w:val="24"/>
                <w14:ligatures w14:val="none"/>
              </w:rPr>
              <w:t>us</w:t>
            </w:r>
            <w:r w:rsidR="004B7A94" w:rsidRPr="004B7A94">
              <w:rPr>
                <w:rFonts w:ascii="Times New Roman" w:eastAsia="Times New Roman" w:hAnsi="Times New Roman" w:cs="Times New Roman"/>
                <w:color w:val="FF0000"/>
                <w:kern w:val="0"/>
                <w:sz w:val="24"/>
                <w:szCs w:val="24"/>
                <w14:ligatures w14:val="none"/>
              </w:rPr>
              <w:t xml:space="preserve"> ir naudojamos informacinės sistemos (LIS) ypatum</w:t>
            </w:r>
            <w:r w:rsidR="00263E86">
              <w:rPr>
                <w:rFonts w:ascii="Times New Roman" w:eastAsia="Times New Roman" w:hAnsi="Times New Roman" w:cs="Times New Roman"/>
                <w:color w:val="FF0000"/>
                <w:kern w:val="0"/>
                <w:sz w:val="24"/>
                <w:szCs w:val="24"/>
                <w14:ligatures w14:val="none"/>
              </w:rPr>
              <w:t>us</w:t>
            </w:r>
            <w:r w:rsidR="004B7A94" w:rsidRPr="004B7A94">
              <w:rPr>
                <w:rFonts w:ascii="Times New Roman" w:eastAsia="Times New Roman" w:hAnsi="Times New Roman" w:cs="Times New Roman"/>
                <w:color w:val="FF0000"/>
                <w:kern w:val="0"/>
                <w:sz w:val="24"/>
                <w:szCs w:val="24"/>
                <w14:ligatures w14:val="none"/>
              </w:rPr>
              <w:t>:</w:t>
            </w:r>
          </w:p>
          <w:p w14:paraId="2CDC5008" w14:textId="4E06593E" w:rsidR="004B7A94" w:rsidRPr="004B7A94" w:rsidRDefault="004B7A94" w:rsidP="004B7A94">
            <w:pPr>
              <w:numPr>
                <w:ilvl w:val="0"/>
                <w:numId w:val="17"/>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4B7A94">
              <w:rPr>
                <w:rFonts w:ascii="Times New Roman" w:eastAsia="Times New Roman" w:hAnsi="Times New Roman" w:cs="Times New Roman"/>
                <w:b/>
                <w:bCs/>
                <w:color w:val="FF0000"/>
                <w:kern w:val="0"/>
                <w:sz w:val="24"/>
                <w:szCs w:val="24"/>
                <w14:ligatures w14:val="none"/>
              </w:rPr>
              <w:t>Praktinis darbo organizavimas ir personalo darbo optimizavimas</w:t>
            </w:r>
            <w:r w:rsidRPr="004B7A94">
              <w:rPr>
                <w:rFonts w:ascii="Times New Roman" w:eastAsia="Times New Roman" w:hAnsi="Times New Roman" w:cs="Times New Roman"/>
                <w:color w:val="FF0000"/>
                <w:kern w:val="0"/>
                <w:sz w:val="24"/>
                <w:szCs w:val="24"/>
                <w14:ligatures w14:val="none"/>
              </w:rPr>
              <w:br/>
              <w:t xml:space="preserve">Standartiniame mėginių </w:t>
            </w:r>
            <w:proofErr w:type="spellStart"/>
            <w:r w:rsidRPr="004B7A94">
              <w:rPr>
                <w:rFonts w:ascii="Times New Roman" w:eastAsia="Times New Roman" w:hAnsi="Times New Roman" w:cs="Times New Roman"/>
                <w:color w:val="FF0000"/>
                <w:kern w:val="0"/>
                <w:sz w:val="24"/>
                <w:szCs w:val="24"/>
                <w14:ligatures w14:val="none"/>
              </w:rPr>
              <w:t>stovelyje</w:t>
            </w:r>
            <w:proofErr w:type="spellEnd"/>
            <w:r w:rsidRPr="004B7A94">
              <w:rPr>
                <w:rFonts w:ascii="Times New Roman" w:eastAsia="Times New Roman" w:hAnsi="Times New Roman" w:cs="Times New Roman"/>
                <w:color w:val="FF0000"/>
                <w:kern w:val="0"/>
                <w:sz w:val="24"/>
                <w:szCs w:val="24"/>
                <w14:ligatures w14:val="none"/>
              </w:rPr>
              <w:t xml:space="preserve"> telpa 50 mėginių, todėl galimybė vienu metu įdėti visą stovą į analizatorių leidžia sklandžiai ir greitai organizuoti darbą. Tuo tarpu mėginių skaidymas</w:t>
            </w:r>
            <w:r>
              <w:rPr>
                <w:rFonts w:ascii="Times New Roman" w:eastAsia="Times New Roman" w:hAnsi="Times New Roman" w:cs="Times New Roman"/>
                <w:color w:val="FF0000"/>
                <w:kern w:val="0"/>
                <w:sz w:val="24"/>
                <w:szCs w:val="24"/>
                <w14:ligatures w14:val="none"/>
              </w:rPr>
              <w:t xml:space="preserve"> stoveliuose</w:t>
            </w:r>
            <w:r w:rsidRPr="004B7A94">
              <w:rPr>
                <w:rFonts w:ascii="Times New Roman" w:eastAsia="Times New Roman" w:hAnsi="Times New Roman" w:cs="Times New Roman"/>
                <w:color w:val="FF0000"/>
                <w:kern w:val="0"/>
                <w:sz w:val="24"/>
                <w:szCs w:val="24"/>
                <w14:ligatures w14:val="none"/>
              </w:rPr>
              <w:t xml:space="preserve">, jų </w:t>
            </w:r>
            <w:proofErr w:type="spellStart"/>
            <w:r w:rsidRPr="004B7A94">
              <w:rPr>
                <w:rFonts w:ascii="Times New Roman" w:eastAsia="Times New Roman" w:hAnsi="Times New Roman" w:cs="Times New Roman"/>
                <w:color w:val="FF0000"/>
                <w:kern w:val="0"/>
                <w:sz w:val="24"/>
                <w:szCs w:val="24"/>
                <w14:ligatures w14:val="none"/>
              </w:rPr>
              <w:lastRenderedPageBreak/>
              <w:t>palaipsnis</w:t>
            </w:r>
            <w:proofErr w:type="spellEnd"/>
            <w:r w:rsidRPr="004B7A94">
              <w:rPr>
                <w:rFonts w:ascii="Times New Roman" w:eastAsia="Times New Roman" w:hAnsi="Times New Roman" w:cs="Times New Roman"/>
                <w:color w:val="FF0000"/>
                <w:kern w:val="0"/>
                <w:sz w:val="24"/>
                <w:szCs w:val="24"/>
                <w14:ligatures w14:val="none"/>
              </w:rPr>
              <w:t xml:space="preserve"> dėjimas ar papildymas mažesnėmis porcijomis ne tik didina personalo darbo krūvį, bet ir reikalauja daugiau laiko bei fizinių manipuliacijų prie analizatoriaus. Tai nesuderinama su racionalaus darbo organizavimo principais, ypač didesnio mėginių srauto laikotarp</w:t>
            </w:r>
            <w:r>
              <w:rPr>
                <w:rFonts w:ascii="Times New Roman" w:eastAsia="Times New Roman" w:hAnsi="Times New Roman" w:cs="Times New Roman"/>
                <w:color w:val="FF0000"/>
                <w:kern w:val="0"/>
                <w:sz w:val="24"/>
                <w:szCs w:val="24"/>
                <w14:ligatures w14:val="none"/>
              </w:rPr>
              <w:t>iu</w:t>
            </w:r>
            <w:r w:rsidRPr="004B7A94">
              <w:rPr>
                <w:rFonts w:ascii="Times New Roman" w:eastAsia="Times New Roman" w:hAnsi="Times New Roman" w:cs="Times New Roman"/>
                <w:color w:val="FF0000"/>
                <w:kern w:val="0"/>
                <w:sz w:val="24"/>
                <w:szCs w:val="24"/>
                <w14:ligatures w14:val="none"/>
              </w:rPr>
              <w:t>.</w:t>
            </w:r>
          </w:p>
          <w:p w14:paraId="1AF6FB8E" w14:textId="496F83D2" w:rsidR="004B7A94" w:rsidRPr="004B7A94" w:rsidRDefault="004B7A94" w:rsidP="004B7A94">
            <w:pPr>
              <w:numPr>
                <w:ilvl w:val="0"/>
                <w:numId w:val="17"/>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4B7A94">
              <w:rPr>
                <w:rFonts w:ascii="Times New Roman" w:eastAsia="Times New Roman" w:hAnsi="Times New Roman" w:cs="Times New Roman"/>
                <w:b/>
                <w:bCs/>
                <w:color w:val="FF0000"/>
                <w:kern w:val="0"/>
                <w:sz w:val="24"/>
                <w:szCs w:val="24"/>
                <w14:ligatures w14:val="none"/>
              </w:rPr>
              <w:t>Techniniai ribojimai dėl LIS sąsajų</w:t>
            </w:r>
            <w:r w:rsidRPr="004B7A94">
              <w:rPr>
                <w:rFonts w:ascii="Times New Roman" w:eastAsia="Times New Roman" w:hAnsi="Times New Roman" w:cs="Times New Roman"/>
                <w:color w:val="FF0000"/>
                <w:kern w:val="0"/>
                <w:sz w:val="24"/>
                <w:szCs w:val="24"/>
                <w14:ligatures w14:val="none"/>
              </w:rPr>
              <w:br/>
            </w:r>
            <w:r w:rsidR="00263E86">
              <w:rPr>
                <w:rFonts w:ascii="Times New Roman" w:eastAsia="Times New Roman" w:hAnsi="Times New Roman" w:cs="Times New Roman"/>
                <w:color w:val="FF0000"/>
                <w:kern w:val="0"/>
                <w:sz w:val="24"/>
                <w:szCs w:val="24"/>
                <w14:ligatures w14:val="none"/>
              </w:rPr>
              <w:t>Į</w:t>
            </w:r>
            <w:r w:rsidRPr="004B7A94">
              <w:rPr>
                <w:rFonts w:ascii="Times New Roman" w:eastAsia="Times New Roman" w:hAnsi="Times New Roman" w:cs="Times New Roman"/>
                <w:color w:val="FF0000"/>
                <w:kern w:val="0"/>
                <w:sz w:val="24"/>
                <w:szCs w:val="24"/>
                <w14:ligatures w14:val="none"/>
              </w:rPr>
              <w:t xml:space="preserve">staigoje naudojama laboratorinė informacinė sistema (LIS) duomenis analizatoriui perduoda ir gauna </w:t>
            </w:r>
            <w:r w:rsidR="00E03326">
              <w:rPr>
                <w:rFonts w:ascii="Times New Roman" w:eastAsia="Times New Roman" w:hAnsi="Times New Roman" w:cs="Times New Roman"/>
                <w:color w:val="FF0000"/>
                <w:kern w:val="0"/>
                <w:sz w:val="24"/>
                <w:szCs w:val="24"/>
                <w14:ligatures w14:val="none"/>
              </w:rPr>
              <w:t>tokiu</w:t>
            </w:r>
            <w:r w:rsidRPr="004B7A94">
              <w:rPr>
                <w:rFonts w:ascii="Times New Roman" w:eastAsia="Times New Roman" w:hAnsi="Times New Roman" w:cs="Times New Roman"/>
                <w:color w:val="FF0000"/>
                <w:kern w:val="0"/>
                <w:sz w:val="24"/>
                <w:szCs w:val="24"/>
                <w14:ligatures w14:val="none"/>
              </w:rPr>
              <w:t xml:space="preserve"> principu: duomenys siunčiami ir gaunami tik po to, kai baigiamas visos vienu metu įdėtos mėginių partijos tyrimas. Jei mėginiai papildomi, kol dar nebaigta pirmoji partija, kyla trikdžių, stoja duomenų srautas ir stringa visas darbas. Todėl reikalavimas turėti talpą bent 50 mėginių nėra perteklinis, o būtinas sklandžiam įstaigos procesų užtikrinimui.</w:t>
            </w:r>
          </w:p>
          <w:p w14:paraId="101D365A" w14:textId="649514D2" w:rsidR="004B7A94" w:rsidRPr="004B7A94" w:rsidRDefault="004B7A94" w:rsidP="004B7A94">
            <w:pPr>
              <w:numPr>
                <w:ilvl w:val="0"/>
                <w:numId w:val="17"/>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4B7A94">
              <w:rPr>
                <w:rFonts w:ascii="Times New Roman" w:eastAsia="Times New Roman" w:hAnsi="Times New Roman" w:cs="Times New Roman"/>
                <w:b/>
                <w:bCs/>
                <w:color w:val="FF0000"/>
                <w:kern w:val="0"/>
                <w:sz w:val="24"/>
                <w:szCs w:val="24"/>
                <w14:ligatures w14:val="none"/>
              </w:rPr>
              <w:t>Dėl konkurencijos ribojimo</w:t>
            </w:r>
            <w:r w:rsidRPr="004B7A94">
              <w:rPr>
                <w:rFonts w:ascii="Times New Roman" w:eastAsia="Times New Roman" w:hAnsi="Times New Roman" w:cs="Times New Roman"/>
                <w:color w:val="FF0000"/>
                <w:kern w:val="0"/>
                <w:sz w:val="24"/>
                <w:szCs w:val="24"/>
                <w14:ligatures w14:val="none"/>
              </w:rPr>
              <w:br/>
              <w:t xml:space="preserve">Nurodytas reikalavimas nėra perteklinis ar diskriminuojantis. Rinkoje yra pakankamai daug įrangos modelių, atitinkančių šį reikalavimą, todėl konkurencija nėra nepagrįstai ribojama. Reikalavimas atspindi </w:t>
            </w:r>
            <w:r w:rsidR="00263E86">
              <w:rPr>
                <w:rFonts w:ascii="Times New Roman" w:eastAsia="Times New Roman" w:hAnsi="Times New Roman" w:cs="Times New Roman"/>
                <w:color w:val="FF0000"/>
                <w:kern w:val="0"/>
                <w:sz w:val="24"/>
                <w:szCs w:val="24"/>
                <w14:ligatures w14:val="none"/>
              </w:rPr>
              <w:t>įstaigos</w:t>
            </w:r>
            <w:r w:rsidRPr="004B7A94">
              <w:rPr>
                <w:rFonts w:ascii="Times New Roman" w:eastAsia="Times New Roman" w:hAnsi="Times New Roman" w:cs="Times New Roman"/>
                <w:color w:val="FF0000"/>
                <w:kern w:val="0"/>
                <w:sz w:val="24"/>
                <w:szCs w:val="24"/>
                <w14:ligatures w14:val="none"/>
              </w:rPr>
              <w:t xml:space="preserve"> </w:t>
            </w:r>
            <w:r w:rsidRPr="004B7A94">
              <w:rPr>
                <w:rFonts w:ascii="Times New Roman" w:eastAsia="Times New Roman" w:hAnsi="Times New Roman" w:cs="Times New Roman"/>
                <w:color w:val="FF0000"/>
                <w:kern w:val="0"/>
                <w:sz w:val="24"/>
                <w:szCs w:val="24"/>
                <w14:ligatures w14:val="none"/>
              </w:rPr>
              <w:lastRenderedPageBreak/>
              <w:t>objektyvius veiklos poreikius, ir tai atitinka Viešųjų pirkimų įstatymo 6 straipsnio proporcingumo bei nediskriminavimo principus.</w:t>
            </w:r>
          </w:p>
          <w:p w14:paraId="58C75A07" w14:textId="7AB05C98" w:rsidR="00AC3C89" w:rsidRPr="009E574B" w:rsidRDefault="00263E86"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color w:val="FF0000"/>
                <w:kern w:val="0"/>
                <w:sz w:val="24"/>
                <w:szCs w:val="24"/>
                <w14:ligatures w14:val="none"/>
              </w:rPr>
              <w:t xml:space="preserve">Atsižvelgiant į aukščiau išdėstytus argumentus, </w:t>
            </w:r>
            <w:r>
              <w:rPr>
                <w:rFonts w:ascii="Times New Roman" w:eastAsia="Times New Roman" w:hAnsi="Times New Roman" w:cs="Times New Roman"/>
                <w:color w:val="FF0000"/>
                <w:kern w:val="0"/>
                <w:sz w:val="24"/>
                <w:szCs w:val="24"/>
                <w14:ligatures w14:val="none"/>
              </w:rPr>
              <w:t>reikalavimas dėl</w:t>
            </w:r>
            <w:r w:rsidRPr="00D67730">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color w:val="FF0000"/>
                <w:kern w:val="0"/>
                <w:sz w:val="24"/>
                <w:szCs w:val="24"/>
                <w14:ligatures w14:val="none"/>
              </w:rPr>
              <w:t>mėginių talpos</w:t>
            </w:r>
            <w:r w:rsidRPr="00D67730">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color w:val="FF0000"/>
                <w:kern w:val="0"/>
                <w:sz w:val="24"/>
                <w:szCs w:val="24"/>
                <w14:ligatures w14:val="none"/>
              </w:rPr>
              <w:t>keičiamas nebus</w:t>
            </w:r>
            <w:r w:rsidRPr="00D67730">
              <w:rPr>
                <w:rFonts w:ascii="Times New Roman" w:eastAsia="Times New Roman" w:hAnsi="Times New Roman" w:cs="Times New Roman"/>
                <w:color w:val="FF0000"/>
                <w:kern w:val="0"/>
                <w:sz w:val="24"/>
                <w:szCs w:val="24"/>
                <w14:ligatures w14:val="none"/>
              </w:rPr>
              <w:t>.</w:t>
            </w:r>
          </w:p>
        </w:tc>
      </w:tr>
      <w:tr w:rsidR="005E59BF" w:rsidRPr="009E574B" w14:paraId="4E002B91" w14:textId="77777777" w:rsidTr="00B4351D">
        <w:trPr>
          <w:trHeight w:val="555"/>
        </w:trPr>
        <w:tc>
          <w:tcPr>
            <w:tcW w:w="557" w:type="dxa"/>
            <w:shd w:val="clear" w:color="auto" w:fill="FFFFFF"/>
            <w:vAlign w:val="center"/>
          </w:tcPr>
          <w:p w14:paraId="550CB517" w14:textId="77777777" w:rsidR="005E59BF" w:rsidRPr="009E574B" w:rsidRDefault="005E59BF" w:rsidP="009139E9">
            <w:pPr>
              <w:spacing w:after="0" w:line="240" w:lineRule="auto"/>
              <w:rPr>
                <w:rFonts w:ascii="Times New Roman" w:eastAsia="Times New Roman" w:hAnsi="Times New Roman" w:cs="Times New Roman"/>
                <w:kern w:val="0"/>
                <w:sz w:val="24"/>
                <w:szCs w:val="24"/>
                <w:lang w:eastAsia="en-GB"/>
                <w14:ligatures w14:val="none"/>
              </w:rPr>
            </w:pPr>
          </w:p>
        </w:tc>
        <w:tc>
          <w:tcPr>
            <w:tcW w:w="3828" w:type="dxa"/>
            <w:shd w:val="clear" w:color="auto" w:fill="FFFFFF"/>
            <w:tcMar>
              <w:top w:w="0" w:type="dxa"/>
              <w:left w:w="108" w:type="dxa"/>
              <w:bottom w:w="0" w:type="dxa"/>
              <w:right w:w="108" w:type="dxa"/>
            </w:tcMar>
          </w:tcPr>
          <w:p w14:paraId="638C125D" w14:textId="51F600DB" w:rsidR="005E59BF" w:rsidRPr="009E574B" w:rsidRDefault="00B4351D"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Tyrimų, reagentų, medžiagų ir papildomų priemonių pavadinimai</w:t>
            </w:r>
            <w:r>
              <w:rPr>
                <w:rFonts w:ascii="Times New Roman" w:eastAsia="Times New Roman" w:hAnsi="Times New Roman" w:cs="Times New Roman"/>
                <w:color w:val="000000"/>
                <w:kern w:val="0"/>
                <w:sz w:val="24"/>
                <w:szCs w:val="24"/>
                <w:lang w:eastAsia="lt-LT"/>
                <w14:ligatures w14:val="none"/>
              </w:rPr>
              <w:t xml:space="preserve">. 7 p. </w:t>
            </w:r>
            <w:r w:rsidRPr="00B4351D">
              <w:rPr>
                <w:rFonts w:ascii="Times New Roman" w:eastAsia="Times New Roman" w:hAnsi="Times New Roman" w:cs="Times New Roman"/>
                <w:color w:val="000000"/>
                <w:kern w:val="0"/>
                <w:sz w:val="24"/>
                <w:szCs w:val="24"/>
                <w:lang w:eastAsia="lt-LT"/>
                <w14:ligatures w14:val="none"/>
              </w:rPr>
              <w:t>Mažo tankio cholesterolio nustatymas</w:t>
            </w:r>
          </w:p>
        </w:tc>
        <w:tc>
          <w:tcPr>
            <w:tcW w:w="5528" w:type="dxa"/>
            <w:shd w:val="clear" w:color="auto" w:fill="FFFFFF"/>
          </w:tcPr>
          <w:p w14:paraId="030BAE7B" w14:textId="77777777" w:rsidR="00B4351D" w:rsidRPr="00B4351D" w:rsidRDefault="00B4351D"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Prašome koreguoti techninėje specifikacijoje pateiktą reikalavimą dėl MTL (mažo tankio lipoproteinų) cholesterolio nustatymo, keičiant į:</w:t>
            </w:r>
          </w:p>
          <w:p w14:paraId="723143ED" w14:textId="77777777" w:rsidR="00B4351D" w:rsidRPr="00B4351D" w:rsidRDefault="00B4351D"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„MTL cholesterolis – matuojamas arba apskaičiuojamas“.</w:t>
            </w:r>
          </w:p>
          <w:p w14:paraId="6707D17C" w14:textId="3CC7BDD2" w:rsidR="00B4351D" w:rsidRPr="00B4351D" w:rsidRDefault="00B4351D"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4351D">
              <w:rPr>
                <w:rFonts w:ascii="Times New Roman" w:eastAsia="Times New Roman" w:hAnsi="Times New Roman" w:cs="Times New Roman"/>
                <w:color w:val="000000"/>
                <w:kern w:val="0"/>
                <w:sz w:val="24"/>
                <w:szCs w:val="24"/>
                <w:lang w:eastAsia="lt-LT"/>
                <w14:ligatures w14:val="none"/>
              </w:rPr>
              <w:t xml:space="preserve">Remiantis Lietuvos Respublikos sveikatos apsaugos ministro 2012 m. įsakymu ,,DĖL KLINIKINIŲ LABORATORINIŲ TYRIMŲ KOKYBĖS GERINIMO PROGRAMOS PATVIRTINIMO" MTL cholesterolis gali būti nustatomas dviem būdais – apskaičiuojant pagal </w:t>
            </w:r>
            <w:proofErr w:type="spellStart"/>
            <w:r w:rsidRPr="00B4351D">
              <w:rPr>
                <w:rFonts w:ascii="Times New Roman" w:eastAsia="Times New Roman" w:hAnsi="Times New Roman" w:cs="Times New Roman"/>
                <w:color w:val="000000"/>
                <w:kern w:val="0"/>
                <w:sz w:val="24"/>
                <w:szCs w:val="24"/>
                <w:lang w:eastAsia="lt-LT"/>
                <w14:ligatures w14:val="none"/>
              </w:rPr>
              <w:t>Friedewaldo</w:t>
            </w:r>
            <w:proofErr w:type="spellEnd"/>
            <w:r w:rsidRPr="00B4351D">
              <w:rPr>
                <w:rFonts w:ascii="Times New Roman" w:eastAsia="Times New Roman" w:hAnsi="Times New Roman" w:cs="Times New Roman"/>
                <w:color w:val="000000"/>
                <w:kern w:val="0"/>
                <w:sz w:val="24"/>
                <w:szCs w:val="24"/>
                <w:lang w:eastAsia="lt-LT"/>
                <w14:ligatures w14:val="none"/>
              </w:rPr>
              <w:t xml:space="preserve"> formulę arba tiesiogiai matuojant, jei tai leidžia analizatoriaus techninės savybės. Šis metodas yra pripažintas tarptautiniu mastu ir plačiai taikomas laboratorijų praktikoje tiek Lietuvoje, tiek užsienyje.</w:t>
            </w:r>
            <w:r>
              <w:rPr>
                <w:rFonts w:ascii="Times New Roman" w:eastAsia="Times New Roman" w:hAnsi="Times New Roman" w:cs="Times New Roman"/>
                <w:color w:val="000000"/>
                <w:kern w:val="0"/>
                <w:sz w:val="24"/>
                <w:szCs w:val="24"/>
                <w:lang w:eastAsia="lt-LT"/>
                <w14:ligatures w14:val="none"/>
              </w:rPr>
              <w:t xml:space="preserve"> </w:t>
            </w:r>
            <w:r w:rsidRPr="00B4351D">
              <w:rPr>
                <w:rFonts w:ascii="Times New Roman" w:eastAsia="Times New Roman" w:hAnsi="Times New Roman" w:cs="Times New Roman"/>
                <w:color w:val="000000"/>
                <w:kern w:val="0"/>
                <w:sz w:val="24"/>
                <w:szCs w:val="24"/>
                <w:lang w:eastAsia="lt-LT"/>
                <w14:ligatures w14:val="none"/>
              </w:rPr>
              <w:t>Siūlomas pakeitimas – leidžiantis tiek matuoti, tiek apskaičiuoti MTL cholesterolį – užtikrintų lygias konkurencines sąlygas visiems potencialiems tiekėjams, nepriklausomai nuo to, kokį metodą palaiko jų siūlomas analizatorius. Tuo pačiu tai leistų perkančiajai organizacijai pasirinkti optimalų sprendimą tiek kokybės, tiek kainos atžvilgiu, kartu užtikrinant pilną teisės aktų laikymąsi.</w:t>
            </w:r>
          </w:p>
          <w:p w14:paraId="0FA95FEA" w14:textId="205CC3B3" w:rsidR="005E59BF" w:rsidRPr="009E574B" w:rsidRDefault="005E59BF" w:rsidP="00B4351D">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427BB2BA" w14:textId="77777777" w:rsidR="00B4351D" w:rsidRPr="00B4351D" w:rsidRDefault="00B4351D" w:rsidP="00B4351D">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4351D">
              <w:rPr>
                <w:rFonts w:ascii="Times New Roman" w:eastAsia="Times New Roman" w:hAnsi="Times New Roman" w:cs="Times New Roman"/>
                <w:color w:val="FF0000"/>
                <w:kern w:val="0"/>
                <w:sz w:val="24"/>
                <w:szCs w:val="24"/>
                <w14:ligatures w14:val="none"/>
              </w:rPr>
              <w:t xml:space="preserve">MTL cholesterolis tam tikrais atvejais gali būti apskaičiuojamas naudojant </w:t>
            </w:r>
            <w:proofErr w:type="spellStart"/>
            <w:r w:rsidRPr="00B4351D">
              <w:rPr>
                <w:rFonts w:ascii="Times New Roman" w:eastAsia="Times New Roman" w:hAnsi="Times New Roman" w:cs="Times New Roman"/>
                <w:color w:val="FF0000"/>
                <w:kern w:val="0"/>
                <w:sz w:val="24"/>
                <w:szCs w:val="24"/>
                <w14:ligatures w14:val="none"/>
              </w:rPr>
              <w:t>Friedevaldo</w:t>
            </w:r>
            <w:proofErr w:type="spellEnd"/>
            <w:r w:rsidRPr="00B4351D">
              <w:rPr>
                <w:rFonts w:ascii="Times New Roman" w:eastAsia="Times New Roman" w:hAnsi="Times New Roman" w:cs="Times New Roman"/>
                <w:color w:val="FF0000"/>
                <w:kern w:val="0"/>
                <w:sz w:val="24"/>
                <w:szCs w:val="24"/>
                <w14:ligatures w14:val="none"/>
              </w:rPr>
              <w:t xml:space="preserve"> formulę (LDL-C = Bendras cholesterolis – DTL cholesterolis – trigliceridai/2,2), tačiau šis metodas turi esminių apribojimų. Pagal tarptautines rekomendacijas, </w:t>
            </w:r>
            <w:proofErr w:type="spellStart"/>
            <w:r w:rsidRPr="00B4351D">
              <w:rPr>
                <w:rFonts w:ascii="Times New Roman" w:eastAsia="Times New Roman" w:hAnsi="Times New Roman" w:cs="Times New Roman"/>
                <w:color w:val="FF0000"/>
                <w:kern w:val="0"/>
                <w:sz w:val="24"/>
                <w:szCs w:val="24"/>
                <w14:ligatures w14:val="none"/>
              </w:rPr>
              <w:t>Friedevaldo</w:t>
            </w:r>
            <w:proofErr w:type="spellEnd"/>
            <w:r w:rsidRPr="00B4351D">
              <w:rPr>
                <w:rFonts w:ascii="Times New Roman" w:eastAsia="Times New Roman" w:hAnsi="Times New Roman" w:cs="Times New Roman"/>
                <w:color w:val="FF0000"/>
                <w:kern w:val="0"/>
                <w:sz w:val="24"/>
                <w:szCs w:val="24"/>
                <w14:ligatures w14:val="none"/>
              </w:rPr>
              <w:t xml:space="preserve"> formulė tampa nepatikima, kai trigliceridų koncentracija kraujyje viršija 4,5 </w:t>
            </w:r>
            <w:proofErr w:type="spellStart"/>
            <w:r w:rsidRPr="00B4351D">
              <w:rPr>
                <w:rFonts w:ascii="Times New Roman" w:eastAsia="Times New Roman" w:hAnsi="Times New Roman" w:cs="Times New Roman"/>
                <w:color w:val="FF0000"/>
                <w:kern w:val="0"/>
                <w:sz w:val="24"/>
                <w:szCs w:val="24"/>
                <w14:ligatures w14:val="none"/>
              </w:rPr>
              <w:t>mmol</w:t>
            </w:r>
            <w:proofErr w:type="spellEnd"/>
            <w:r w:rsidRPr="00B4351D">
              <w:rPr>
                <w:rFonts w:ascii="Times New Roman" w:eastAsia="Times New Roman" w:hAnsi="Times New Roman" w:cs="Times New Roman"/>
                <w:color w:val="FF0000"/>
                <w:kern w:val="0"/>
                <w:sz w:val="24"/>
                <w:szCs w:val="24"/>
                <w14:ligatures w14:val="none"/>
              </w:rPr>
              <w:t>/l. Tokiais atvejais formulė gali iškreipti rezultatą, o tai gali turėti tiesioginės įtakos paciento diagnostikai ir gydymo sprendimams.</w:t>
            </w:r>
          </w:p>
          <w:p w14:paraId="1E845387" w14:textId="0FE2BBE9" w:rsidR="00B4351D" w:rsidRPr="00B4351D" w:rsidRDefault="00B4351D" w:rsidP="00B4351D">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4351D">
              <w:rPr>
                <w:rFonts w:ascii="Times New Roman" w:eastAsia="Times New Roman" w:hAnsi="Times New Roman" w:cs="Times New Roman"/>
                <w:color w:val="FF0000"/>
                <w:kern w:val="0"/>
                <w:sz w:val="24"/>
                <w:szCs w:val="24"/>
                <w14:ligatures w14:val="none"/>
              </w:rPr>
              <w:t>Dėl šios priežastie</w:t>
            </w:r>
            <w:r w:rsidR="00685214">
              <w:rPr>
                <w:rFonts w:ascii="Times New Roman" w:eastAsia="Times New Roman" w:hAnsi="Times New Roman" w:cs="Times New Roman"/>
                <w:color w:val="FF0000"/>
                <w:kern w:val="0"/>
                <w:sz w:val="24"/>
                <w:szCs w:val="24"/>
                <w14:ligatures w14:val="none"/>
              </w:rPr>
              <w:t>s</w:t>
            </w:r>
            <w:r w:rsidRPr="00B4351D">
              <w:rPr>
                <w:rFonts w:ascii="Times New Roman" w:eastAsia="Times New Roman" w:hAnsi="Times New Roman" w:cs="Times New Roman"/>
                <w:color w:val="FF0000"/>
                <w:kern w:val="0"/>
                <w:sz w:val="24"/>
                <w:szCs w:val="24"/>
                <w14:ligatures w14:val="none"/>
              </w:rPr>
              <w:t xml:space="preserve"> įstaigoje MTL cholesterolis yra nustatomas dviem būdais:</w:t>
            </w:r>
          </w:p>
          <w:p w14:paraId="55852BB2" w14:textId="77777777" w:rsidR="00B4351D" w:rsidRPr="00B4351D" w:rsidRDefault="00B4351D" w:rsidP="00B4351D">
            <w:pPr>
              <w:numPr>
                <w:ilvl w:val="0"/>
                <w:numId w:val="15"/>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B4351D">
              <w:rPr>
                <w:rFonts w:ascii="Times New Roman" w:eastAsia="Times New Roman" w:hAnsi="Times New Roman" w:cs="Times New Roman"/>
                <w:b/>
                <w:bCs/>
                <w:color w:val="FF0000"/>
                <w:kern w:val="0"/>
                <w:sz w:val="24"/>
                <w:szCs w:val="24"/>
                <w14:ligatures w14:val="none"/>
              </w:rPr>
              <w:t>Skaičiuojant</w:t>
            </w:r>
            <w:r w:rsidRPr="00B4351D">
              <w:rPr>
                <w:rFonts w:ascii="Times New Roman" w:eastAsia="Times New Roman" w:hAnsi="Times New Roman" w:cs="Times New Roman"/>
                <w:color w:val="FF0000"/>
                <w:kern w:val="0"/>
                <w:sz w:val="24"/>
                <w:szCs w:val="24"/>
                <w14:ligatures w14:val="none"/>
              </w:rPr>
              <w:t> pagal formulę tais atvejais, kai tai įmanoma pagal klinikinius kriterijus;</w:t>
            </w:r>
          </w:p>
          <w:p w14:paraId="70EA3AB5" w14:textId="084F9BA9" w:rsidR="00B4351D" w:rsidRPr="00B4351D" w:rsidRDefault="00B4351D" w:rsidP="00B4351D">
            <w:pPr>
              <w:numPr>
                <w:ilvl w:val="0"/>
                <w:numId w:val="15"/>
              </w:num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B4351D">
              <w:rPr>
                <w:rFonts w:ascii="Times New Roman" w:eastAsia="Times New Roman" w:hAnsi="Times New Roman" w:cs="Times New Roman"/>
                <w:b/>
                <w:bCs/>
                <w:color w:val="FF0000"/>
                <w:kern w:val="0"/>
                <w:sz w:val="24"/>
                <w:szCs w:val="24"/>
                <w14:ligatures w14:val="none"/>
              </w:rPr>
              <w:t>Tiesiogiai matuojant</w:t>
            </w:r>
            <w:r w:rsidR="00685214">
              <w:rPr>
                <w:rFonts w:ascii="Times New Roman" w:eastAsia="Times New Roman" w:hAnsi="Times New Roman" w:cs="Times New Roman"/>
                <w:b/>
                <w:bCs/>
                <w:color w:val="FF0000"/>
                <w:kern w:val="0"/>
                <w:sz w:val="24"/>
                <w:szCs w:val="24"/>
                <w14:ligatures w14:val="none"/>
              </w:rPr>
              <w:t>,</w:t>
            </w:r>
            <w:r w:rsidRPr="00B4351D">
              <w:rPr>
                <w:rFonts w:ascii="Times New Roman" w:eastAsia="Times New Roman" w:hAnsi="Times New Roman" w:cs="Times New Roman"/>
                <w:color w:val="FF0000"/>
                <w:kern w:val="0"/>
                <w:sz w:val="24"/>
                <w:szCs w:val="24"/>
                <w14:ligatures w14:val="none"/>
              </w:rPr>
              <w:t xml:space="preserve"> naudojant reagentus tais atvejais, kai trigliceridų koncentracija viršija 4,5 </w:t>
            </w:r>
            <w:proofErr w:type="spellStart"/>
            <w:r w:rsidRPr="00B4351D">
              <w:rPr>
                <w:rFonts w:ascii="Times New Roman" w:eastAsia="Times New Roman" w:hAnsi="Times New Roman" w:cs="Times New Roman"/>
                <w:color w:val="FF0000"/>
                <w:kern w:val="0"/>
                <w:sz w:val="24"/>
                <w:szCs w:val="24"/>
                <w14:ligatures w14:val="none"/>
              </w:rPr>
              <w:t>mmol</w:t>
            </w:r>
            <w:proofErr w:type="spellEnd"/>
            <w:r w:rsidRPr="00B4351D">
              <w:rPr>
                <w:rFonts w:ascii="Times New Roman" w:eastAsia="Times New Roman" w:hAnsi="Times New Roman" w:cs="Times New Roman"/>
                <w:color w:val="FF0000"/>
                <w:kern w:val="0"/>
                <w:sz w:val="24"/>
                <w:szCs w:val="24"/>
                <w14:ligatures w14:val="none"/>
              </w:rPr>
              <w:t xml:space="preserve">/l arba kai reikalingas tikslus, patikimas rezultatas, </w:t>
            </w:r>
            <w:r w:rsidRPr="00B4351D">
              <w:rPr>
                <w:rFonts w:ascii="Times New Roman" w:eastAsia="Times New Roman" w:hAnsi="Times New Roman" w:cs="Times New Roman"/>
                <w:color w:val="FF0000"/>
                <w:kern w:val="0"/>
                <w:sz w:val="24"/>
                <w:szCs w:val="24"/>
                <w14:ligatures w14:val="none"/>
              </w:rPr>
              <w:lastRenderedPageBreak/>
              <w:t>nepriklausomas nuo kitų parametrų.</w:t>
            </w:r>
          </w:p>
          <w:p w14:paraId="64DB12EF" w14:textId="77777777" w:rsidR="00B4351D" w:rsidRPr="00B4351D" w:rsidRDefault="00B4351D" w:rsidP="00B4351D">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4351D">
              <w:rPr>
                <w:rFonts w:ascii="Times New Roman" w:eastAsia="Times New Roman" w:hAnsi="Times New Roman" w:cs="Times New Roman"/>
                <w:color w:val="FF0000"/>
                <w:kern w:val="0"/>
                <w:sz w:val="24"/>
                <w:szCs w:val="24"/>
                <w14:ligatures w14:val="none"/>
              </w:rPr>
              <w:t xml:space="preserve">Todėl reikalavimas įtraukti MTL cholesterolio reagentus į pirkimo sąlygas yra pagrįstas siekiu užtikrinti pilną, kokybišką ir kliniškai patikimą </w:t>
            </w:r>
            <w:proofErr w:type="spellStart"/>
            <w:r w:rsidRPr="00B4351D">
              <w:rPr>
                <w:rFonts w:ascii="Times New Roman" w:eastAsia="Times New Roman" w:hAnsi="Times New Roman" w:cs="Times New Roman"/>
                <w:color w:val="FF0000"/>
                <w:kern w:val="0"/>
                <w:sz w:val="24"/>
                <w:szCs w:val="24"/>
                <w14:ligatures w14:val="none"/>
              </w:rPr>
              <w:t>lipidogramos</w:t>
            </w:r>
            <w:proofErr w:type="spellEnd"/>
            <w:r w:rsidRPr="00B4351D">
              <w:rPr>
                <w:rFonts w:ascii="Times New Roman" w:eastAsia="Times New Roman" w:hAnsi="Times New Roman" w:cs="Times New Roman"/>
                <w:color w:val="FF0000"/>
                <w:kern w:val="0"/>
                <w:sz w:val="24"/>
                <w:szCs w:val="24"/>
                <w14:ligatures w14:val="none"/>
              </w:rPr>
              <w:t xml:space="preserve"> atsakymą visais atvejais.</w:t>
            </w:r>
          </w:p>
          <w:p w14:paraId="6FD15D96" w14:textId="5151A149" w:rsidR="005E59BF" w:rsidRPr="009E574B" w:rsidRDefault="00263E86"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67730">
              <w:rPr>
                <w:rFonts w:ascii="Times New Roman" w:eastAsia="Times New Roman" w:hAnsi="Times New Roman" w:cs="Times New Roman"/>
                <w:color w:val="FF0000"/>
                <w:kern w:val="0"/>
                <w:sz w:val="24"/>
                <w:szCs w:val="24"/>
                <w14:ligatures w14:val="none"/>
              </w:rPr>
              <w:t>Atsižvelgiant į aukščiau išdėstytus argumentus,</w:t>
            </w:r>
            <w:r>
              <w:rPr>
                <w:rFonts w:ascii="Times New Roman" w:eastAsia="Times New Roman" w:hAnsi="Times New Roman" w:cs="Times New Roman"/>
                <w:color w:val="FF0000"/>
                <w:kern w:val="0"/>
                <w:sz w:val="24"/>
                <w:szCs w:val="24"/>
                <w14:ligatures w14:val="none"/>
              </w:rPr>
              <w:t xml:space="preserve"> </w:t>
            </w:r>
            <w:r w:rsidR="00685214">
              <w:rPr>
                <w:rFonts w:ascii="Times New Roman" w:eastAsia="Times New Roman" w:hAnsi="Times New Roman" w:cs="Times New Roman"/>
                <w:color w:val="FF0000"/>
                <w:kern w:val="0"/>
                <w:sz w:val="24"/>
                <w:szCs w:val="24"/>
                <w14:ligatures w14:val="none"/>
              </w:rPr>
              <w:t>7 punkto reikalavimas keičiamas nebus.</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5356A1F"/>
    <w:multiLevelType w:val="multilevel"/>
    <w:tmpl w:val="D078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8"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0"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B565B7"/>
    <w:multiLevelType w:val="multilevel"/>
    <w:tmpl w:val="E7F8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F3649"/>
    <w:multiLevelType w:val="multilevel"/>
    <w:tmpl w:val="A9BC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6"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5"/>
  </w:num>
  <w:num w:numId="3" w16cid:durableId="1387294796">
    <w:abstractNumId w:val="13"/>
  </w:num>
  <w:num w:numId="4" w16cid:durableId="1641419343">
    <w:abstractNumId w:val="8"/>
  </w:num>
  <w:num w:numId="5" w16cid:durableId="1607342715">
    <w:abstractNumId w:val="7"/>
  </w:num>
  <w:num w:numId="6" w16cid:durableId="2064788122">
    <w:abstractNumId w:val="4"/>
  </w:num>
  <w:num w:numId="7" w16cid:durableId="753010017">
    <w:abstractNumId w:val="0"/>
  </w:num>
  <w:num w:numId="8" w16cid:durableId="509411782">
    <w:abstractNumId w:val="10"/>
  </w:num>
  <w:num w:numId="9" w16cid:durableId="1831405945">
    <w:abstractNumId w:val="12"/>
  </w:num>
  <w:num w:numId="10" w16cid:durableId="407076411">
    <w:abstractNumId w:val="9"/>
  </w:num>
  <w:num w:numId="11" w16cid:durableId="1546873481">
    <w:abstractNumId w:val="6"/>
  </w:num>
  <w:num w:numId="12" w16cid:durableId="1626739710">
    <w:abstractNumId w:val="15"/>
  </w:num>
  <w:num w:numId="13" w16cid:durableId="1269048841">
    <w:abstractNumId w:val="2"/>
  </w:num>
  <w:num w:numId="14" w16cid:durableId="502088099">
    <w:abstractNumId w:val="16"/>
  </w:num>
  <w:num w:numId="15" w16cid:durableId="1183862873">
    <w:abstractNumId w:val="11"/>
  </w:num>
  <w:num w:numId="16" w16cid:durableId="418644131">
    <w:abstractNumId w:val="14"/>
  </w:num>
  <w:num w:numId="17" w16cid:durableId="475925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7237"/>
    <w:rsid w:val="00182647"/>
    <w:rsid w:val="001A3108"/>
    <w:rsid w:val="001B779F"/>
    <w:rsid w:val="00226503"/>
    <w:rsid w:val="00227DAA"/>
    <w:rsid w:val="00245BEC"/>
    <w:rsid w:val="00246DB0"/>
    <w:rsid w:val="00263E86"/>
    <w:rsid w:val="002756AB"/>
    <w:rsid w:val="00285C99"/>
    <w:rsid w:val="002B3B07"/>
    <w:rsid w:val="002C502B"/>
    <w:rsid w:val="003623C3"/>
    <w:rsid w:val="00396CB1"/>
    <w:rsid w:val="003B3F3B"/>
    <w:rsid w:val="003D21C9"/>
    <w:rsid w:val="003F25AE"/>
    <w:rsid w:val="004045EF"/>
    <w:rsid w:val="00427163"/>
    <w:rsid w:val="00446A40"/>
    <w:rsid w:val="004A7831"/>
    <w:rsid w:val="004B7A94"/>
    <w:rsid w:val="004E3231"/>
    <w:rsid w:val="00525D48"/>
    <w:rsid w:val="005304E9"/>
    <w:rsid w:val="0054457A"/>
    <w:rsid w:val="00545E9D"/>
    <w:rsid w:val="005555BC"/>
    <w:rsid w:val="0057370C"/>
    <w:rsid w:val="005E59BF"/>
    <w:rsid w:val="005F0FA7"/>
    <w:rsid w:val="005F67F0"/>
    <w:rsid w:val="00600AE1"/>
    <w:rsid w:val="0060344A"/>
    <w:rsid w:val="00633D56"/>
    <w:rsid w:val="00652435"/>
    <w:rsid w:val="00657309"/>
    <w:rsid w:val="0067539A"/>
    <w:rsid w:val="006762D3"/>
    <w:rsid w:val="00680C0E"/>
    <w:rsid w:val="0068225B"/>
    <w:rsid w:val="00685214"/>
    <w:rsid w:val="00686D0E"/>
    <w:rsid w:val="00695D00"/>
    <w:rsid w:val="006C3066"/>
    <w:rsid w:val="006E70A7"/>
    <w:rsid w:val="006F5581"/>
    <w:rsid w:val="00715BA8"/>
    <w:rsid w:val="00737292"/>
    <w:rsid w:val="007406C9"/>
    <w:rsid w:val="0074586A"/>
    <w:rsid w:val="0074719D"/>
    <w:rsid w:val="007629D1"/>
    <w:rsid w:val="00762ED2"/>
    <w:rsid w:val="00762F2F"/>
    <w:rsid w:val="007970B2"/>
    <w:rsid w:val="007A4320"/>
    <w:rsid w:val="007A4D43"/>
    <w:rsid w:val="007F1C04"/>
    <w:rsid w:val="00826439"/>
    <w:rsid w:val="00827339"/>
    <w:rsid w:val="00840925"/>
    <w:rsid w:val="008763C0"/>
    <w:rsid w:val="0089678A"/>
    <w:rsid w:val="008A7542"/>
    <w:rsid w:val="008D195B"/>
    <w:rsid w:val="008D5F0E"/>
    <w:rsid w:val="008E5F6A"/>
    <w:rsid w:val="008F004A"/>
    <w:rsid w:val="00920232"/>
    <w:rsid w:val="0093452B"/>
    <w:rsid w:val="00946A87"/>
    <w:rsid w:val="00953048"/>
    <w:rsid w:val="00976E00"/>
    <w:rsid w:val="009864CF"/>
    <w:rsid w:val="00992ED9"/>
    <w:rsid w:val="00993BA6"/>
    <w:rsid w:val="009A4CF7"/>
    <w:rsid w:val="009E3FC6"/>
    <w:rsid w:val="009E574B"/>
    <w:rsid w:val="00A168D9"/>
    <w:rsid w:val="00A2429A"/>
    <w:rsid w:val="00A57B93"/>
    <w:rsid w:val="00A812AE"/>
    <w:rsid w:val="00AA6936"/>
    <w:rsid w:val="00AC3C89"/>
    <w:rsid w:val="00AF2521"/>
    <w:rsid w:val="00B35FB8"/>
    <w:rsid w:val="00B37154"/>
    <w:rsid w:val="00B41D50"/>
    <w:rsid w:val="00B4351D"/>
    <w:rsid w:val="00B516DC"/>
    <w:rsid w:val="00B51F14"/>
    <w:rsid w:val="00B7401B"/>
    <w:rsid w:val="00B80B4F"/>
    <w:rsid w:val="00B840C3"/>
    <w:rsid w:val="00B8597F"/>
    <w:rsid w:val="00BB632D"/>
    <w:rsid w:val="00BB720F"/>
    <w:rsid w:val="00BC56D7"/>
    <w:rsid w:val="00C0303A"/>
    <w:rsid w:val="00C072BC"/>
    <w:rsid w:val="00C36E7E"/>
    <w:rsid w:val="00C763C4"/>
    <w:rsid w:val="00C82028"/>
    <w:rsid w:val="00C8683E"/>
    <w:rsid w:val="00C9581A"/>
    <w:rsid w:val="00CA6C65"/>
    <w:rsid w:val="00CB7965"/>
    <w:rsid w:val="00D00B2E"/>
    <w:rsid w:val="00D1251F"/>
    <w:rsid w:val="00D31953"/>
    <w:rsid w:val="00D35B29"/>
    <w:rsid w:val="00D5672F"/>
    <w:rsid w:val="00D67730"/>
    <w:rsid w:val="00D76038"/>
    <w:rsid w:val="00D82893"/>
    <w:rsid w:val="00D91FAE"/>
    <w:rsid w:val="00DC17AA"/>
    <w:rsid w:val="00DE7D8F"/>
    <w:rsid w:val="00E03326"/>
    <w:rsid w:val="00E04BA1"/>
    <w:rsid w:val="00E0575F"/>
    <w:rsid w:val="00E22049"/>
    <w:rsid w:val="00E75B7F"/>
    <w:rsid w:val="00E86ED9"/>
    <w:rsid w:val="00EA7EE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E04BA1"/>
    <w:rPr>
      <w:color w:val="467886" w:themeColor="hyperlink"/>
      <w:u w:val="single"/>
    </w:rPr>
  </w:style>
  <w:style w:type="character" w:styleId="Neapdorotaspaminjimas">
    <w:name w:val="Unresolved Mention"/>
    <w:basedOn w:val="Numatytasispastraiposriftas"/>
    <w:uiPriority w:val="99"/>
    <w:semiHidden/>
    <w:unhideWhenUsed/>
    <w:rsid w:val="00E04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483395639">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758984250">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2267220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36748791">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568540364">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36597564">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334788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5585</Words>
  <Characters>3184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2025-07-02T10:35:00Z</dcterms:created>
  <dcterms:modified xsi:type="dcterms:W3CDTF">2025-07-02T10:35:00Z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