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6" w:type="dxa"/>
        <w:tblLook w:val="04A0" w:firstRow="1" w:lastRow="0" w:firstColumn="1" w:lastColumn="0" w:noHBand="0" w:noVBand="1"/>
      </w:tblPr>
      <w:tblGrid>
        <w:gridCol w:w="988"/>
        <w:gridCol w:w="7087"/>
        <w:gridCol w:w="6521"/>
      </w:tblGrid>
      <w:tr w:rsidR="00AC5034" w:rsidRPr="001E6204" w14:paraId="61A673BC" w14:textId="77777777" w:rsidTr="00391BC0">
        <w:trPr>
          <w:trHeight w:val="300"/>
        </w:trPr>
        <w:tc>
          <w:tcPr>
            <w:tcW w:w="14596" w:type="dxa"/>
            <w:gridSpan w:val="3"/>
            <w:vAlign w:val="center"/>
          </w:tcPr>
          <w:p w14:paraId="47B0B898" w14:textId="5679240B" w:rsidR="00AC5034" w:rsidRPr="00C42A6E" w:rsidRDefault="00AC5034" w:rsidP="00AC5034">
            <w:pPr>
              <w:spacing w:after="0"/>
              <w:jc w:val="both"/>
              <w:rPr>
                <w:rFonts w:ascii="Tahoma" w:hAnsi="Tahoma" w:cs="Tahoma"/>
                <w:bCs/>
              </w:rPr>
            </w:pPr>
            <w:r w:rsidRPr="00C42A6E">
              <w:rPr>
                <w:rFonts w:ascii="Tahoma" w:hAnsi="Tahoma" w:cs="Tahoma"/>
                <w:bCs/>
              </w:rPr>
              <w:t xml:space="preserve">Informuojame, kad </w:t>
            </w:r>
            <w:sdt>
              <w:sdtPr>
                <w:rPr>
                  <w:rFonts w:ascii="Tahoma" w:hAnsi="Tahoma" w:cs="Tahoma"/>
                  <w:bCs/>
                </w:rPr>
                <w:id w:val="937410308"/>
                <w:placeholder>
                  <w:docPart w:val="C024F6DE97FE42BEAC6531EB95B97F09"/>
                </w:placeholder>
                <w:date>
                  <w:dateFormat w:val="yyyy 'm'. MMMM d 'd'."/>
                  <w:lid w:val="lt-LT"/>
                  <w:storeMappedDataAs w:val="dateTime"/>
                  <w:calendar w:val="gregorian"/>
                </w:date>
              </w:sdtPr>
              <w:sdtContent>
                <w:r w:rsidRPr="00C42A6E">
                  <w:rPr>
                    <w:rFonts w:ascii="Tahoma" w:hAnsi="Tahoma" w:cs="Tahoma"/>
                    <w:bCs/>
                  </w:rPr>
                  <w:t xml:space="preserve">2025 m. birželio </w:t>
                </w:r>
                <w:r w:rsidR="00B55110">
                  <w:rPr>
                    <w:rFonts w:ascii="Tahoma" w:hAnsi="Tahoma" w:cs="Tahoma"/>
                    <w:bCs/>
                  </w:rPr>
                  <w:t>30</w:t>
                </w:r>
                <w:r w:rsidRPr="00C42A6E">
                  <w:rPr>
                    <w:rFonts w:ascii="Tahoma" w:hAnsi="Tahoma" w:cs="Tahoma"/>
                    <w:bCs/>
                  </w:rPr>
                  <w:t xml:space="preserve"> d.</w:t>
                </w:r>
              </w:sdtContent>
            </w:sdt>
            <w:r w:rsidRPr="00C42A6E">
              <w:rPr>
                <w:rFonts w:ascii="Tahoma" w:hAnsi="Tahoma" w:cs="Tahoma"/>
                <w:bCs/>
              </w:rPr>
              <w:t xml:space="preserve"> Centrinės viešųjų pirkimų informacinės sistemos priemonėmis gavome tiekėjų klausimus „ESPBI IS modernizavimo (dekomponavimo) projekto programinė įranga ir programinės įrangos konfigūravimo paslaugos“ viešajame pirkime (pirkimo numeris 3032754), teikiame klausimus (kalba netaisyta) ir atsakymus į juos:</w:t>
            </w:r>
          </w:p>
        </w:tc>
      </w:tr>
      <w:tr w:rsidR="003A414E" w:rsidRPr="001E6204" w14:paraId="2429C3CC" w14:textId="77777777" w:rsidTr="00FA7609">
        <w:trPr>
          <w:trHeight w:val="300"/>
        </w:trPr>
        <w:tc>
          <w:tcPr>
            <w:tcW w:w="988" w:type="dxa"/>
            <w:vAlign w:val="center"/>
          </w:tcPr>
          <w:p w14:paraId="69145A21" w14:textId="77777777" w:rsidR="003A414E" w:rsidRPr="001E6204" w:rsidRDefault="003A414E" w:rsidP="004276CB">
            <w:pPr>
              <w:jc w:val="center"/>
              <w:rPr>
                <w:rFonts w:ascii="Tahoma" w:hAnsi="Tahoma" w:cs="Tahoma"/>
                <w:b/>
              </w:rPr>
            </w:pPr>
            <w:r w:rsidRPr="001E6204">
              <w:rPr>
                <w:rFonts w:ascii="Tahoma" w:hAnsi="Tahoma" w:cs="Tahoma"/>
                <w:b/>
              </w:rPr>
              <w:t>Eil. Nr.</w:t>
            </w:r>
          </w:p>
        </w:tc>
        <w:tc>
          <w:tcPr>
            <w:tcW w:w="7087" w:type="dxa"/>
            <w:vAlign w:val="center"/>
          </w:tcPr>
          <w:p w14:paraId="4CD29AF9" w14:textId="77777777" w:rsidR="003A414E" w:rsidRPr="001E6204" w:rsidRDefault="003A414E" w:rsidP="004276CB">
            <w:pPr>
              <w:jc w:val="center"/>
              <w:rPr>
                <w:rFonts w:ascii="Tahoma" w:hAnsi="Tahoma" w:cs="Tahoma"/>
                <w:b/>
              </w:rPr>
            </w:pPr>
            <w:r w:rsidRPr="001E6204">
              <w:rPr>
                <w:rFonts w:ascii="Tahoma" w:hAnsi="Tahoma" w:cs="Tahoma"/>
                <w:b/>
              </w:rPr>
              <w:t>Klausimas</w:t>
            </w:r>
          </w:p>
        </w:tc>
        <w:tc>
          <w:tcPr>
            <w:tcW w:w="6521" w:type="dxa"/>
            <w:vAlign w:val="center"/>
          </w:tcPr>
          <w:p w14:paraId="46902D61" w14:textId="77777777" w:rsidR="003A414E" w:rsidRPr="001E6204" w:rsidRDefault="003A414E" w:rsidP="004276CB">
            <w:pPr>
              <w:jc w:val="center"/>
              <w:rPr>
                <w:rFonts w:ascii="Tahoma" w:hAnsi="Tahoma" w:cs="Tahoma"/>
                <w:b/>
              </w:rPr>
            </w:pPr>
            <w:r w:rsidRPr="001E6204">
              <w:rPr>
                <w:rFonts w:ascii="Tahoma" w:hAnsi="Tahoma" w:cs="Tahoma"/>
                <w:b/>
              </w:rPr>
              <w:t>Atsakymas</w:t>
            </w:r>
          </w:p>
        </w:tc>
      </w:tr>
      <w:tr w:rsidR="003A414E" w:rsidRPr="001E6204" w14:paraId="1CD3FCF0" w14:textId="77777777" w:rsidTr="00FA7609">
        <w:trPr>
          <w:trHeight w:val="300"/>
        </w:trPr>
        <w:tc>
          <w:tcPr>
            <w:tcW w:w="988" w:type="dxa"/>
          </w:tcPr>
          <w:p w14:paraId="71492F9D" w14:textId="77777777" w:rsidR="003A414E" w:rsidRPr="001E6204" w:rsidRDefault="003A414E" w:rsidP="003A414E">
            <w:pPr>
              <w:pStyle w:val="ListParagraph"/>
              <w:numPr>
                <w:ilvl w:val="0"/>
                <w:numId w:val="1"/>
              </w:numPr>
              <w:tabs>
                <w:tab w:val="left" w:pos="348"/>
              </w:tabs>
              <w:spacing w:after="120"/>
              <w:rPr>
                <w:rFonts w:ascii="Tahoma" w:hAnsi="Tahoma" w:cs="Tahoma"/>
              </w:rPr>
            </w:pPr>
          </w:p>
        </w:tc>
        <w:tc>
          <w:tcPr>
            <w:tcW w:w="7087" w:type="dxa"/>
          </w:tcPr>
          <w:p w14:paraId="30B7FE26" w14:textId="6B6A7ABE" w:rsidR="003A414E" w:rsidRPr="001E6204" w:rsidRDefault="00B55110" w:rsidP="00FA7609">
            <w:pPr>
              <w:jc w:val="both"/>
              <w:rPr>
                <w:rFonts w:ascii="Tahoma" w:hAnsi="Tahoma" w:cs="Tahoma"/>
              </w:rPr>
            </w:pPr>
            <w:r w:rsidRPr="00B55110">
              <w:rPr>
                <w:rFonts w:ascii="Tahoma" w:hAnsi="Tahoma" w:cs="Tahoma"/>
              </w:rPr>
              <w:t>Prašome patikslinkite, ar teisingai suprantame, kad Pirkimo sąlygų 2 priedo, Techninės specifikacijos 16-u punktu pažymėtame reikalavime "Sprendimo funkcionalumui užtikrinti turi būti sudiegti papildomi valdymo komponentai", reikalingų komponentų licencijos bus pateiktos Perkančiosios organizacijos? Kaip pvz. 16.6. Privilegijuotų paskyrų prieigos valdymo sistemos, nes toliau specifikacijoje nėra keliamų reikalavimų ir reikalingų kiekių tokiam komponentui.</w:t>
            </w:r>
          </w:p>
        </w:tc>
        <w:tc>
          <w:tcPr>
            <w:tcW w:w="6521" w:type="dxa"/>
            <w:vAlign w:val="center"/>
          </w:tcPr>
          <w:p w14:paraId="52EE58DD" w14:textId="0CEC515E" w:rsidR="003A414E" w:rsidRPr="001E6204" w:rsidRDefault="00B55110" w:rsidP="00FA7609">
            <w:pPr>
              <w:spacing w:after="0"/>
              <w:jc w:val="both"/>
              <w:rPr>
                <w:rFonts w:ascii="Tahoma" w:hAnsi="Tahoma" w:cs="Tahoma"/>
              </w:rPr>
            </w:pPr>
            <w:r w:rsidRPr="00B55110">
              <w:rPr>
                <w:rFonts w:ascii="Tahoma" w:hAnsi="Tahoma" w:cs="Tahoma"/>
              </w:rPr>
              <w:t>16.6 punkte paminėtam valdymo komponentui "Privilegijuotų paskyrų prieigos valdymo sistemos"  bus naudojamos VĮ Registrų centro turimos licencijos, dėl šios priežasties, reikalavimai joms nebuvo keliami.</w:t>
            </w:r>
          </w:p>
        </w:tc>
      </w:tr>
      <w:tr w:rsidR="00FA7609" w:rsidRPr="001E6204" w14:paraId="24B41275" w14:textId="77777777" w:rsidTr="00FA7609">
        <w:trPr>
          <w:trHeight w:val="300"/>
        </w:trPr>
        <w:tc>
          <w:tcPr>
            <w:tcW w:w="988" w:type="dxa"/>
          </w:tcPr>
          <w:p w14:paraId="3121C00D" w14:textId="77777777" w:rsidR="00FA7609" w:rsidRPr="001E6204" w:rsidRDefault="00FA7609" w:rsidP="00FE1F80">
            <w:pPr>
              <w:pStyle w:val="ListParagraph"/>
              <w:numPr>
                <w:ilvl w:val="0"/>
                <w:numId w:val="1"/>
              </w:numPr>
              <w:tabs>
                <w:tab w:val="left" w:pos="348"/>
              </w:tabs>
              <w:spacing w:after="120"/>
              <w:rPr>
                <w:rFonts w:ascii="Tahoma" w:hAnsi="Tahoma" w:cs="Tahoma"/>
              </w:rPr>
            </w:pPr>
          </w:p>
        </w:tc>
        <w:tc>
          <w:tcPr>
            <w:tcW w:w="7087" w:type="dxa"/>
          </w:tcPr>
          <w:p w14:paraId="76D17388" w14:textId="6F2BF062" w:rsidR="00FA7609" w:rsidRPr="001E6204" w:rsidRDefault="00B55110" w:rsidP="00FA7609">
            <w:pPr>
              <w:jc w:val="both"/>
              <w:rPr>
                <w:rFonts w:ascii="Tahoma" w:hAnsi="Tahoma" w:cs="Tahoma"/>
                <w:color w:val="00241A"/>
                <w:shd w:val="clear" w:color="auto" w:fill="FFFFFF"/>
              </w:rPr>
            </w:pPr>
            <w:r w:rsidRPr="00B55110">
              <w:rPr>
                <w:rFonts w:ascii="Tahoma" w:hAnsi="Tahoma" w:cs="Tahoma"/>
                <w:color w:val="00241A"/>
                <w:shd w:val="clear" w:color="auto" w:fill="FFFFFF"/>
              </w:rPr>
              <w:t>Pirkimo sąlygų 9 priede nurodyta, kad papildomi balai skiriami už papildomus projektus, tačiau nėra įvardyti reikalavimai šių projektų trukmei ar vertei. Tuo pačiu priede pateikta pastaba, kad „vienu metu vykusių kelių projektų, sutarčių ar darbo sutarčių laikotarpiai nėra sumuojami“. Prašome patikslinti, ar ši nuostata taikoma tik minimaliems kvalifikacijos reikalavimams pagrįsti, ar ir papildomiems projektams, už kuriuos skiriami balai. Taip pat prašome paaiškinti, kokiu tikslu papildomiems projektams taikomas reikalavimas skaičiuoti jų trukmę mėnesiais, jei vertinimo kriterijai trukmės neįvardina kaip balų skyrimo pagrindo?</w:t>
            </w:r>
          </w:p>
        </w:tc>
        <w:tc>
          <w:tcPr>
            <w:tcW w:w="6521" w:type="dxa"/>
            <w:vAlign w:val="center"/>
          </w:tcPr>
          <w:p w14:paraId="04A2B1F4" w14:textId="77777777" w:rsidR="00B55110" w:rsidRPr="00B55110" w:rsidRDefault="00B55110" w:rsidP="00B55110">
            <w:pPr>
              <w:spacing w:after="0"/>
              <w:jc w:val="both"/>
              <w:rPr>
                <w:rFonts w:ascii="Tahoma" w:hAnsi="Tahoma" w:cs="Tahoma"/>
              </w:rPr>
            </w:pPr>
            <w:r w:rsidRPr="00B55110">
              <w:rPr>
                <w:rFonts w:ascii="Tahoma" w:hAnsi="Tahoma" w:cs="Tahoma"/>
              </w:rPr>
              <w:t>Projektui keliami reikalavimai yra nurodyti 9 priedo 4 p. lentelės stulpelyje "Vertinamo kriterijaus pavadinimas/aprašymas":</w:t>
            </w:r>
          </w:p>
          <w:p w14:paraId="70918CB1" w14:textId="77777777" w:rsidR="00B55110" w:rsidRPr="00B55110" w:rsidRDefault="00B55110" w:rsidP="00B55110">
            <w:pPr>
              <w:spacing w:after="0"/>
              <w:jc w:val="both"/>
              <w:rPr>
                <w:rFonts w:ascii="Tahoma" w:hAnsi="Tahoma" w:cs="Tahoma"/>
              </w:rPr>
            </w:pPr>
            <w:r w:rsidRPr="00B55110">
              <w:rPr>
                <w:rFonts w:ascii="Tahoma" w:hAnsi="Tahoma" w:cs="Tahoma"/>
              </w:rPr>
              <w:t>"Vertinama tiekėjo siūlomo IT infrastruktūros architekto  papildoma patirtis per pastaruosius 7 metus įgyvendinant užbaigtus informacinių sistemų infrastruktūros diegimo, konfigūravimo ir (arba) priežiūros projektus naudojant "RedHat OpenShift" ar "Kubernetes"."</w:t>
            </w:r>
          </w:p>
          <w:p w14:paraId="1ACF6534" w14:textId="77777777" w:rsidR="00B55110" w:rsidRPr="00B55110" w:rsidRDefault="00B55110" w:rsidP="00B55110">
            <w:pPr>
              <w:spacing w:after="0"/>
              <w:jc w:val="both"/>
              <w:rPr>
                <w:rFonts w:ascii="Tahoma" w:hAnsi="Tahoma" w:cs="Tahoma"/>
              </w:rPr>
            </w:pPr>
            <w:r w:rsidRPr="00B55110">
              <w:rPr>
                <w:rFonts w:ascii="Tahoma" w:hAnsi="Tahoma" w:cs="Tahoma"/>
              </w:rPr>
              <w:t>Atsižvelgiant į pateiktą reikalavimą, nei trukmė, nei vertė šiame reikalavime nėra vertinama.</w:t>
            </w:r>
          </w:p>
          <w:p w14:paraId="216A3BF5" w14:textId="77777777" w:rsidR="00B55110" w:rsidRPr="00B55110" w:rsidRDefault="00B55110" w:rsidP="00B55110">
            <w:pPr>
              <w:spacing w:after="0"/>
              <w:jc w:val="both"/>
              <w:rPr>
                <w:rFonts w:ascii="Tahoma" w:hAnsi="Tahoma" w:cs="Tahoma"/>
              </w:rPr>
            </w:pPr>
            <w:r w:rsidRPr="00B55110">
              <w:rPr>
                <w:rFonts w:ascii="Tahoma" w:hAnsi="Tahoma" w:cs="Tahoma"/>
              </w:rPr>
              <w:t>Pastaba Nr. 2, kurioje yra nurodomi reikalavimai projektų trukmei yra techninė klaida. Pasiūlymų vertinimo kokybiniams kriterijams ji nėra aktuali ar pritaikoma, kadangi trukmė nėra vertinama.</w:t>
            </w:r>
          </w:p>
          <w:p w14:paraId="5C4A2D2E" w14:textId="038AE519" w:rsidR="00337304" w:rsidRPr="001E6204" w:rsidRDefault="00B55110" w:rsidP="00B55110">
            <w:pPr>
              <w:spacing w:after="0"/>
              <w:jc w:val="both"/>
              <w:rPr>
                <w:rFonts w:ascii="Tahoma" w:hAnsi="Tahoma" w:cs="Tahoma"/>
              </w:rPr>
            </w:pPr>
            <w:r w:rsidRPr="00B55110">
              <w:rPr>
                <w:rFonts w:ascii="Tahoma" w:hAnsi="Tahoma" w:cs="Tahoma"/>
              </w:rPr>
              <w:t>Teikiamas atnaujintas Pirkimo sąlygų 9 priedas su panaikinta pastaba Nr. 2.</w:t>
            </w:r>
          </w:p>
        </w:tc>
      </w:tr>
    </w:tbl>
    <w:p w14:paraId="57B3EB8A" w14:textId="77777777" w:rsidR="00BB61D1" w:rsidRPr="00C42A6E" w:rsidRDefault="00BB61D1">
      <w:pPr>
        <w:rPr>
          <w:rFonts w:ascii="Tahoma" w:hAnsi="Tahoma" w:cs="Tahoma"/>
          <w:b/>
          <w:bCs/>
        </w:rPr>
      </w:pPr>
    </w:p>
    <w:p w14:paraId="11D6361F" w14:textId="74E6DCDC" w:rsidR="00BB61D1" w:rsidRPr="00C42A6E" w:rsidRDefault="00BB61D1">
      <w:pPr>
        <w:rPr>
          <w:rFonts w:ascii="Tahoma" w:hAnsi="Tahoma" w:cs="Tahoma"/>
          <w:b/>
          <w:bCs/>
        </w:rPr>
      </w:pPr>
      <w:r w:rsidRPr="00C42A6E">
        <w:rPr>
          <w:rFonts w:ascii="Tahoma" w:hAnsi="Tahoma" w:cs="Tahoma"/>
          <w:b/>
          <w:bCs/>
        </w:rPr>
        <w:t>Pridedama</w:t>
      </w:r>
    </w:p>
    <w:p w14:paraId="1A62B770" w14:textId="54F2DAD4" w:rsidR="00BB61D1" w:rsidRPr="00C42A6E" w:rsidRDefault="00BB61D1">
      <w:pPr>
        <w:rPr>
          <w:rFonts w:ascii="Tahoma" w:hAnsi="Tahoma" w:cs="Tahoma"/>
        </w:rPr>
      </w:pPr>
      <w:r w:rsidRPr="00C42A6E">
        <w:rPr>
          <w:rFonts w:ascii="Tahoma" w:hAnsi="Tahoma" w:cs="Tahoma"/>
        </w:rPr>
        <w:t xml:space="preserve">Atnaujintas Pirkimo sąlygų </w:t>
      </w:r>
      <w:r w:rsidR="00B55110">
        <w:rPr>
          <w:rFonts w:ascii="Tahoma" w:hAnsi="Tahoma" w:cs="Tahoma"/>
        </w:rPr>
        <w:t>9</w:t>
      </w:r>
      <w:r w:rsidRPr="00C42A6E">
        <w:rPr>
          <w:rFonts w:ascii="Tahoma" w:hAnsi="Tahoma" w:cs="Tahoma"/>
        </w:rPr>
        <w:t xml:space="preserve"> priedas „</w:t>
      </w:r>
      <w:r w:rsidR="00B55110" w:rsidRPr="00B55110">
        <w:rPr>
          <w:rFonts w:ascii="Tahoma" w:hAnsi="Tahoma" w:cs="Tahoma"/>
        </w:rPr>
        <w:t>Pasiūlymų vertinimo kriterijai ir sąlygos</w:t>
      </w:r>
      <w:r w:rsidRPr="00C42A6E">
        <w:rPr>
          <w:rFonts w:ascii="Tahoma" w:hAnsi="Tahoma" w:cs="Tahoma"/>
        </w:rPr>
        <w:t>“</w:t>
      </w:r>
    </w:p>
    <w:sectPr w:rsidR="00BB61D1" w:rsidRPr="00C42A6E" w:rsidSect="003A414E">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4EEC" w14:textId="77777777" w:rsidR="006B0CF2" w:rsidRDefault="006B0CF2" w:rsidP="00DD3A79">
      <w:pPr>
        <w:spacing w:line="240" w:lineRule="auto"/>
      </w:pPr>
      <w:r>
        <w:separator/>
      </w:r>
    </w:p>
  </w:endnote>
  <w:endnote w:type="continuationSeparator" w:id="0">
    <w:p w14:paraId="433A5035" w14:textId="77777777" w:rsidR="006B0CF2" w:rsidRDefault="006B0CF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8287" w14:textId="77777777" w:rsidR="006B0CF2" w:rsidRDefault="006B0CF2" w:rsidP="00DD3A79">
      <w:pPr>
        <w:spacing w:line="240" w:lineRule="auto"/>
      </w:pPr>
      <w:r>
        <w:separator/>
      </w:r>
    </w:p>
  </w:footnote>
  <w:footnote w:type="continuationSeparator" w:id="0">
    <w:p w14:paraId="6E14CBC7" w14:textId="77777777" w:rsidR="006B0CF2" w:rsidRDefault="006B0CF2"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EBA22D5"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5D72F67"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99A"/>
    <w:multiLevelType w:val="multilevel"/>
    <w:tmpl w:val="7696E620"/>
    <w:lvl w:ilvl="0">
      <w:start w:val="1"/>
      <w:numFmt w:val="decimal"/>
      <w:lvlText w:val="%1."/>
      <w:lvlJc w:val="left"/>
      <w:pPr>
        <w:tabs>
          <w:tab w:val="num" w:pos="720"/>
        </w:tabs>
        <w:ind w:left="720" w:hanging="360"/>
      </w:pPr>
      <w:rPr>
        <w:rFonts w:ascii="Tahoma" w:eastAsia="Calibr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51C1"/>
    <w:multiLevelType w:val="multilevel"/>
    <w:tmpl w:val="2C32E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D9D24A2"/>
    <w:multiLevelType w:val="multilevel"/>
    <w:tmpl w:val="1F1A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650985"/>
    <w:multiLevelType w:val="multilevel"/>
    <w:tmpl w:val="DC46E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817F16"/>
    <w:multiLevelType w:val="multilevel"/>
    <w:tmpl w:val="8048C530"/>
    <w:lvl w:ilvl="0">
      <w:start w:val="1"/>
      <w:numFmt w:val="decimal"/>
      <w:lvlText w:val="%1."/>
      <w:lvlJc w:val="left"/>
      <w:pPr>
        <w:tabs>
          <w:tab w:val="num" w:pos="720"/>
        </w:tabs>
        <w:ind w:left="720" w:hanging="360"/>
      </w:pPr>
      <w:rPr>
        <w:rFonts w:ascii="Tahoma" w:eastAsiaTheme="minorHAns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908F5"/>
    <w:multiLevelType w:val="hybridMultilevel"/>
    <w:tmpl w:val="8C6439F4"/>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42100488">
    <w:abstractNumId w:val="6"/>
  </w:num>
  <w:num w:numId="2" w16cid:durableId="1252811170">
    <w:abstractNumId w:val="5"/>
  </w:num>
  <w:num w:numId="3" w16cid:durableId="952441458">
    <w:abstractNumId w:val="0"/>
  </w:num>
  <w:num w:numId="4" w16cid:durableId="659425354">
    <w:abstractNumId w:val="2"/>
  </w:num>
  <w:num w:numId="5" w16cid:durableId="2086370800">
    <w:abstractNumId w:val="4"/>
  </w:num>
  <w:num w:numId="6" w16cid:durableId="1002590750">
    <w:abstractNumId w:val="3"/>
  </w:num>
  <w:num w:numId="7" w16cid:durableId="189269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E"/>
    <w:rsid w:val="00085DB4"/>
    <w:rsid w:val="000C4665"/>
    <w:rsid w:val="001E6204"/>
    <w:rsid w:val="00237F0F"/>
    <w:rsid w:val="002504FE"/>
    <w:rsid w:val="002A7375"/>
    <w:rsid w:val="0032314B"/>
    <w:rsid w:val="00337304"/>
    <w:rsid w:val="0034651E"/>
    <w:rsid w:val="003520CE"/>
    <w:rsid w:val="003820EC"/>
    <w:rsid w:val="003A414E"/>
    <w:rsid w:val="003E373E"/>
    <w:rsid w:val="003E48E6"/>
    <w:rsid w:val="003F3B25"/>
    <w:rsid w:val="003F7297"/>
    <w:rsid w:val="004E5473"/>
    <w:rsid w:val="004E60E3"/>
    <w:rsid w:val="00554F2C"/>
    <w:rsid w:val="005821DE"/>
    <w:rsid w:val="005C4A5E"/>
    <w:rsid w:val="00672D56"/>
    <w:rsid w:val="006B0CF2"/>
    <w:rsid w:val="006E52A4"/>
    <w:rsid w:val="00706ADA"/>
    <w:rsid w:val="00802F1C"/>
    <w:rsid w:val="008435F7"/>
    <w:rsid w:val="00897456"/>
    <w:rsid w:val="00900CEE"/>
    <w:rsid w:val="009B579A"/>
    <w:rsid w:val="009B751B"/>
    <w:rsid w:val="009E7AAF"/>
    <w:rsid w:val="009F26C5"/>
    <w:rsid w:val="00AA706E"/>
    <w:rsid w:val="00AB57A3"/>
    <w:rsid w:val="00AC5034"/>
    <w:rsid w:val="00AC656B"/>
    <w:rsid w:val="00B55110"/>
    <w:rsid w:val="00B63621"/>
    <w:rsid w:val="00B76466"/>
    <w:rsid w:val="00B80A77"/>
    <w:rsid w:val="00BB61D1"/>
    <w:rsid w:val="00BC30EB"/>
    <w:rsid w:val="00C41BDC"/>
    <w:rsid w:val="00C42A6E"/>
    <w:rsid w:val="00C66990"/>
    <w:rsid w:val="00C76A13"/>
    <w:rsid w:val="00C91EC3"/>
    <w:rsid w:val="00CD61D5"/>
    <w:rsid w:val="00D661FD"/>
    <w:rsid w:val="00DD3A79"/>
    <w:rsid w:val="00E93AF9"/>
    <w:rsid w:val="00EB5640"/>
    <w:rsid w:val="00EC26AA"/>
    <w:rsid w:val="00F350AC"/>
    <w:rsid w:val="00F4353E"/>
    <w:rsid w:val="00FA4FE2"/>
    <w:rsid w:val="00FA744D"/>
    <w:rsid w:val="00FA7609"/>
    <w:rsid w:val="00FD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0B1F"/>
  <w15:chartTrackingRefBased/>
  <w15:docId w15:val="{F736C8D9-1F3E-4907-9385-C37BBEEB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4E"/>
    <w:pPr>
      <w:spacing w:after="160"/>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414E"/>
    <w:pPr>
      <w:ind w:left="720"/>
      <w:contextualSpacing/>
    </w:pPr>
  </w:style>
  <w:style w:type="table" w:styleId="TableGrid">
    <w:name w:val="Table Grid"/>
    <w:basedOn w:val="TableNormal"/>
    <w:uiPriority w:val="59"/>
    <w:rsid w:val="003A414E"/>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751B"/>
    <w:rPr>
      <w:rFonts w:asciiTheme="minorHAnsi" w:hAnsiTheme="minorHAnsi"/>
    </w:rPr>
  </w:style>
  <w:style w:type="paragraph" w:styleId="Revision">
    <w:name w:val="Revision"/>
    <w:hidden/>
    <w:uiPriority w:val="99"/>
    <w:semiHidden/>
    <w:rsid w:val="006E52A4"/>
    <w:pPr>
      <w:spacing w:line="240" w:lineRule="auto"/>
      <w:ind w:firstLine="0"/>
    </w:pPr>
    <w:rPr>
      <w:rFonts w:asciiTheme="minorHAnsi" w:hAnsiTheme="minorHAnsi"/>
    </w:rPr>
  </w:style>
  <w:style w:type="character" w:styleId="CommentReference">
    <w:name w:val="annotation reference"/>
    <w:basedOn w:val="DefaultParagraphFont"/>
    <w:uiPriority w:val="99"/>
    <w:semiHidden/>
    <w:unhideWhenUsed/>
    <w:rsid w:val="00237F0F"/>
    <w:rPr>
      <w:sz w:val="16"/>
      <w:szCs w:val="16"/>
    </w:rPr>
  </w:style>
  <w:style w:type="paragraph" w:styleId="CommentText">
    <w:name w:val="annotation text"/>
    <w:basedOn w:val="Normal"/>
    <w:link w:val="CommentTextChar"/>
    <w:uiPriority w:val="99"/>
    <w:unhideWhenUsed/>
    <w:rsid w:val="00237F0F"/>
    <w:pPr>
      <w:spacing w:line="240" w:lineRule="auto"/>
    </w:pPr>
    <w:rPr>
      <w:sz w:val="20"/>
      <w:szCs w:val="20"/>
    </w:rPr>
  </w:style>
  <w:style w:type="character" w:customStyle="1" w:styleId="CommentTextChar">
    <w:name w:val="Comment Text Char"/>
    <w:basedOn w:val="DefaultParagraphFont"/>
    <w:link w:val="CommentText"/>
    <w:uiPriority w:val="99"/>
    <w:rsid w:val="00237F0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37F0F"/>
    <w:rPr>
      <w:b/>
      <w:bCs/>
    </w:rPr>
  </w:style>
  <w:style w:type="character" w:customStyle="1" w:styleId="CommentSubjectChar">
    <w:name w:val="Comment Subject Char"/>
    <w:basedOn w:val="CommentTextChar"/>
    <w:link w:val="CommentSubject"/>
    <w:uiPriority w:val="99"/>
    <w:semiHidden/>
    <w:rsid w:val="00237F0F"/>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665">
      <w:bodyDiv w:val="1"/>
      <w:marLeft w:val="0"/>
      <w:marRight w:val="0"/>
      <w:marTop w:val="0"/>
      <w:marBottom w:val="0"/>
      <w:divBdr>
        <w:top w:val="none" w:sz="0" w:space="0" w:color="auto"/>
        <w:left w:val="none" w:sz="0" w:space="0" w:color="auto"/>
        <w:bottom w:val="none" w:sz="0" w:space="0" w:color="auto"/>
        <w:right w:val="none" w:sz="0" w:space="0" w:color="auto"/>
      </w:divBdr>
    </w:div>
    <w:div w:id="272396911">
      <w:bodyDiv w:val="1"/>
      <w:marLeft w:val="0"/>
      <w:marRight w:val="0"/>
      <w:marTop w:val="0"/>
      <w:marBottom w:val="0"/>
      <w:divBdr>
        <w:top w:val="none" w:sz="0" w:space="0" w:color="auto"/>
        <w:left w:val="none" w:sz="0" w:space="0" w:color="auto"/>
        <w:bottom w:val="none" w:sz="0" w:space="0" w:color="auto"/>
        <w:right w:val="none" w:sz="0" w:space="0" w:color="auto"/>
      </w:divBdr>
      <w:divsChild>
        <w:div w:id="1106535187">
          <w:marLeft w:val="0"/>
          <w:marRight w:val="0"/>
          <w:marTop w:val="0"/>
          <w:marBottom w:val="0"/>
          <w:divBdr>
            <w:top w:val="none" w:sz="0" w:space="0" w:color="auto"/>
            <w:left w:val="none" w:sz="0" w:space="0" w:color="auto"/>
            <w:bottom w:val="none" w:sz="0" w:space="0" w:color="auto"/>
            <w:right w:val="none" w:sz="0" w:space="0" w:color="auto"/>
          </w:divBdr>
        </w:div>
        <w:div w:id="1853303844">
          <w:marLeft w:val="0"/>
          <w:marRight w:val="0"/>
          <w:marTop w:val="0"/>
          <w:marBottom w:val="0"/>
          <w:divBdr>
            <w:top w:val="none" w:sz="0" w:space="0" w:color="auto"/>
            <w:left w:val="none" w:sz="0" w:space="0" w:color="auto"/>
            <w:bottom w:val="none" w:sz="0" w:space="0" w:color="auto"/>
            <w:right w:val="none" w:sz="0" w:space="0" w:color="auto"/>
          </w:divBdr>
        </w:div>
        <w:div w:id="779959447">
          <w:marLeft w:val="0"/>
          <w:marRight w:val="0"/>
          <w:marTop w:val="0"/>
          <w:marBottom w:val="0"/>
          <w:divBdr>
            <w:top w:val="none" w:sz="0" w:space="0" w:color="auto"/>
            <w:left w:val="none" w:sz="0" w:space="0" w:color="auto"/>
            <w:bottom w:val="none" w:sz="0" w:space="0" w:color="auto"/>
            <w:right w:val="none" w:sz="0" w:space="0" w:color="auto"/>
          </w:divBdr>
        </w:div>
      </w:divsChild>
    </w:div>
    <w:div w:id="587007332">
      <w:bodyDiv w:val="1"/>
      <w:marLeft w:val="0"/>
      <w:marRight w:val="0"/>
      <w:marTop w:val="0"/>
      <w:marBottom w:val="0"/>
      <w:divBdr>
        <w:top w:val="none" w:sz="0" w:space="0" w:color="auto"/>
        <w:left w:val="none" w:sz="0" w:space="0" w:color="auto"/>
        <w:bottom w:val="none" w:sz="0" w:space="0" w:color="auto"/>
        <w:right w:val="none" w:sz="0" w:space="0" w:color="auto"/>
      </w:divBdr>
      <w:divsChild>
        <w:div w:id="383066957">
          <w:marLeft w:val="0"/>
          <w:marRight w:val="0"/>
          <w:marTop w:val="0"/>
          <w:marBottom w:val="0"/>
          <w:divBdr>
            <w:top w:val="none" w:sz="0" w:space="0" w:color="auto"/>
            <w:left w:val="none" w:sz="0" w:space="0" w:color="auto"/>
            <w:bottom w:val="none" w:sz="0" w:space="0" w:color="auto"/>
            <w:right w:val="none" w:sz="0" w:space="0" w:color="auto"/>
          </w:divBdr>
        </w:div>
        <w:div w:id="573855794">
          <w:marLeft w:val="0"/>
          <w:marRight w:val="0"/>
          <w:marTop w:val="0"/>
          <w:marBottom w:val="0"/>
          <w:divBdr>
            <w:top w:val="none" w:sz="0" w:space="0" w:color="auto"/>
            <w:left w:val="none" w:sz="0" w:space="0" w:color="auto"/>
            <w:bottom w:val="none" w:sz="0" w:space="0" w:color="auto"/>
            <w:right w:val="none" w:sz="0" w:space="0" w:color="auto"/>
          </w:divBdr>
        </w:div>
        <w:div w:id="1740320195">
          <w:marLeft w:val="0"/>
          <w:marRight w:val="0"/>
          <w:marTop w:val="0"/>
          <w:marBottom w:val="0"/>
          <w:divBdr>
            <w:top w:val="none" w:sz="0" w:space="0" w:color="auto"/>
            <w:left w:val="none" w:sz="0" w:space="0" w:color="auto"/>
            <w:bottom w:val="none" w:sz="0" w:space="0" w:color="auto"/>
            <w:right w:val="none" w:sz="0" w:space="0" w:color="auto"/>
          </w:divBdr>
        </w:div>
      </w:divsChild>
    </w:div>
    <w:div w:id="1130633218">
      <w:bodyDiv w:val="1"/>
      <w:marLeft w:val="0"/>
      <w:marRight w:val="0"/>
      <w:marTop w:val="0"/>
      <w:marBottom w:val="0"/>
      <w:divBdr>
        <w:top w:val="none" w:sz="0" w:space="0" w:color="auto"/>
        <w:left w:val="none" w:sz="0" w:space="0" w:color="auto"/>
        <w:bottom w:val="none" w:sz="0" w:space="0" w:color="auto"/>
        <w:right w:val="none" w:sz="0" w:space="0" w:color="auto"/>
      </w:divBdr>
    </w:div>
    <w:div w:id="1253470940">
      <w:bodyDiv w:val="1"/>
      <w:marLeft w:val="0"/>
      <w:marRight w:val="0"/>
      <w:marTop w:val="0"/>
      <w:marBottom w:val="0"/>
      <w:divBdr>
        <w:top w:val="none" w:sz="0" w:space="0" w:color="auto"/>
        <w:left w:val="none" w:sz="0" w:space="0" w:color="auto"/>
        <w:bottom w:val="none" w:sz="0" w:space="0" w:color="auto"/>
        <w:right w:val="none" w:sz="0" w:space="0" w:color="auto"/>
      </w:divBdr>
    </w:div>
    <w:div w:id="14728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4F6DE97FE42BEAC6531EB95B97F09"/>
        <w:category>
          <w:name w:val="General"/>
          <w:gallery w:val="placeholder"/>
        </w:category>
        <w:types>
          <w:type w:val="bbPlcHdr"/>
        </w:types>
        <w:behaviors>
          <w:behavior w:val="content"/>
        </w:behaviors>
        <w:guid w:val="{9E57EF90-AC70-416B-91B1-14E7EA131625}"/>
      </w:docPartPr>
      <w:docPartBody>
        <w:p w:rsidR="00D336E3" w:rsidRDefault="00BD0019" w:rsidP="00BD0019">
          <w:pPr>
            <w:pStyle w:val="C024F6DE97FE42BEAC6531EB95B97F09"/>
          </w:pPr>
          <w:r>
            <w:rPr>
              <w:rStyle w:val="PlaceholderText"/>
              <w:rFonts w:cs="Tahoma"/>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9"/>
    <w:rsid w:val="001543F1"/>
    <w:rsid w:val="002504FE"/>
    <w:rsid w:val="0032314B"/>
    <w:rsid w:val="004E60E3"/>
    <w:rsid w:val="00645780"/>
    <w:rsid w:val="00B2211D"/>
    <w:rsid w:val="00BD0019"/>
    <w:rsid w:val="00D336E3"/>
    <w:rsid w:val="00DD1A68"/>
    <w:rsid w:val="00E93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019"/>
  </w:style>
  <w:style w:type="paragraph" w:customStyle="1" w:styleId="C024F6DE97FE42BEAC6531EB95B97F09">
    <w:name w:val="C024F6DE97FE42BEAC6531EB95B97F09"/>
    <w:rsid w:val="00BD0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609B160D-D939-4AB3-B93B-EA57E89A2475}">
  <ds:schemaRefs>
    <ds:schemaRef ds:uri="http://schemas.microsoft.com/sharepoint/v3/contenttype/forms"/>
  </ds:schemaRefs>
</ds:datastoreItem>
</file>

<file path=customXml/itemProps2.xml><?xml version="1.0" encoding="utf-8"?>
<ds:datastoreItem xmlns:ds="http://schemas.openxmlformats.org/officeDocument/2006/customXml" ds:itemID="{8F4D3FBF-90C5-4A23-96AD-5C6EBC88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960E272E-60D3-453D-A54C-EADF16C9E966}">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1607</Words>
  <Characters>916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dc:description/>
  <cp:lastModifiedBy>Aidas Gudavičius</cp:lastModifiedBy>
  <cp:revision>4</cp:revision>
  <dcterms:created xsi:type="dcterms:W3CDTF">2025-06-25T13:23:00Z</dcterms:created>
  <dcterms:modified xsi:type="dcterms:W3CDTF">2025-07-02T08:30:00Z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2025-04-29T06:05:07Z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5d74eede-71ee-4ce5-b35b-d06bdd25f4e4</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ies>
</file>