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030D" w14:textId="77777777" w:rsidR="00F20614" w:rsidRDefault="00F20614" w:rsidP="00F20614">
      <w:pPr>
        <w:pStyle w:val="Antrats"/>
        <w:jc w:val="center"/>
      </w:pPr>
      <w:r>
        <w:rPr>
          <w:noProof/>
        </w:rPr>
        <w:drawing>
          <wp:inline distT="0" distB="0" distL="0" distR="0" wp14:anchorId="29F57FAE" wp14:editId="4A30033D">
            <wp:extent cx="572770" cy="628015"/>
            <wp:effectExtent l="0" t="0" r="0" b="635"/>
            <wp:docPr id="10839040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628015"/>
                    </a:xfrm>
                    <a:prstGeom prst="rect">
                      <a:avLst/>
                    </a:prstGeom>
                    <a:noFill/>
                  </pic:spPr>
                </pic:pic>
              </a:graphicData>
            </a:graphic>
          </wp:inline>
        </w:drawing>
      </w:r>
    </w:p>
    <w:p w14:paraId="681BD3F9" w14:textId="77777777" w:rsidR="00F20614" w:rsidRDefault="00F20614" w:rsidP="00F20614">
      <w:pPr>
        <w:pStyle w:val="Antrats"/>
        <w:jc w:val="center"/>
      </w:pPr>
    </w:p>
    <w:p w14:paraId="0E9FF7E3" w14:textId="77777777" w:rsidR="00F20614" w:rsidRPr="00F20614" w:rsidRDefault="00F20614" w:rsidP="00F20614">
      <w:pPr>
        <w:spacing w:after="120"/>
        <w:jc w:val="center"/>
        <w:rPr>
          <w:rFonts w:cs="Times New Roman"/>
          <w:b/>
        </w:rPr>
      </w:pPr>
      <w:r w:rsidRPr="00F20614">
        <w:rPr>
          <w:rFonts w:cs="Times New Roman"/>
          <w:b/>
        </w:rPr>
        <w:t>KAUNO RAJONO SAVIVALDYBĖS ADMINISTRACIJA</w:t>
      </w:r>
    </w:p>
    <w:p w14:paraId="5551E243" w14:textId="77777777" w:rsidR="00F20614" w:rsidRDefault="00F20614" w:rsidP="00F20614">
      <w:pPr>
        <w:suppressAutoHyphens/>
        <w:autoSpaceDN w:val="0"/>
        <w:spacing w:line="240" w:lineRule="auto"/>
        <w:jc w:val="center"/>
        <w:textAlignment w:val="baseline"/>
        <w:rPr>
          <w:rFonts w:eastAsia="Times New Roman" w:cs="Times New Roman"/>
          <w:b/>
          <w:bCs/>
          <w:szCs w:val="24"/>
        </w:rPr>
      </w:pPr>
    </w:p>
    <w:p w14:paraId="1071EA38" w14:textId="2DC40DCB" w:rsidR="00F20614" w:rsidRDefault="00F20614" w:rsidP="00F20614">
      <w:pPr>
        <w:suppressAutoHyphens/>
        <w:autoSpaceDN w:val="0"/>
        <w:spacing w:line="240" w:lineRule="auto"/>
        <w:jc w:val="center"/>
        <w:textAlignment w:val="baseline"/>
        <w:rPr>
          <w:rFonts w:eastAsia="Times New Roman" w:cs="Times New Roman"/>
          <w:b/>
          <w:bCs/>
          <w:szCs w:val="24"/>
        </w:rPr>
      </w:pPr>
      <w:r w:rsidRPr="00A21701">
        <w:rPr>
          <w:rFonts w:eastAsia="Times New Roman" w:cs="Times New Roman"/>
          <w:b/>
          <w:bCs/>
          <w:szCs w:val="24"/>
        </w:rPr>
        <w:t>KVIETIMAS RINKOS KONSULTACIJAI RAŠTU</w:t>
      </w:r>
    </w:p>
    <w:p w14:paraId="7D331B3D" w14:textId="77777777" w:rsidR="00F20614" w:rsidRPr="00A21701" w:rsidRDefault="00F20614" w:rsidP="00F20614">
      <w:pPr>
        <w:suppressAutoHyphens/>
        <w:autoSpaceDN w:val="0"/>
        <w:spacing w:line="240" w:lineRule="auto"/>
        <w:jc w:val="center"/>
        <w:textAlignment w:val="baseline"/>
        <w:rPr>
          <w:rFonts w:eastAsia="Times New Roman" w:cs="Times New Roman"/>
          <w:b/>
          <w:bCs/>
          <w:szCs w:val="24"/>
        </w:rPr>
      </w:pPr>
    </w:p>
    <w:p w14:paraId="2CA8FC81" w14:textId="428FAC53" w:rsidR="00F20614" w:rsidRPr="00A21701" w:rsidRDefault="00F20614" w:rsidP="00F20614">
      <w:pPr>
        <w:spacing w:line="240" w:lineRule="auto"/>
        <w:jc w:val="center"/>
        <w:rPr>
          <w:rFonts w:eastAsia="Aptos" w:cs="Times New Roman"/>
          <w:b/>
          <w:bCs/>
          <w:kern w:val="2"/>
          <w:szCs w:val="24"/>
          <w14:ligatures w14:val="standardContextual"/>
        </w:rPr>
      </w:pPr>
      <w:r w:rsidRPr="00A21701">
        <w:rPr>
          <w:rFonts w:eastAsia="Aptos" w:cs="Times New Roman"/>
          <w:b/>
          <w:bCs/>
          <w:kern w:val="2"/>
          <w:szCs w:val="24"/>
          <w14:ligatures w14:val="standardContextual"/>
        </w:rPr>
        <w:t xml:space="preserve">DĖL </w:t>
      </w:r>
      <w:bookmarkStart w:id="0" w:name="_Hlk201147841"/>
      <w:r>
        <w:rPr>
          <w:rFonts w:eastAsia="Aptos" w:cs="Times New Roman"/>
          <w:b/>
          <w:bCs/>
          <w:kern w:val="2"/>
          <w:szCs w:val="24"/>
          <w14:ligatures w14:val="standardContextual"/>
        </w:rPr>
        <w:t>ASMENŲ CIVILINĖS ATSAKOMYBĖS DRAUDIMO PASLAUGŲ</w:t>
      </w:r>
      <w:r w:rsidRPr="00A21701">
        <w:rPr>
          <w:rFonts w:eastAsia="Aptos" w:cs="Times New Roman"/>
          <w:b/>
          <w:bCs/>
          <w:kern w:val="2"/>
          <w:szCs w:val="24"/>
          <w14:ligatures w14:val="standardContextual"/>
        </w:rPr>
        <w:t xml:space="preserve"> PIRKIMO</w:t>
      </w:r>
      <w:bookmarkEnd w:id="0"/>
    </w:p>
    <w:p w14:paraId="69EBB8C0" w14:textId="77777777" w:rsidR="00F20614" w:rsidRDefault="00F20614" w:rsidP="00F20614">
      <w:pPr>
        <w:spacing w:line="240" w:lineRule="auto"/>
        <w:jc w:val="center"/>
        <w:rPr>
          <w:rFonts w:cs="Times New Roman"/>
          <w:szCs w:val="24"/>
        </w:rPr>
      </w:pPr>
    </w:p>
    <w:p w14:paraId="131BA06E" w14:textId="4692E0A3" w:rsidR="00F20614" w:rsidRPr="00A21701" w:rsidRDefault="00F20614" w:rsidP="00F20614">
      <w:pPr>
        <w:spacing w:line="240" w:lineRule="auto"/>
        <w:jc w:val="center"/>
        <w:rPr>
          <w:rFonts w:cs="Times New Roman"/>
          <w:szCs w:val="24"/>
        </w:rPr>
      </w:pPr>
      <w:r w:rsidRPr="00A21701">
        <w:rPr>
          <w:rFonts w:cs="Times New Roman"/>
          <w:szCs w:val="24"/>
        </w:rPr>
        <w:t>2025-0</w:t>
      </w:r>
      <w:r>
        <w:rPr>
          <w:rFonts w:cs="Times New Roman"/>
          <w:szCs w:val="24"/>
        </w:rPr>
        <w:t>7</w:t>
      </w:r>
      <w:r w:rsidRPr="00A21701">
        <w:rPr>
          <w:rFonts w:cs="Times New Roman"/>
          <w:szCs w:val="24"/>
        </w:rPr>
        <w:t>-</w:t>
      </w:r>
      <w:r>
        <w:rPr>
          <w:rFonts w:cs="Times New Roman"/>
          <w:szCs w:val="24"/>
        </w:rPr>
        <w:t>02</w:t>
      </w:r>
    </w:p>
    <w:p w14:paraId="25E6470C" w14:textId="77777777" w:rsidR="00F20614" w:rsidRPr="00A21701" w:rsidRDefault="00F20614" w:rsidP="00F20614">
      <w:pPr>
        <w:spacing w:line="240" w:lineRule="auto"/>
        <w:jc w:val="center"/>
        <w:rPr>
          <w:rFonts w:cs="Times New Roman"/>
          <w:b/>
          <w:bCs/>
          <w:szCs w:val="24"/>
        </w:rPr>
      </w:pPr>
      <w:r w:rsidRPr="00A21701">
        <w:rPr>
          <w:rFonts w:cs="Times New Roman"/>
          <w:szCs w:val="24"/>
        </w:rPr>
        <w:t>Kaunas</w:t>
      </w:r>
    </w:p>
    <w:p w14:paraId="0E405BD9" w14:textId="77777777" w:rsidR="00F20614" w:rsidRPr="00A21701" w:rsidRDefault="00F20614" w:rsidP="00F20614">
      <w:pPr>
        <w:spacing w:line="240" w:lineRule="auto"/>
        <w:rPr>
          <w:rFonts w:cs="Times New Roman"/>
          <w:szCs w:val="24"/>
        </w:rPr>
      </w:pPr>
    </w:p>
    <w:p w14:paraId="5610480E" w14:textId="25F35130" w:rsidR="00F20614" w:rsidRPr="00A21701" w:rsidRDefault="00F20614" w:rsidP="00F20614">
      <w:pPr>
        <w:spacing w:line="240" w:lineRule="auto"/>
        <w:ind w:firstLine="720"/>
        <w:rPr>
          <w:rFonts w:cs="Times New Roman"/>
          <w:bCs/>
          <w:szCs w:val="24"/>
        </w:rPr>
      </w:pPr>
      <w:bookmarkStart w:id="1" w:name="_Hlk498089786"/>
      <w:r w:rsidRPr="00A21701">
        <w:rPr>
          <w:rFonts w:cs="Times New Roman"/>
          <w:szCs w:val="24"/>
        </w:rPr>
        <w:t xml:space="preserve">Kauno rajono savivaldybės administracija (toliau – Užsakovas) numato įsigyti </w:t>
      </w:r>
      <w:r>
        <w:rPr>
          <w:rFonts w:cs="Times New Roman"/>
          <w:szCs w:val="24"/>
        </w:rPr>
        <w:t>Asmenų civilinės atsakomybės draudimo paslaugas</w:t>
      </w:r>
      <w:r w:rsidRPr="00A21701">
        <w:rPr>
          <w:rFonts w:cs="Times New Roman"/>
          <w:szCs w:val="24"/>
        </w:rPr>
        <w:t xml:space="preserve"> </w:t>
      </w:r>
      <w:r w:rsidRPr="00A21701">
        <w:rPr>
          <w:rFonts w:cs="Times New Roman"/>
          <w:bCs/>
          <w:szCs w:val="24"/>
        </w:rPr>
        <w:t>(toliau – Pirkimas) užsitikrinant Užsakovo planų įgyvendinimą</w:t>
      </w:r>
      <w:r w:rsidRPr="00A21701">
        <w:rPr>
          <w:rFonts w:cs="Times New Roman"/>
          <w:szCs w:val="24"/>
        </w:rPr>
        <w:t xml:space="preserve">. </w:t>
      </w:r>
      <w:bookmarkEnd w:id="1"/>
    </w:p>
    <w:p w14:paraId="49A93214" w14:textId="77777777" w:rsidR="00F20614" w:rsidRPr="00A21701" w:rsidRDefault="00F20614" w:rsidP="00F20614">
      <w:pPr>
        <w:numPr>
          <w:ilvl w:val="0"/>
          <w:numId w:val="1"/>
        </w:numPr>
        <w:spacing w:line="240" w:lineRule="auto"/>
        <w:ind w:left="0" w:firstLine="720"/>
        <w:rPr>
          <w:rFonts w:cs="Times New Roman"/>
          <w:szCs w:val="24"/>
        </w:rPr>
      </w:pPr>
      <w:r w:rsidRPr="00A21701">
        <w:rPr>
          <w:rFonts w:cs="Times New Roman"/>
          <w:b/>
          <w:bCs/>
          <w:szCs w:val="24"/>
        </w:rPr>
        <w:t>Rinkos konsultacijos tikslas.</w:t>
      </w:r>
      <w:r w:rsidRPr="00A21701">
        <w:rPr>
          <w:rFonts w:cs="Times New Roman"/>
          <w:szCs w:val="24"/>
        </w:rPr>
        <w:t xml:space="preserve"> </w:t>
      </w:r>
    </w:p>
    <w:p w14:paraId="7AF2FFCE" w14:textId="5A09F9CE"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 xml:space="preserve">Iki pirkimo pradžios nustatyti </w:t>
      </w:r>
      <w:r w:rsidR="008C30EE">
        <w:rPr>
          <w:rFonts w:cs="Times New Roman"/>
          <w:szCs w:val="24"/>
        </w:rPr>
        <w:t>efektyviausia</w:t>
      </w:r>
      <w:r w:rsidRPr="00A21701">
        <w:rPr>
          <w:rFonts w:cs="Times New Roman"/>
          <w:szCs w:val="24"/>
        </w:rPr>
        <w:t xml:space="preserve"> </w:t>
      </w:r>
      <w:r w:rsidR="008C30EE">
        <w:rPr>
          <w:rFonts w:cs="Times New Roman"/>
          <w:szCs w:val="24"/>
        </w:rPr>
        <w:t xml:space="preserve">ir racionaliausia </w:t>
      </w:r>
      <w:r w:rsidRPr="00A21701">
        <w:rPr>
          <w:rFonts w:cs="Times New Roman"/>
          <w:szCs w:val="24"/>
        </w:rPr>
        <w:t xml:space="preserve">būdą įgyvendinti Užsakovo planuose (1 priedas) numatytų </w:t>
      </w:r>
      <w:r w:rsidR="008C30EE">
        <w:rPr>
          <w:rFonts w:cs="Times New Roman"/>
          <w:szCs w:val="24"/>
        </w:rPr>
        <w:t xml:space="preserve">asmenų civilinės atsakomybės draudimo paslaugas </w:t>
      </w:r>
      <w:r w:rsidRPr="00A21701">
        <w:rPr>
          <w:rFonts w:cs="Times New Roman"/>
          <w:szCs w:val="24"/>
        </w:rPr>
        <w:t xml:space="preserve">(toliau – </w:t>
      </w:r>
      <w:r w:rsidR="008C30EE">
        <w:rPr>
          <w:rFonts w:cs="Times New Roman"/>
          <w:szCs w:val="24"/>
        </w:rPr>
        <w:t>Paslaugos</w:t>
      </w:r>
      <w:r w:rsidRPr="00A21701">
        <w:rPr>
          <w:rFonts w:cs="Times New Roman"/>
          <w:szCs w:val="24"/>
        </w:rPr>
        <w:t>)  tinkamai sudėlioti techninę pirkimo specifikaciją atsižvelgiant į Tiekėjų pasiūlymus ir pastabas.</w:t>
      </w:r>
    </w:p>
    <w:p w14:paraId="574C7A2B" w14:textId="504971C1"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 xml:space="preserve">Iki pirkimo pradžios informuoti rinkos dalyvius bei kitus suinteresuotus asmenis apie būsimą Pirkimą ir sudaryti sąlygas rinkos dalyviams ir kitiems suinteresuotiems asmenims (toliau – </w:t>
      </w:r>
      <w:r w:rsidR="008C30EE">
        <w:rPr>
          <w:rFonts w:cs="Times New Roman"/>
          <w:szCs w:val="24"/>
        </w:rPr>
        <w:t>T</w:t>
      </w:r>
      <w:r w:rsidRPr="00A21701">
        <w:rPr>
          <w:rFonts w:cs="Times New Roman"/>
          <w:szCs w:val="24"/>
        </w:rPr>
        <w:t xml:space="preserve">iekėjai) pateikti pastabas ir pasiūlymus iki pirkimo pradžios. </w:t>
      </w:r>
    </w:p>
    <w:p w14:paraId="2BF7B909" w14:textId="4144C330"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 xml:space="preserve">Kviečiame </w:t>
      </w:r>
      <w:r w:rsidR="008C30EE">
        <w:rPr>
          <w:rFonts w:cs="Times New Roman"/>
          <w:szCs w:val="24"/>
        </w:rPr>
        <w:t>T</w:t>
      </w:r>
      <w:r w:rsidRPr="00A21701">
        <w:rPr>
          <w:rFonts w:cs="Times New Roman"/>
          <w:szCs w:val="24"/>
        </w:rPr>
        <w:t xml:space="preserve">iekėjus susipažinti su prisegtais dokumentais ir aktyviai teikti pastabas bei pasiūlymus ir tokiu būdu dalyvauti išankstinėje rinkos konsultacijoje (toliau – Rinkos konsultacija). </w:t>
      </w:r>
    </w:p>
    <w:p w14:paraId="598259F2" w14:textId="57428D24"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 xml:space="preserve">Vykdoma Rinkos konsultacija nėra išankstinis skelbimas apie pirkimą, šiuo pranešimu tiekėjai nėra kviečiami varžytis dėl pirkimo sutarties ar teikti pasiūlymus. Dalyvavimas Rinkos konsultacijoje yra neatlygintinas, nesuteikiantis pirmumo teisės dalyvaujant pirkime. Jokios išlaidos ar kompensacijos, susijusios su </w:t>
      </w:r>
      <w:r w:rsidR="008C30EE">
        <w:rPr>
          <w:rFonts w:cs="Times New Roman"/>
          <w:szCs w:val="24"/>
        </w:rPr>
        <w:t>R</w:t>
      </w:r>
      <w:r w:rsidRPr="00A21701">
        <w:rPr>
          <w:rFonts w:cs="Times New Roman"/>
          <w:szCs w:val="24"/>
        </w:rPr>
        <w:t xml:space="preserve">inkos konsultacija, </w:t>
      </w:r>
      <w:r w:rsidR="008C30EE">
        <w:rPr>
          <w:rFonts w:cs="Times New Roman"/>
          <w:szCs w:val="24"/>
        </w:rPr>
        <w:t>T</w:t>
      </w:r>
      <w:r w:rsidRPr="00A21701">
        <w:rPr>
          <w:rFonts w:cs="Times New Roman"/>
          <w:szCs w:val="24"/>
        </w:rPr>
        <w:t>iekėjams neatlyginamos.</w:t>
      </w:r>
    </w:p>
    <w:p w14:paraId="78C18448" w14:textId="77777777"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 xml:space="preserve">Dalyvavimas teikiant konsultacijas nepanaikina teisės ateityje teikti pasiūlymą viešajame pirkime. </w:t>
      </w:r>
    </w:p>
    <w:p w14:paraId="32FCC986" w14:textId="77777777"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Rinkos konsultacijų metu gauta informacija, nepažeidžiant Viešųjų pirkimų įstatymo reikalavimų, bus naudojama priimant sprendimus dėl pirkimo organizavimo ir vykdymo.</w:t>
      </w:r>
    </w:p>
    <w:p w14:paraId="26CBEDD3" w14:textId="77777777"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Užsakovas, gavęs pastabas ir / ar pasiūlymus dėl paskelbtos Rinkos konsultacijos, juos išnagrinės, įvertins jų svarbą bei atitiktį Užsakovo poreikiams.</w:t>
      </w:r>
    </w:p>
    <w:p w14:paraId="786F90D0" w14:textId="77777777"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Užsakovas skelbdamas Pirkimą, neįsipareigoja atsižvelgti į visus pateiktus tiekėjų siūlymus, pastabas ir įžvalgas.</w:t>
      </w:r>
    </w:p>
    <w:p w14:paraId="6B13819B" w14:textId="77777777"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CVP IS priemonėmis gauti atsakymai į perkančiosios organizacijos klausimus bus skelbiami viešai, prie skelbimo apie šią rinkos konsultaciją ne vėliau kaip iki pirkimo pradžios.</w:t>
      </w:r>
    </w:p>
    <w:p w14:paraId="666015DC" w14:textId="77777777" w:rsidR="00F20614" w:rsidRPr="00A21701" w:rsidRDefault="00F20614" w:rsidP="00F20614">
      <w:pPr>
        <w:numPr>
          <w:ilvl w:val="0"/>
          <w:numId w:val="1"/>
        </w:numPr>
        <w:spacing w:line="240" w:lineRule="auto"/>
        <w:ind w:left="0" w:firstLine="720"/>
        <w:rPr>
          <w:rFonts w:cs="Times New Roman"/>
          <w:b/>
          <w:bCs/>
          <w:szCs w:val="24"/>
        </w:rPr>
      </w:pPr>
      <w:r w:rsidRPr="00A21701">
        <w:rPr>
          <w:rFonts w:cs="Times New Roman"/>
          <w:b/>
          <w:bCs/>
          <w:szCs w:val="24"/>
        </w:rPr>
        <w:t>Rinkos konsultacijos vykdymo tvarka.</w:t>
      </w:r>
    </w:p>
    <w:p w14:paraId="0F33912F" w14:textId="77777777"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 xml:space="preserve">Konsultacija vykdoma vadovaujantis Lietuvos Respublikos viešųjų pirkimų įstatymo 27 straipsniu Centrinės viešųjų pirkimų informacinės sistemos priemonėmis (CVP IS) Viešųjų pirkimų tarnybos nustatyta tvarka. </w:t>
      </w:r>
    </w:p>
    <w:p w14:paraId="48558001" w14:textId="77777777"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Tiekėjai prašomi pateikti atsakymus į žemiau nurodytus klausimus, taip pat savo siūlymus ir rekomendacijas.</w:t>
      </w:r>
    </w:p>
    <w:p w14:paraId="131C8E97" w14:textId="1C19FC7B"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b/>
          <w:bCs/>
          <w:szCs w:val="24"/>
          <w:u w:val="single"/>
        </w:rPr>
        <w:t xml:space="preserve">Pastabas ir / ar pasiūlymus prašome pateikti iki 2025 m. </w:t>
      </w:r>
      <w:r w:rsidR="008C30EE">
        <w:rPr>
          <w:rFonts w:cs="Times New Roman"/>
          <w:b/>
          <w:bCs/>
          <w:szCs w:val="24"/>
          <w:u w:val="single"/>
        </w:rPr>
        <w:t>liepos</w:t>
      </w:r>
      <w:r w:rsidRPr="00A21701">
        <w:rPr>
          <w:rFonts w:cs="Times New Roman"/>
          <w:b/>
          <w:bCs/>
          <w:szCs w:val="24"/>
          <w:u w:val="single"/>
        </w:rPr>
        <w:t xml:space="preserve"> </w:t>
      </w:r>
      <w:r w:rsidR="00DD3A65">
        <w:rPr>
          <w:rFonts w:cs="Times New Roman"/>
          <w:b/>
          <w:bCs/>
          <w:szCs w:val="24"/>
          <w:u w:val="single"/>
        </w:rPr>
        <w:t>8</w:t>
      </w:r>
      <w:r w:rsidRPr="00A21701">
        <w:rPr>
          <w:rFonts w:cs="Times New Roman"/>
          <w:b/>
          <w:bCs/>
          <w:szCs w:val="24"/>
          <w:u w:val="single"/>
        </w:rPr>
        <w:t xml:space="preserve"> d. </w:t>
      </w:r>
      <w:r w:rsidRPr="00A21701">
        <w:rPr>
          <w:rFonts w:cs="Times New Roman"/>
          <w:b/>
          <w:szCs w:val="24"/>
          <w:u w:val="single"/>
        </w:rPr>
        <w:t>Maloniai prašome galimų tiekėjų iki šio termino Rinkos konsultaciją pateikti pasinaudojant CVP IS susirašinėjimo funkcija: atsiųsti pranešimą su prisegta žemiau pateikiamos formos lentele su atsakymais.</w:t>
      </w:r>
      <w:r w:rsidRPr="00A21701">
        <w:rPr>
          <w:rFonts w:cs="Times New Roman"/>
          <w:b/>
          <w:szCs w:val="24"/>
        </w:rPr>
        <w:t xml:space="preserve"> </w:t>
      </w:r>
    </w:p>
    <w:p w14:paraId="499703BB" w14:textId="0A0A060B"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 xml:space="preserve">Pastabos ir / ar pasiūlymai teikiami </w:t>
      </w:r>
      <w:r w:rsidRPr="00F20614">
        <w:rPr>
          <w:rFonts w:cs="Times New Roman"/>
          <w:szCs w:val="24"/>
        </w:rPr>
        <w:t>lietuvių</w:t>
      </w:r>
      <w:r>
        <w:rPr>
          <w:rFonts w:cs="Times New Roman"/>
          <w:szCs w:val="24"/>
        </w:rPr>
        <w:t xml:space="preserve"> kalba.</w:t>
      </w:r>
    </w:p>
    <w:p w14:paraId="417704B6" w14:textId="77777777"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lastRenderedPageBreak/>
        <w:t>Užsakovas prašo tiekėjų teikti konkrečius siūlymus ir pateikti savo siūlymų pagrindimus.</w:t>
      </w:r>
    </w:p>
    <w:p w14:paraId="0DFC838D" w14:textId="77777777" w:rsidR="00F20614" w:rsidRPr="00A21701" w:rsidRDefault="00F20614" w:rsidP="00F20614">
      <w:pPr>
        <w:numPr>
          <w:ilvl w:val="1"/>
          <w:numId w:val="1"/>
        </w:numPr>
        <w:spacing w:line="240" w:lineRule="auto"/>
        <w:ind w:left="0" w:firstLine="720"/>
        <w:rPr>
          <w:rFonts w:cs="Times New Roman"/>
          <w:szCs w:val="24"/>
        </w:rPr>
      </w:pPr>
      <w:r w:rsidRPr="00A21701">
        <w:rPr>
          <w:rFonts w:cs="Times New Roman"/>
          <w:szCs w:val="24"/>
        </w:rPr>
        <w:t>Teikiant pastabas ir / ar pasiūlymus prašome nurodyti:</w:t>
      </w:r>
    </w:p>
    <w:p w14:paraId="2B4F6C00" w14:textId="77777777" w:rsidR="00F20614" w:rsidRPr="00A21701" w:rsidRDefault="00F20614" w:rsidP="00F20614">
      <w:pPr>
        <w:numPr>
          <w:ilvl w:val="2"/>
          <w:numId w:val="1"/>
        </w:numPr>
        <w:spacing w:line="240" w:lineRule="auto"/>
        <w:rPr>
          <w:rFonts w:cs="Times New Roman"/>
          <w:szCs w:val="24"/>
        </w:rPr>
      </w:pPr>
      <w:r w:rsidRPr="00A21701">
        <w:rPr>
          <w:rFonts w:cs="Times New Roman"/>
          <w:szCs w:val="24"/>
        </w:rPr>
        <w:t>atstovaujamą įmonę, jos kontaktus;</w:t>
      </w:r>
    </w:p>
    <w:p w14:paraId="20EF032F" w14:textId="77777777" w:rsidR="00F20614" w:rsidRPr="00A21701" w:rsidRDefault="00F20614" w:rsidP="00F20614">
      <w:pPr>
        <w:numPr>
          <w:ilvl w:val="2"/>
          <w:numId w:val="1"/>
        </w:numPr>
        <w:spacing w:line="240" w:lineRule="auto"/>
        <w:rPr>
          <w:rFonts w:cs="Times New Roman"/>
          <w:szCs w:val="24"/>
        </w:rPr>
      </w:pPr>
      <w:r w:rsidRPr="00A21701">
        <w:rPr>
          <w:rFonts w:cs="Times New Roman"/>
          <w:szCs w:val="24"/>
        </w:rPr>
        <w:t>atsiliepimą teikiančių asmenų vardus ir pavardes, kontaktinius duomenis;</w:t>
      </w:r>
    </w:p>
    <w:p w14:paraId="0C59EAFC" w14:textId="77777777" w:rsidR="00F20614" w:rsidRPr="00A21701" w:rsidRDefault="00F20614" w:rsidP="00F20614">
      <w:pPr>
        <w:numPr>
          <w:ilvl w:val="2"/>
          <w:numId w:val="1"/>
        </w:numPr>
        <w:spacing w:line="240" w:lineRule="auto"/>
        <w:rPr>
          <w:rFonts w:cs="Times New Roman"/>
          <w:szCs w:val="24"/>
        </w:rPr>
      </w:pPr>
      <w:r w:rsidRPr="00A21701">
        <w:rPr>
          <w:rFonts w:cs="Times New Roman"/>
          <w:szCs w:val="24"/>
        </w:rPr>
        <w:t>aiškiai nurodyti, kuri informacija yra konfidenciali (jei tokia būtų).</w:t>
      </w:r>
    </w:p>
    <w:p w14:paraId="70986EE8" w14:textId="77777777" w:rsidR="00F20614" w:rsidRDefault="00F20614" w:rsidP="00F20614">
      <w:pPr>
        <w:numPr>
          <w:ilvl w:val="1"/>
          <w:numId w:val="1"/>
        </w:numPr>
        <w:spacing w:line="240" w:lineRule="auto"/>
        <w:ind w:left="0" w:firstLine="720"/>
        <w:rPr>
          <w:rFonts w:cs="Times New Roman"/>
          <w:szCs w:val="24"/>
        </w:rPr>
      </w:pPr>
      <w:r w:rsidRPr="00A21701">
        <w:rPr>
          <w:rFonts w:cs="Times New Roman"/>
          <w:szCs w:val="24"/>
        </w:rPr>
        <w:t>Užsakovas išnagrinėjęs rinkos konsultacijos metu gautus duomenis, įvertinęs jų svarbą bei atitiktį Užsakovo poreikiams spręs dėl pridedamų dokumentų korekcijų. Užsakovas neįsipareigoja rinkos dalyvių informuoti apie jų pateiktų pastabų ir pasiūlymų priimtinumą/atmetimą.</w:t>
      </w:r>
    </w:p>
    <w:p w14:paraId="22E39E50" w14:textId="77777777" w:rsidR="00F20614" w:rsidRPr="00A21701" w:rsidRDefault="00F20614" w:rsidP="00F20614">
      <w:pPr>
        <w:spacing w:line="240" w:lineRule="auto"/>
        <w:rPr>
          <w:rFonts w:cs="Times New Roman"/>
          <w:szCs w:val="24"/>
        </w:rPr>
      </w:pPr>
    </w:p>
    <w:p w14:paraId="113D296C" w14:textId="77777777" w:rsidR="00F20614" w:rsidRPr="00A21701" w:rsidRDefault="00F20614" w:rsidP="00F20614">
      <w:pPr>
        <w:numPr>
          <w:ilvl w:val="0"/>
          <w:numId w:val="1"/>
        </w:numPr>
        <w:spacing w:line="240" w:lineRule="auto"/>
        <w:ind w:left="0" w:firstLine="720"/>
        <w:rPr>
          <w:rFonts w:cs="Times New Roman"/>
          <w:b/>
          <w:bCs/>
          <w:szCs w:val="24"/>
        </w:rPr>
      </w:pPr>
      <w:r w:rsidRPr="00A21701">
        <w:rPr>
          <w:rFonts w:cs="Times New Roman"/>
          <w:b/>
          <w:bCs/>
          <w:szCs w:val="24"/>
        </w:rPr>
        <w:t>Rinkos konsultacijos metu siekiama aptarti šiuos klausimus.</w:t>
      </w:r>
    </w:p>
    <w:tbl>
      <w:tblPr>
        <w:tblW w:w="10126" w:type="dxa"/>
        <w:jc w:val="center"/>
        <w:tblLayout w:type="fixed"/>
        <w:tblCellMar>
          <w:left w:w="0" w:type="dxa"/>
          <w:right w:w="0" w:type="dxa"/>
        </w:tblCellMar>
        <w:tblLook w:val="04A0" w:firstRow="1" w:lastRow="0" w:firstColumn="1" w:lastColumn="0" w:noHBand="0" w:noVBand="1"/>
      </w:tblPr>
      <w:tblGrid>
        <w:gridCol w:w="704"/>
        <w:gridCol w:w="4820"/>
        <w:gridCol w:w="4602"/>
      </w:tblGrid>
      <w:tr w:rsidR="00F20614" w:rsidRPr="00A21701" w14:paraId="53DC1C38" w14:textId="77777777" w:rsidTr="008C30EE">
        <w:trPr>
          <w:trHeight w:val="2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100" w:type="dxa"/>
              <w:left w:w="100" w:type="dxa"/>
              <w:bottom w:w="100" w:type="dxa"/>
              <w:right w:w="100" w:type="dxa"/>
            </w:tcMar>
            <w:vAlign w:val="center"/>
            <w:hideMark/>
          </w:tcPr>
          <w:p w14:paraId="726ADD36" w14:textId="77777777" w:rsidR="00F20614" w:rsidRPr="00A21701" w:rsidRDefault="00F20614" w:rsidP="009B1A90">
            <w:pPr>
              <w:spacing w:line="240" w:lineRule="auto"/>
              <w:rPr>
                <w:rFonts w:cs="Times New Roman"/>
                <w:szCs w:val="24"/>
              </w:rPr>
            </w:pPr>
            <w:r w:rsidRPr="00A21701">
              <w:rPr>
                <w:rFonts w:cs="Times New Roman"/>
                <w:b/>
                <w:bCs/>
                <w:szCs w:val="24"/>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100" w:type="dxa"/>
              <w:left w:w="100" w:type="dxa"/>
              <w:bottom w:w="100" w:type="dxa"/>
              <w:right w:w="100" w:type="dxa"/>
            </w:tcMar>
            <w:vAlign w:val="center"/>
            <w:hideMark/>
          </w:tcPr>
          <w:p w14:paraId="08B55DAD" w14:textId="77777777" w:rsidR="00F20614" w:rsidRPr="00A21701" w:rsidRDefault="00F20614" w:rsidP="001343C2">
            <w:pPr>
              <w:spacing w:line="240" w:lineRule="auto"/>
              <w:jc w:val="center"/>
              <w:rPr>
                <w:rFonts w:cs="Times New Roman"/>
                <w:szCs w:val="24"/>
              </w:rPr>
            </w:pPr>
            <w:r w:rsidRPr="00A21701">
              <w:rPr>
                <w:rFonts w:cs="Times New Roman"/>
                <w:b/>
                <w:bCs/>
                <w:szCs w:val="24"/>
              </w:rPr>
              <w:t>Klausimas</w:t>
            </w:r>
          </w:p>
        </w:tc>
        <w:tc>
          <w:tcPr>
            <w:tcW w:w="46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100" w:type="dxa"/>
              <w:left w:w="100" w:type="dxa"/>
              <w:bottom w:w="100" w:type="dxa"/>
              <w:right w:w="100" w:type="dxa"/>
            </w:tcMar>
            <w:vAlign w:val="center"/>
            <w:hideMark/>
          </w:tcPr>
          <w:p w14:paraId="30D76F78" w14:textId="77777777" w:rsidR="00F20614" w:rsidRPr="00A21701" w:rsidRDefault="00F20614" w:rsidP="001343C2">
            <w:pPr>
              <w:spacing w:line="240" w:lineRule="auto"/>
              <w:jc w:val="center"/>
              <w:rPr>
                <w:rFonts w:cs="Times New Roman"/>
                <w:szCs w:val="24"/>
              </w:rPr>
            </w:pPr>
            <w:r w:rsidRPr="00A21701">
              <w:rPr>
                <w:rFonts w:cs="Times New Roman"/>
                <w:b/>
                <w:bCs/>
                <w:szCs w:val="24"/>
              </w:rPr>
              <w:t>Dalyvio nuomonė</w:t>
            </w:r>
          </w:p>
        </w:tc>
      </w:tr>
      <w:tr w:rsidR="00F20614" w:rsidRPr="00A21701" w14:paraId="204CD92D" w14:textId="77777777" w:rsidTr="009B1A90">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337114" w14:textId="77777777" w:rsidR="00F20614" w:rsidRPr="00A21701" w:rsidRDefault="00F20614" w:rsidP="001343C2">
            <w:pPr>
              <w:pStyle w:val="Sraopastraipa"/>
              <w:numPr>
                <w:ilvl w:val="0"/>
                <w:numId w:val="2"/>
              </w:numPr>
              <w:spacing w:line="240" w:lineRule="auto"/>
              <w:ind w:left="310" w:hanging="284"/>
              <w:jc w:val="center"/>
              <w:rPr>
                <w:rFonts w:cs="Times New Roman"/>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85D2D9" w14:textId="48A5AB5F" w:rsidR="00F20614" w:rsidRPr="001343C2" w:rsidRDefault="001343C2" w:rsidP="001343C2">
            <w:pPr>
              <w:tabs>
                <w:tab w:val="left" w:pos="169"/>
                <w:tab w:val="left" w:pos="426"/>
                <w:tab w:val="left" w:pos="4020"/>
                <w:tab w:val="center" w:pos="4703"/>
              </w:tabs>
              <w:spacing w:after="200"/>
            </w:pPr>
            <w:r>
              <w:t>Kokią informaciją papildomai reikia pateikti apie draudžiamąjį (Savivaldybę, darbuotojus) siekiant įsigyti civilinės atsakomybės draudimą? Ar tinkami duomenys pateikti apie draudžiamąjį (Savivaldybę, darbuotojus)?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F6ACB7" w14:textId="2B605E05" w:rsidR="00F20614" w:rsidRPr="00A21701" w:rsidRDefault="008C30EE" w:rsidP="008C30EE">
            <w:pPr>
              <w:spacing w:line="240" w:lineRule="auto"/>
              <w:jc w:val="center"/>
              <w:rPr>
                <w:rFonts w:cs="Times New Roman"/>
                <w:szCs w:val="24"/>
              </w:rPr>
            </w:pPr>
            <w:r w:rsidRPr="00C029F0">
              <w:rPr>
                <w:rFonts w:eastAsia="Calibri" w:cs="Times New Roman"/>
                <w:szCs w:val="24"/>
                <w:lang w:val="en-US"/>
              </w:rPr>
              <w:t>/</w:t>
            </w:r>
            <w:proofErr w:type="spellStart"/>
            <w:r w:rsidRPr="00C029F0">
              <w:rPr>
                <w:rFonts w:eastAsia="Calibri" w:cs="Times New Roman"/>
                <w:szCs w:val="24"/>
                <w:lang w:val="en-US"/>
              </w:rPr>
              <w:t>Įrašyti</w:t>
            </w:r>
            <w:proofErr w:type="spellEnd"/>
            <w:r w:rsidRPr="00C029F0">
              <w:rPr>
                <w:rFonts w:eastAsia="Calibri" w:cs="Times New Roman"/>
                <w:szCs w:val="24"/>
                <w:lang w:val="en-US"/>
              </w:rPr>
              <w:t>/</w:t>
            </w:r>
          </w:p>
        </w:tc>
      </w:tr>
      <w:tr w:rsidR="008C30EE" w:rsidRPr="00A21701" w14:paraId="6A0E892F" w14:textId="77777777" w:rsidTr="002B413E">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F344E04" w14:textId="77777777" w:rsidR="008C30EE" w:rsidRPr="00A21701" w:rsidRDefault="008C30EE" w:rsidP="001343C2">
            <w:pPr>
              <w:pStyle w:val="Sraopastraipa"/>
              <w:numPr>
                <w:ilvl w:val="0"/>
                <w:numId w:val="2"/>
              </w:numPr>
              <w:spacing w:line="240" w:lineRule="auto"/>
              <w:ind w:left="310" w:hanging="284"/>
              <w:jc w:val="center"/>
              <w:rPr>
                <w:rFonts w:cs="Times New Roman"/>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4A1D1E8" w14:textId="2C1ABCDE" w:rsidR="008C30EE" w:rsidRPr="00A21701" w:rsidRDefault="001343C2" w:rsidP="008C30EE">
            <w:pPr>
              <w:spacing w:line="240" w:lineRule="auto"/>
              <w:rPr>
                <w:rFonts w:cs="Times New Roman"/>
                <w:szCs w:val="24"/>
              </w:rPr>
            </w:pPr>
            <w:r w:rsidRPr="001343C2">
              <w:rPr>
                <w:rFonts w:cs="Times New Roman"/>
                <w:szCs w:val="24"/>
              </w:rPr>
              <w:t>Kokią mažiausią išskaitą (franšizės dydį) galime pateikti vienam draudžiamajam įvykiui techninėje specifikacijoje</w:t>
            </w:r>
            <w:r>
              <w:rPr>
                <w:rFonts w:cs="Times New Roman"/>
                <w:szCs w:val="24"/>
              </w:rPr>
              <w:t>?</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FEA50B" w14:textId="25605C2E" w:rsidR="008C30EE" w:rsidRPr="00A21701" w:rsidRDefault="008C30EE" w:rsidP="008C30EE">
            <w:pPr>
              <w:spacing w:line="240" w:lineRule="auto"/>
              <w:jc w:val="center"/>
              <w:rPr>
                <w:rFonts w:cs="Times New Roman"/>
                <w:szCs w:val="24"/>
              </w:rPr>
            </w:pPr>
            <w:r w:rsidRPr="00352D2B">
              <w:rPr>
                <w:rFonts w:eastAsia="Calibri" w:cs="Times New Roman"/>
                <w:szCs w:val="24"/>
                <w:lang w:val="en-US"/>
              </w:rPr>
              <w:t>/</w:t>
            </w:r>
            <w:proofErr w:type="spellStart"/>
            <w:r w:rsidRPr="00352D2B">
              <w:rPr>
                <w:rFonts w:eastAsia="Calibri" w:cs="Times New Roman"/>
                <w:szCs w:val="24"/>
                <w:lang w:val="en-US"/>
              </w:rPr>
              <w:t>Įrašyti</w:t>
            </w:r>
            <w:proofErr w:type="spellEnd"/>
            <w:r w:rsidRPr="00352D2B">
              <w:rPr>
                <w:rFonts w:eastAsia="Calibri" w:cs="Times New Roman"/>
                <w:szCs w:val="24"/>
                <w:lang w:val="en-US"/>
              </w:rPr>
              <w:t>/</w:t>
            </w:r>
          </w:p>
        </w:tc>
      </w:tr>
      <w:tr w:rsidR="008C30EE" w:rsidRPr="00A21701" w14:paraId="0575F256" w14:textId="77777777" w:rsidTr="002B413E">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B1C962" w14:textId="77777777" w:rsidR="008C30EE" w:rsidRPr="00A21701" w:rsidRDefault="008C30EE" w:rsidP="001343C2">
            <w:pPr>
              <w:pStyle w:val="Sraopastraipa"/>
              <w:numPr>
                <w:ilvl w:val="0"/>
                <w:numId w:val="2"/>
              </w:numPr>
              <w:spacing w:line="240" w:lineRule="auto"/>
              <w:ind w:left="310" w:hanging="284"/>
              <w:jc w:val="center"/>
              <w:rPr>
                <w:rFonts w:cs="Times New Roman"/>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87915D" w14:textId="091225D8" w:rsidR="008C30EE" w:rsidRPr="00A21701" w:rsidRDefault="001343C2" w:rsidP="008C30EE">
            <w:pPr>
              <w:spacing w:line="240" w:lineRule="auto"/>
              <w:rPr>
                <w:rFonts w:cs="Times New Roman"/>
                <w:szCs w:val="24"/>
              </w:rPr>
            </w:pPr>
            <w:r w:rsidRPr="001343C2">
              <w:rPr>
                <w:rFonts w:cs="Times New Roman"/>
                <w:szCs w:val="24"/>
              </w:rPr>
              <w:t>Pagal pateiktą techninę specifikaciją, kokią pirkimo vertę būtina nusimatyti</w:t>
            </w:r>
            <w:r>
              <w:rPr>
                <w:rFonts w:cs="Times New Roman"/>
                <w:szCs w:val="24"/>
              </w:rPr>
              <w:t>?</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E071AD" w14:textId="7CBD1963" w:rsidR="008C30EE" w:rsidRPr="00A21701" w:rsidRDefault="008C30EE" w:rsidP="008C30EE">
            <w:pPr>
              <w:spacing w:line="240" w:lineRule="auto"/>
              <w:jc w:val="center"/>
              <w:rPr>
                <w:rFonts w:cs="Times New Roman"/>
                <w:szCs w:val="24"/>
              </w:rPr>
            </w:pPr>
            <w:r w:rsidRPr="00352D2B">
              <w:rPr>
                <w:rFonts w:eastAsia="Calibri" w:cs="Times New Roman"/>
                <w:szCs w:val="24"/>
                <w:lang w:val="en-US"/>
              </w:rPr>
              <w:t>/</w:t>
            </w:r>
            <w:proofErr w:type="spellStart"/>
            <w:r w:rsidRPr="00352D2B">
              <w:rPr>
                <w:rFonts w:eastAsia="Calibri" w:cs="Times New Roman"/>
                <w:szCs w:val="24"/>
                <w:lang w:val="en-US"/>
              </w:rPr>
              <w:t>Įrašyti</w:t>
            </w:r>
            <w:proofErr w:type="spellEnd"/>
            <w:r w:rsidRPr="00352D2B">
              <w:rPr>
                <w:rFonts w:eastAsia="Calibri" w:cs="Times New Roman"/>
                <w:szCs w:val="24"/>
                <w:lang w:val="en-US"/>
              </w:rPr>
              <w:t>/</w:t>
            </w:r>
          </w:p>
        </w:tc>
      </w:tr>
      <w:tr w:rsidR="00F20614" w:rsidRPr="00A21701" w14:paraId="62AA074E" w14:textId="77777777" w:rsidTr="009B1A90">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8DE83B8" w14:textId="214BA7F8" w:rsidR="00F20614" w:rsidRPr="00A21701" w:rsidRDefault="001343C2" w:rsidP="001343C2">
            <w:pPr>
              <w:pStyle w:val="Sraopastraipa"/>
              <w:spacing w:line="240" w:lineRule="auto"/>
              <w:ind w:left="34"/>
              <w:jc w:val="center"/>
              <w:rPr>
                <w:rFonts w:cs="Times New Roman"/>
                <w:szCs w:val="24"/>
              </w:rPr>
            </w:pPr>
            <w:r>
              <w:rPr>
                <w:rFonts w:cs="Times New Roman"/>
                <w:szCs w:val="24"/>
              </w:rPr>
              <w:t>4.</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6FDF58" w14:textId="4D27AD55" w:rsidR="00F20614" w:rsidRPr="00A21701" w:rsidRDefault="001343C2" w:rsidP="009B1A90">
            <w:pPr>
              <w:spacing w:line="240" w:lineRule="auto"/>
              <w:rPr>
                <w:rFonts w:cs="Times New Roman"/>
                <w:szCs w:val="24"/>
              </w:rPr>
            </w:pPr>
            <w:r w:rsidRPr="001343C2">
              <w:rPr>
                <w:rFonts w:cs="Times New Roman"/>
                <w:szCs w:val="24"/>
              </w:rPr>
              <w:t>Kokių kitų pastabų ir komentarų turite dėl draudimo techninės specifikacijos dalių ir bendrai pateiktų sąlygų</w:t>
            </w:r>
            <w:r>
              <w:rPr>
                <w:rFonts w:cs="Times New Roman"/>
                <w:szCs w:val="24"/>
              </w:rPr>
              <w:t>?</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D800F7" w14:textId="6CB8E46A" w:rsidR="00F20614" w:rsidRPr="00A21701" w:rsidRDefault="001343C2" w:rsidP="001343C2">
            <w:pPr>
              <w:spacing w:line="240" w:lineRule="auto"/>
              <w:jc w:val="center"/>
              <w:rPr>
                <w:rFonts w:cs="Times New Roman"/>
                <w:szCs w:val="24"/>
              </w:rPr>
            </w:pPr>
            <w:r w:rsidRPr="00352D2B">
              <w:rPr>
                <w:rFonts w:eastAsia="Calibri" w:cs="Times New Roman"/>
                <w:szCs w:val="24"/>
                <w:lang w:val="en-US"/>
              </w:rPr>
              <w:t>/</w:t>
            </w:r>
            <w:proofErr w:type="spellStart"/>
            <w:r w:rsidRPr="00352D2B">
              <w:rPr>
                <w:rFonts w:eastAsia="Calibri" w:cs="Times New Roman"/>
                <w:szCs w:val="24"/>
                <w:lang w:val="en-US"/>
              </w:rPr>
              <w:t>Įrašyti</w:t>
            </w:r>
            <w:proofErr w:type="spellEnd"/>
            <w:r w:rsidRPr="00352D2B">
              <w:rPr>
                <w:rFonts w:eastAsia="Calibri" w:cs="Times New Roman"/>
                <w:szCs w:val="24"/>
                <w:lang w:val="en-US"/>
              </w:rPr>
              <w:t>/</w:t>
            </w:r>
          </w:p>
        </w:tc>
      </w:tr>
    </w:tbl>
    <w:p w14:paraId="37921D7A" w14:textId="77777777" w:rsidR="00F20614" w:rsidRPr="00A21701" w:rsidRDefault="00F20614" w:rsidP="00F20614">
      <w:pPr>
        <w:spacing w:line="240" w:lineRule="auto"/>
        <w:rPr>
          <w:rFonts w:cs="Times New Roman"/>
          <w:szCs w:val="24"/>
        </w:rPr>
      </w:pPr>
    </w:p>
    <w:p w14:paraId="7B81A2C4" w14:textId="77777777" w:rsidR="00F20614" w:rsidRPr="00A21701" w:rsidRDefault="00F20614" w:rsidP="00F20614">
      <w:pPr>
        <w:spacing w:line="240" w:lineRule="auto"/>
        <w:rPr>
          <w:rFonts w:cs="Times New Roman"/>
          <w:szCs w:val="24"/>
        </w:rPr>
      </w:pPr>
      <w:r w:rsidRPr="00A21701">
        <w:rPr>
          <w:rFonts w:cs="Times New Roman"/>
          <w:szCs w:val="24"/>
        </w:rPr>
        <w:t>Pridedama:</w:t>
      </w:r>
    </w:p>
    <w:p w14:paraId="374E240D" w14:textId="0C760F95" w:rsidR="00F20614" w:rsidRPr="00A21701" w:rsidRDefault="00F20614" w:rsidP="00F20614">
      <w:pPr>
        <w:spacing w:line="240" w:lineRule="auto"/>
        <w:rPr>
          <w:rFonts w:cs="Times New Roman"/>
          <w:szCs w:val="24"/>
        </w:rPr>
      </w:pPr>
      <w:r w:rsidRPr="00A21701">
        <w:rPr>
          <w:rFonts w:cs="Times New Roman"/>
          <w:szCs w:val="24"/>
        </w:rPr>
        <w:t xml:space="preserve">1 priedas – </w:t>
      </w:r>
      <w:r w:rsidR="00B616EC" w:rsidRPr="00A21701">
        <w:rPr>
          <w:rFonts w:cs="Times New Roman"/>
          <w:szCs w:val="24"/>
        </w:rPr>
        <w:t>Techninės specifikacijos projektas.</w:t>
      </w:r>
    </w:p>
    <w:p w14:paraId="4BC9E176" w14:textId="59BB9974" w:rsidR="00F20614" w:rsidRDefault="00F20614" w:rsidP="00F20614">
      <w:pPr>
        <w:spacing w:line="240" w:lineRule="auto"/>
        <w:rPr>
          <w:rFonts w:cs="Times New Roman"/>
          <w:szCs w:val="24"/>
        </w:rPr>
      </w:pPr>
      <w:r w:rsidRPr="00A21701">
        <w:rPr>
          <w:rFonts w:cs="Times New Roman"/>
          <w:szCs w:val="24"/>
        </w:rPr>
        <w:t xml:space="preserve">2 priedas – </w:t>
      </w:r>
      <w:r w:rsidR="00B616EC">
        <w:rPr>
          <w:rFonts w:cs="Times New Roman"/>
          <w:szCs w:val="24"/>
        </w:rPr>
        <w:t>VT_ pareigybių sąrašas_2025</w:t>
      </w:r>
    </w:p>
    <w:p w14:paraId="0E58118A" w14:textId="30A2504D" w:rsidR="00B616EC" w:rsidRPr="00A21701" w:rsidRDefault="00B616EC" w:rsidP="00F20614">
      <w:pPr>
        <w:spacing w:line="240" w:lineRule="auto"/>
        <w:rPr>
          <w:rFonts w:cs="Times New Roman"/>
          <w:szCs w:val="24"/>
        </w:rPr>
      </w:pPr>
      <w:r>
        <w:rPr>
          <w:rFonts w:cs="Times New Roman"/>
          <w:szCs w:val="24"/>
        </w:rPr>
        <w:t xml:space="preserve">3 priedas – </w:t>
      </w:r>
      <w:proofErr w:type="spellStart"/>
      <w:r>
        <w:rPr>
          <w:rFonts w:cs="Times New Roman"/>
          <w:szCs w:val="24"/>
        </w:rPr>
        <w:t>DS_pareigybių</w:t>
      </w:r>
      <w:proofErr w:type="spellEnd"/>
      <w:r>
        <w:rPr>
          <w:rFonts w:cs="Times New Roman"/>
          <w:szCs w:val="24"/>
        </w:rPr>
        <w:t xml:space="preserve"> sąrašas_2025</w:t>
      </w:r>
    </w:p>
    <w:p w14:paraId="1ADB446F" w14:textId="77777777" w:rsidR="00F20614" w:rsidRPr="00A21701" w:rsidRDefault="00F20614" w:rsidP="00F20614">
      <w:pPr>
        <w:suppressAutoHyphens/>
        <w:autoSpaceDN w:val="0"/>
        <w:spacing w:line="240" w:lineRule="auto"/>
        <w:ind w:firstLine="851"/>
        <w:textAlignment w:val="baseline"/>
        <w:rPr>
          <w:rFonts w:eastAsia="Arial Unicode MS" w:cs="Times New Roman"/>
          <w:szCs w:val="24"/>
          <w:bdr w:val="nil"/>
          <w:lang w:eastAsia="en-GB"/>
          <w14:textOutline w14:w="0" w14:cap="flat" w14:cmpd="sng" w14:algn="ctr">
            <w14:noFill/>
            <w14:prstDash w14:val="solid"/>
            <w14:bevel/>
          </w14:textOutline>
        </w:rPr>
      </w:pPr>
    </w:p>
    <w:p w14:paraId="68DD249F" w14:textId="77777777" w:rsidR="00F20614" w:rsidRPr="00A21701" w:rsidRDefault="00F20614" w:rsidP="00F20614">
      <w:pPr>
        <w:suppressAutoHyphens/>
        <w:autoSpaceDN w:val="0"/>
        <w:spacing w:line="240" w:lineRule="auto"/>
        <w:ind w:firstLine="851"/>
        <w:textAlignment w:val="baseline"/>
        <w:rPr>
          <w:rFonts w:eastAsia="Arial Unicode MS" w:cs="Times New Roman"/>
          <w:szCs w:val="24"/>
          <w:bdr w:val="nil"/>
          <w:lang w:eastAsia="en-GB"/>
          <w14:textOutline w14:w="0" w14:cap="flat" w14:cmpd="sng" w14:algn="ctr">
            <w14:noFill/>
            <w14:prstDash w14:val="solid"/>
            <w14:bevel/>
          </w14:textOutline>
        </w:rPr>
      </w:pPr>
    </w:p>
    <w:p w14:paraId="4328DAE8" w14:textId="77777777" w:rsidR="00877C2B" w:rsidRDefault="00877C2B"/>
    <w:sectPr w:rsidR="00877C2B" w:rsidSect="00F20614">
      <w:head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00A5" w14:textId="77777777" w:rsidR="00136A54" w:rsidRDefault="00136A54" w:rsidP="00F20614">
      <w:pPr>
        <w:spacing w:line="240" w:lineRule="auto"/>
      </w:pPr>
      <w:r>
        <w:separator/>
      </w:r>
    </w:p>
  </w:endnote>
  <w:endnote w:type="continuationSeparator" w:id="0">
    <w:p w14:paraId="6BAF376C" w14:textId="77777777" w:rsidR="00136A54" w:rsidRDefault="00136A54" w:rsidP="00F20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61E0" w14:textId="77777777" w:rsidR="00136A54" w:rsidRDefault="00136A54" w:rsidP="00F20614">
      <w:pPr>
        <w:spacing w:line="240" w:lineRule="auto"/>
      </w:pPr>
      <w:r>
        <w:separator/>
      </w:r>
    </w:p>
  </w:footnote>
  <w:footnote w:type="continuationSeparator" w:id="0">
    <w:p w14:paraId="52487A5F" w14:textId="77777777" w:rsidR="00136A54" w:rsidRDefault="00136A54" w:rsidP="00F206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F910" w14:textId="77777777" w:rsidR="00F20614" w:rsidRDefault="00F20614" w:rsidP="00F2061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3AF5"/>
    <w:multiLevelType w:val="multilevel"/>
    <w:tmpl w:val="422028F2"/>
    <w:lvl w:ilvl="0">
      <w:start w:val="1"/>
      <w:numFmt w:val="decimal"/>
      <w:lvlText w:val="%1."/>
      <w:lvlJc w:val="left"/>
      <w:pPr>
        <w:ind w:left="1080" w:hanging="360"/>
      </w:pPr>
      <w:rPr>
        <w:b/>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1" w15:restartNumberingAfterBreak="0">
    <w:nsid w:val="55072BF7"/>
    <w:multiLevelType w:val="hybridMultilevel"/>
    <w:tmpl w:val="04E87446"/>
    <w:lvl w:ilvl="0" w:tplc="AE9E7CCA">
      <w:start w:val="1"/>
      <w:numFmt w:val="decimal"/>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3A6819"/>
    <w:multiLevelType w:val="hybridMultilevel"/>
    <w:tmpl w:val="9F68F576"/>
    <w:lvl w:ilvl="0" w:tplc="ED76798E">
      <w:start w:val="1"/>
      <w:numFmt w:val="decimal"/>
      <w:lvlText w:val="%1."/>
      <w:lvlJc w:val="left"/>
      <w:pPr>
        <w:ind w:left="349" w:hanging="360"/>
      </w:pPr>
    </w:lvl>
    <w:lvl w:ilvl="1" w:tplc="04270019">
      <w:start w:val="1"/>
      <w:numFmt w:val="lowerLetter"/>
      <w:lvlText w:val="%2."/>
      <w:lvlJc w:val="left"/>
      <w:pPr>
        <w:ind w:left="1069" w:hanging="360"/>
      </w:pPr>
    </w:lvl>
    <w:lvl w:ilvl="2" w:tplc="0427001B">
      <w:start w:val="1"/>
      <w:numFmt w:val="lowerRoman"/>
      <w:lvlText w:val="%3."/>
      <w:lvlJc w:val="right"/>
      <w:pPr>
        <w:ind w:left="1789" w:hanging="180"/>
      </w:pPr>
    </w:lvl>
    <w:lvl w:ilvl="3" w:tplc="0427000F">
      <w:start w:val="1"/>
      <w:numFmt w:val="decimal"/>
      <w:lvlText w:val="%4."/>
      <w:lvlJc w:val="left"/>
      <w:pPr>
        <w:ind w:left="2509" w:hanging="360"/>
      </w:pPr>
    </w:lvl>
    <w:lvl w:ilvl="4" w:tplc="04270019">
      <w:start w:val="1"/>
      <w:numFmt w:val="lowerLetter"/>
      <w:lvlText w:val="%5."/>
      <w:lvlJc w:val="left"/>
      <w:pPr>
        <w:ind w:left="3229" w:hanging="360"/>
      </w:pPr>
    </w:lvl>
    <w:lvl w:ilvl="5" w:tplc="0427001B">
      <w:start w:val="1"/>
      <w:numFmt w:val="lowerRoman"/>
      <w:lvlText w:val="%6."/>
      <w:lvlJc w:val="right"/>
      <w:pPr>
        <w:ind w:left="3949" w:hanging="180"/>
      </w:pPr>
    </w:lvl>
    <w:lvl w:ilvl="6" w:tplc="0427000F">
      <w:start w:val="1"/>
      <w:numFmt w:val="decimal"/>
      <w:lvlText w:val="%7."/>
      <w:lvlJc w:val="left"/>
      <w:pPr>
        <w:ind w:left="4669" w:hanging="360"/>
      </w:pPr>
    </w:lvl>
    <w:lvl w:ilvl="7" w:tplc="04270019">
      <w:start w:val="1"/>
      <w:numFmt w:val="lowerLetter"/>
      <w:lvlText w:val="%8."/>
      <w:lvlJc w:val="left"/>
      <w:pPr>
        <w:ind w:left="5389" w:hanging="360"/>
      </w:pPr>
    </w:lvl>
    <w:lvl w:ilvl="8" w:tplc="0427001B">
      <w:start w:val="1"/>
      <w:numFmt w:val="lowerRoman"/>
      <w:lvlText w:val="%9."/>
      <w:lvlJc w:val="right"/>
      <w:pPr>
        <w:ind w:left="6109" w:hanging="180"/>
      </w:pPr>
    </w:lvl>
  </w:abstractNum>
  <w:num w:numId="1" w16cid:durableId="2133816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192951">
    <w:abstractNumId w:val="1"/>
  </w:num>
  <w:num w:numId="3" w16cid:durableId="123231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D9"/>
    <w:rsid w:val="001343C2"/>
    <w:rsid w:val="00136A54"/>
    <w:rsid w:val="001A3845"/>
    <w:rsid w:val="005C5BBD"/>
    <w:rsid w:val="005F22C8"/>
    <w:rsid w:val="006217D9"/>
    <w:rsid w:val="00752BF2"/>
    <w:rsid w:val="00877C2B"/>
    <w:rsid w:val="008C30EE"/>
    <w:rsid w:val="009065EB"/>
    <w:rsid w:val="00B616EC"/>
    <w:rsid w:val="00D3057D"/>
    <w:rsid w:val="00DD3A65"/>
    <w:rsid w:val="00DD7298"/>
    <w:rsid w:val="00F20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9967F"/>
  <w15:chartTrackingRefBased/>
  <w15:docId w15:val="{750BA56D-4791-466D-B1A2-A96FDA67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614"/>
    <w:pPr>
      <w:spacing w:after="0" w:line="276"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621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21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17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17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17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17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17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17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17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17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17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17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17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17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17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17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17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17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1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17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17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17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17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17D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6217D9"/>
    <w:pPr>
      <w:ind w:left="720"/>
      <w:contextualSpacing/>
    </w:pPr>
  </w:style>
  <w:style w:type="character" w:styleId="Rykuspabraukimas">
    <w:name w:val="Intense Emphasis"/>
    <w:basedOn w:val="Numatytasispastraiposriftas"/>
    <w:uiPriority w:val="21"/>
    <w:qFormat/>
    <w:rsid w:val="006217D9"/>
    <w:rPr>
      <w:i/>
      <w:iCs/>
      <w:color w:val="0F4761" w:themeColor="accent1" w:themeShade="BF"/>
    </w:rPr>
  </w:style>
  <w:style w:type="paragraph" w:styleId="Iskirtacitata">
    <w:name w:val="Intense Quote"/>
    <w:basedOn w:val="prastasis"/>
    <w:next w:val="prastasis"/>
    <w:link w:val="IskirtacitataDiagrama"/>
    <w:uiPriority w:val="30"/>
    <w:qFormat/>
    <w:rsid w:val="00621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17D9"/>
    <w:rPr>
      <w:i/>
      <w:iCs/>
      <w:color w:val="0F4761" w:themeColor="accent1" w:themeShade="BF"/>
    </w:rPr>
  </w:style>
  <w:style w:type="character" w:styleId="Rykinuoroda">
    <w:name w:val="Intense Reference"/>
    <w:basedOn w:val="Numatytasispastraiposriftas"/>
    <w:uiPriority w:val="32"/>
    <w:qFormat/>
    <w:rsid w:val="006217D9"/>
    <w:rPr>
      <w:b/>
      <w:bCs/>
      <w:smallCaps/>
      <w:color w:val="0F4761" w:themeColor="accent1" w:themeShade="BF"/>
      <w:spacing w:val="5"/>
    </w:rPr>
  </w:style>
  <w:style w:type="paragraph" w:styleId="Antrats">
    <w:name w:val="header"/>
    <w:basedOn w:val="prastasis"/>
    <w:link w:val="AntratsDiagrama"/>
    <w:uiPriority w:val="99"/>
    <w:unhideWhenUsed/>
    <w:rsid w:val="00F20614"/>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20614"/>
  </w:style>
  <w:style w:type="paragraph" w:styleId="Porat">
    <w:name w:val="footer"/>
    <w:basedOn w:val="prastasis"/>
    <w:link w:val="PoratDiagrama"/>
    <w:uiPriority w:val="99"/>
    <w:unhideWhenUsed/>
    <w:rsid w:val="00F20614"/>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2061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343C2"/>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2714</Words>
  <Characters>1548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Žemantauskaitė-Matlašaitienė</dc:creator>
  <cp:keywords/>
  <dc:description/>
  <cp:lastModifiedBy>Rasa Žemantauskaitė-Matlašaitienė</cp:lastModifiedBy>
  <cp:revision>3</cp:revision>
  <dcterms:created xsi:type="dcterms:W3CDTF">2025-07-02T06:00:00Z</dcterms:created>
  <dcterms:modified xsi:type="dcterms:W3CDTF">2025-07-02T08:23:00Z</dcterms:modified>
</cp:coreProperties>
</file>