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20239" w14:textId="77777777" w:rsidR="00A756D7" w:rsidRPr="0050349A" w:rsidRDefault="00A756D7" w:rsidP="009D417E">
      <w:pPr>
        <w:keepNext/>
        <w:keepLines/>
        <w:spacing w:before="120" w:after="0" w:line="240" w:lineRule="auto"/>
        <w:ind w:left="5103"/>
        <w:jc w:val="right"/>
        <w:outlineLvl w:val="1"/>
        <w:rPr>
          <w:rFonts w:ascii="Times New Roman" w:eastAsia="Calibri" w:hAnsi="Times New Roman" w:cs="Times New Roman"/>
          <w:kern w:val="0"/>
          <w:lang w:eastAsia="lt-LT"/>
          <w14:ligatures w14:val="none"/>
        </w:rPr>
      </w:pPr>
      <w:bookmarkStart w:id="0" w:name="_Ref38539939"/>
      <w:bookmarkStart w:id="1" w:name="_Ref38541068"/>
      <w:bookmarkStart w:id="2" w:name="_Ref38885053"/>
      <w:bookmarkStart w:id="3" w:name="_Ref38899023"/>
      <w:bookmarkStart w:id="4" w:name="_Toc144721482"/>
      <w:bookmarkStart w:id="5" w:name="_Toc178253516"/>
      <w:r w:rsidRPr="0050349A">
        <w:rPr>
          <w:rFonts w:ascii="Times New Roman" w:eastAsia="Calibri" w:hAnsi="Times New Roman" w:cs="Times New Roman"/>
          <w:kern w:val="0"/>
          <w:lang w:eastAsia="lt-LT"/>
          <w14:ligatures w14:val="none"/>
        </w:rPr>
        <w:t>Specialiųjų pirkimo sąlygų 2 priedas „Techninė specifikacija“</w:t>
      </w:r>
      <w:bookmarkEnd w:id="0"/>
      <w:bookmarkEnd w:id="1"/>
      <w:bookmarkEnd w:id="2"/>
      <w:bookmarkEnd w:id="3"/>
      <w:bookmarkEnd w:id="4"/>
      <w:bookmarkEnd w:id="5"/>
    </w:p>
    <w:p w14:paraId="4C926CDB" w14:textId="77777777" w:rsidR="00A91A00" w:rsidRDefault="00A91A00" w:rsidP="00A91A00">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lt-LT"/>
          <w14:ligatures w14:val="none"/>
        </w:rPr>
      </w:pPr>
    </w:p>
    <w:p w14:paraId="24F6136C" w14:textId="3E227FED" w:rsidR="00A91A00" w:rsidRPr="0050349A" w:rsidRDefault="00A91A00" w:rsidP="00A91A00">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lt-LT"/>
          <w14:ligatures w14:val="none"/>
        </w:rPr>
      </w:pPr>
      <w:r w:rsidRPr="0050349A">
        <w:rPr>
          <w:rFonts w:ascii="Times New Roman" w:eastAsia="Times New Roman" w:hAnsi="Times New Roman" w:cs="Times New Roman"/>
          <w:b/>
          <w:bCs/>
          <w:kern w:val="0"/>
          <w:sz w:val="28"/>
          <w:szCs w:val="28"/>
          <w:lang w:eastAsia="lt-LT"/>
          <w14:ligatures w14:val="none"/>
        </w:rPr>
        <w:t>TECHNINĖ SPECIFIKACIJA</w:t>
      </w:r>
    </w:p>
    <w:p w14:paraId="0F53DFBE" w14:textId="77777777" w:rsidR="00A91A00" w:rsidRPr="0050349A" w:rsidRDefault="00A91A00" w:rsidP="00A91A00">
      <w:pPr>
        <w:tabs>
          <w:tab w:val="left" w:pos="8137"/>
        </w:tabs>
        <w:spacing w:after="0" w:line="240" w:lineRule="auto"/>
        <w:jc w:val="center"/>
        <w:rPr>
          <w:rFonts w:ascii="Times New Roman" w:eastAsia="Times New Roman" w:hAnsi="Times New Roman" w:cs="Times New Roman"/>
          <w:i/>
          <w:iCs/>
          <w:kern w:val="0"/>
          <w:lang w:eastAsia="lt-LT"/>
          <w14:ligatures w14:val="none"/>
        </w:rPr>
      </w:pPr>
    </w:p>
    <w:p w14:paraId="1FBB36C5"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C07AC3">
        <w:rPr>
          <w:rFonts w:ascii="Times New Roman" w:eastAsia="Times New Roman" w:hAnsi="Times New Roman" w:cs="Times New Roman"/>
          <w:kern w:val="0"/>
          <w14:ligatures w14:val="none"/>
        </w:rPr>
        <w:t>1. Sutartimi apdrausti asmenys, susiję darbo santykiais su Draudėju (PO) (toliau – Apdraustieji).</w:t>
      </w:r>
    </w:p>
    <w:p w14:paraId="00F849F8" w14:textId="469D4B18" w:rsidR="00A30184" w:rsidRPr="00082AC2" w:rsidRDefault="00A91A00" w:rsidP="00A30184">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r>
      <w:r w:rsidRPr="00082AC2">
        <w:rPr>
          <w:rFonts w:ascii="Times New Roman" w:eastAsia="Times New Roman" w:hAnsi="Times New Roman" w:cs="Times New Roman"/>
          <w:kern w:val="0"/>
          <w14:ligatures w14:val="none"/>
        </w:rPr>
        <w:t xml:space="preserve">2. </w:t>
      </w:r>
      <w:r w:rsidR="00BE518B" w:rsidRPr="00082AC2">
        <w:rPr>
          <w:rFonts w:ascii="Times New Roman" w:eastAsia="Times New Roman" w:hAnsi="Times New Roman" w:cs="Times New Roman"/>
          <w:kern w:val="0"/>
          <w14:ligatures w14:val="none"/>
        </w:rPr>
        <w:t>Pre</w:t>
      </w:r>
      <w:r w:rsidR="008C094A" w:rsidRPr="00082AC2">
        <w:rPr>
          <w:rFonts w:ascii="Times New Roman" w:eastAsia="Times New Roman" w:hAnsi="Times New Roman" w:cs="Times New Roman"/>
          <w:kern w:val="0"/>
          <w14:ligatures w14:val="none"/>
        </w:rPr>
        <w:t xml:space="preserve">liminarus </w:t>
      </w:r>
      <w:r w:rsidR="00A30184" w:rsidRPr="00082AC2">
        <w:rPr>
          <w:rFonts w:ascii="Times New Roman" w:eastAsia="Times New Roman" w:hAnsi="Times New Roman" w:cs="Times New Roman"/>
          <w:kern w:val="0"/>
          <w14:ligatures w14:val="none"/>
        </w:rPr>
        <w:t>d</w:t>
      </w:r>
      <w:r w:rsidRPr="00082AC2">
        <w:rPr>
          <w:rFonts w:ascii="Times New Roman" w:eastAsia="Times New Roman" w:hAnsi="Times New Roman" w:cs="Times New Roman"/>
          <w:kern w:val="0"/>
          <w14:ligatures w14:val="none"/>
        </w:rPr>
        <w:t>raudžiam</w:t>
      </w:r>
      <w:r w:rsidR="00A30184" w:rsidRPr="00082AC2">
        <w:rPr>
          <w:rFonts w:ascii="Times New Roman" w:eastAsia="Times New Roman" w:hAnsi="Times New Roman" w:cs="Times New Roman"/>
          <w:kern w:val="0"/>
          <w14:ligatures w14:val="none"/>
        </w:rPr>
        <w:t>ų asmenų skaičius</w:t>
      </w:r>
      <w:r w:rsidR="006B450A">
        <w:rPr>
          <w:rFonts w:ascii="Times New Roman" w:eastAsia="Times New Roman" w:hAnsi="Times New Roman" w:cs="Times New Roman"/>
          <w:kern w:val="0"/>
          <w14:ligatures w14:val="none"/>
        </w:rPr>
        <w:t xml:space="preserve"> per visą Sutarties galiojimo laikotarpį</w:t>
      </w:r>
      <w:r w:rsidR="00A30184" w:rsidRPr="00082AC2">
        <w:rPr>
          <w:rFonts w:ascii="Times New Roman" w:eastAsia="Times New Roman" w:hAnsi="Times New Roman" w:cs="Times New Roman"/>
          <w:kern w:val="0"/>
          <w14:ligatures w14:val="none"/>
        </w:rPr>
        <w:t xml:space="preserve"> -</w:t>
      </w:r>
      <w:r w:rsidRPr="00082AC2">
        <w:rPr>
          <w:rFonts w:ascii="Times New Roman" w:eastAsia="Times New Roman" w:hAnsi="Times New Roman" w:cs="Times New Roman"/>
          <w:kern w:val="0"/>
          <w14:ligatures w14:val="none"/>
        </w:rPr>
        <w:t xml:space="preserve"> </w:t>
      </w:r>
      <w:r w:rsidR="006B450A">
        <w:rPr>
          <w:rFonts w:ascii="Times New Roman" w:eastAsia="Times New Roman" w:hAnsi="Times New Roman" w:cs="Times New Roman"/>
          <w:kern w:val="0"/>
          <w14:ligatures w14:val="none"/>
        </w:rPr>
        <w:t xml:space="preserve">                    </w:t>
      </w:r>
      <w:r w:rsidR="00A30184" w:rsidRPr="00082AC2">
        <w:rPr>
          <w:rFonts w:ascii="Times New Roman" w:eastAsia="Times New Roman" w:hAnsi="Times New Roman" w:cs="Times New Roman"/>
          <w:kern w:val="0"/>
          <w14:ligatures w14:val="none"/>
        </w:rPr>
        <w:t>9</w:t>
      </w:r>
      <w:r w:rsidR="00F90EF7" w:rsidRPr="00082AC2">
        <w:rPr>
          <w:rFonts w:ascii="Times New Roman" w:eastAsia="Times New Roman" w:hAnsi="Times New Roman" w:cs="Times New Roman"/>
          <w:kern w:val="0"/>
          <w14:ligatures w14:val="none"/>
        </w:rPr>
        <w:t xml:space="preserve">4 </w:t>
      </w:r>
      <w:r w:rsidRPr="00082AC2">
        <w:rPr>
          <w:rFonts w:ascii="Times New Roman" w:eastAsia="Times New Roman" w:hAnsi="Times New Roman" w:cs="Times New Roman"/>
          <w:kern w:val="0"/>
          <w14:ligatures w14:val="none"/>
        </w:rPr>
        <w:t>darbuotoj</w:t>
      </w:r>
      <w:r w:rsidR="00F90EF7" w:rsidRPr="00082AC2">
        <w:rPr>
          <w:rFonts w:ascii="Times New Roman" w:eastAsia="Times New Roman" w:hAnsi="Times New Roman" w:cs="Times New Roman"/>
          <w:kern w:val="0"/>
          <w14:ligatures w14:val="none"/>
        </w:rPr>
        <w:t>ai</w:t>
      </w:r>
      <w:r w:rsidR="006778AD" w:rsidRPr="00082AC2">
        <w:rPr>
          <w:rFonts w:ascii="Times New Roman" w:eastAsia="Times New Roman" w:hAnsi="Times New Roman" w:cs="Times New Roman"/>
          <w:kern w:val="0"/>
          <w14:ligatures w14:val="none"/>
        </w:rPr>
        <w:t>.</w:t>
      </w:r>
    </w:p>
    <w:p w14:paraId="20F68533" w14:textId="1F0C1034" w:rsidR="00A30184" w:rsidRPr="0047632F" w:rsidRDefault="00A30184" w:rsidP="0047632F">
      <w:pPr>
        <w:tabs>
          <w:tab w:val="left" w:pos="0"/>
          <w:tab w:val="left" w:pos="851"/>
        </w:tabs>
        <w:spacing w:after="0" w:line="240" w:lineRule="auto"/>
        <w:ind w:right="-330" w:firstLine="851"/>
        <w:jc w:val="both"/>
        <w:rPr>
          <w:rFonts w:ascii="Times New Roman" w:eastAsia="Times New Roman" w:hAnsi="Times New Roman" w:cs="Times New Roman"/>
          <w:kern w:val="0"/>
          <w:szCs w:val="22"/>
          <w14:ligatures w14:val="none"/>
        </w:rPr>
      </w:pPr>
      <w:r w:rsidRPr="00082AC2">
        <w:rPr>
          <w:rFonts w:ascii="Times New Roman" w:eastAsia="Times New Roman" w:hAnsi="Times New Roman" w:cs="Times New Roman"/>
          <w:kern w:val="0"/>
          <w14:ligatures w14:val="none"/>
        </w:rPr>
        <w:t xml:space="preserve">3. </w:t>
      </w:r>
      <w:r w:rsidR="00D620DA" w:rsidRPr="00D620DA">
        <w:rPr>
          <w:rFonts w:ascii="Times New Roman" w:eastAsia="Times New Roman" w:hAnsi="Times New Roman" w:cs="Times New Roman"/>
          <w:kern w:val="0"/>
          <w:szCs w:val="22"/>
          <w14:ligatures w14:val="none"/>
        </w:rPr>
        <w:t xml:space="preserve">Atsižvelgiant į tai, kad metų eigoje dalis darbuotojų gali atsisakyti savanoriškojo sveikatos draudimo paslaugų, arba prisijungti nauji darbuotojai, </w:t>
      </w:r>
      <w:r w:rsidR="0003296C">
        <w:rPr>
          <w:rFonts w:ascii="Times New Roman" w:eastAsia="Times New Roman" w:hAnsi="Times New Roman" w:cs="Times New Roman"/>
          <w:kern w:val="0"/>
          <w:szCs w:val="22"/>
          <w14:ligatures w14:val="none"/>
        </w:rPr>
        <w:t xml:space="preserve">faktinis darbuotojų skaičius gali </w:t>
      </w:r>
      <w:r w:rsidR="00014905">
        <w:rPr>
          <w:rFonts w:ascii="Times New Roman" w:eastAsia="Times New Roman" w:hAnsi="Times New Roman" w:cs="Times New Roman"/>
          <w:kern w:val="0"/>
          <w:szCs w:val="22"/>
          <w14:ligatures w14:val="none"/>
        </w:rPr>
        <w:t xml:space="preserve"> didėti ar mažėti</w:t>
      </w:r>
      <w:r w:rsidR="00F12C6B">
        <w:rPr>
          <w:rFonts w:ascii="Times New Roman" w:eastAsia="Times New Roman" w:hAnsi="Times New Roman" w:cs="Times New Roman"/>
          <w:kern w:val="0"/>
          <w:szCs w:val="22"/>
          <w14:ligatures w14:val="none"/>
        </w:rPr>
        <w:t>. Faktinis ap</w:t>
      </w:r>
      <w:r w:rsidR="00573485">
        <w:rPr>
          <w:rFonts w:ascii="Times New Roman" w:eastAsia="Times New Roman" w:hAnsi="Times New Roman" w:cs="Times New Roman"/>
          <w:kern w:val="0"/>
          <w:szCs w:val="22"/>
          <w14:ligatures w14:val="none"/>
        </w:rPr>
        <w:t>draustųjų asmenų skaičius priklausys nuo poreikio</w:t>
      </w:r>
      <w:r w:rsidR="00573485">
        <w:rPr>
          <w:rFonts w:ascii="Times New Roman" w:eastAsia="Times New Roman" w:hAnsi="Times New Roman" w:cs="Times New Roman"/>
          <w:kern w:val="0"/>
          <w:szCs w:val="22"/>
          <w14:ligatures w14:val="none"/>
        </w:rPr>
        <w:t xml:space="preserve"> ir </w:t>
      </w:r>
      <w:r w:rsidR="00573485">
        <w:rPr>
          <w:rFonts w:ascii="Times New Roman" w:eastAsia="Times New Roman" w:hAnsi="Times New Roman" w:cs="Times New Roman"/>
          <w:kern w:val="0"/>
          <w:szCs w:val="22"/>
          <w14:ligatures w14:val="none"/>
        </w:rPr>
        <w:t xml:space="preserve">bus perkama neviršijant </w:t>
      </w:r>
      <w:r w:rsidR="0047632F" w:rsidRPr="0047632F">
        <w:rPr>
          <w:rFonts w:ascii="Times New Roman" w:eastAsia="Times New Roman" w:hAnsi="Times New Roman" w:cs="Times New Roman"/>
          <w:kern w:val="0"/>
          <w:szCs w:val="22"/>
          <w14:ligatures w14:val="none"/>
        </w:rPr>
        <w:t>Sutartyje nurodyt</w:t>
      </w:r>
      <w:r w:rsidR="0047632F">
        <w:rPr>
          <w:rFonts w:ascii="Times New Roman" w:eastAsia="Times New Roman" w:hAnsi="Times New Roman" w:cs="Times New Roman"/>
          <w:kern w:val="0"/>
          <w:szCs w:val="22"/>
          <w14:ligatures w14:val="none"/>
        </w:rPr>
        <w:t>os</w:t>
      </w:r>
      <w:r w:rsidR="0047632F" w:rsidRPr="0047632F">
        <w:rPr>
          <w:rFonts w:ascii="Times New Roman" w:eastAsia="Times New Roman" w:hAnsi="Times New Roman" w:cs="Times New Roman"/>
          <w:kern w:val="0"/>
          <w:szCs w:val="22"/>
          <w14:ligatures w14:val="none"/>
        </w:rPr>
        <w:t xml:space="preserve"> Pradinės sutarties vertė</w:t>
      </w:r>
      <w:r w:rsidR="0047632F">
        <w:rPr>
          <w:rFonts w:ascii="Times New Roman" w:eastAsia="Times New Roman" w:hAnsi="Times New Roman" w:cs="Times New Roman"/>
          <w:kern w:val="0"/>
          <w:szCs w:val="22"/>
          <w14:ligatures w14:val="none"/>
        </w:rPr>
        <w:t xml:space="preserve">s. </w:t>
      </w:r>
    </w:p>
    <w:p w14:paraId="185B8CEC" w14:textId="4EFB7CFB" w:rsidR="00A91A00" w:rsidRPr="00A30184" w:rsidRDefault="00A91A00" w:rsidP="00A30184">
      <w:pPr>
        <w:tabs>
          <w:tab w:val="left" w:pos="0"/>
          <w:tab w:val="left" w:pos="851"/>
        </w:tabs>
        <w:spacing w:after="0" w:line="240" w:lineRule="auto"/>
        <w:ind w:right="-330" w:firstLine="851"/>
        <w:jc w:val="both"/>
        <w:rPr>
          <w:rFonts w:ascii="Times New Roman" w:eastAsia="Times New Roman" w:hAnsi="Times New Roman" w:cs="Times New Roman"/>
          <w:color w:val="FF0000"/>
          <w:kern w:val="0"/>
          <w14:ligatures w14:val="none"/>
        </w:rPr>
      </w:pPr>
      <w:r w:rsidRPr="00C07AC3">
        <w:rPr>
          <w:rFonts w:ascii="Times New Roman" w:eastAsia="Times New Roman" w:hAnsi="Times New Roman" w:cs="Times New Roman"/>
          <w:kern w:val="0"/>
          <w14:ligatures w14:val="none"/>
        </w:rPr>
        <w:t>4. Draudimo objektą sudaro Apdraustojo turtiniai interesai, susiję su asmens sveikata ir kitomis su tuo susijusiomis išlaidomis dėl draudžiamojo įvykio, kuriam pagal Sutartį suteikiama draudimo apsauga. Sutartimi Draudikas ir Draudėjas nustato, kokia draudimo apsauga suteikiama Apdraustajam.</w:t>
      </w:r>
    </w:p>
    <w:p w14:paraId="0B39F0B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5. Draudimo apsaugos pradžia ir pabaiga nurodoma draudimo liudijime. Draudimo apsauga galioja ne ilgiau negu Sutartis.</w:t>
      </w:r>
    </w:p>
    <w:p w14:paraId="48D51C36"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6. Draudimo apsaugos galiojimas gali būti sustabdomas Sutartyje nustatyta tvarka. Sustabdytos draudimo apsaugos galiojimo metu įvykus Sutartyje numatytiems draudžiamiesiems įvykiams Draudikas neprivalo mokėti draudimo išmokos.</w:t>
      </w:r>
    </w:p>
    <w:p w14:paraId="32A81B22"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7. Pagal Sutartį suteikiama draudimo apsauga galioja tik Lietuvos Respublikos teritorijoje.</w:t>
      </w:r>
    </w:p>
    <w:p w14:paraId="7625C72F"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8. Sutartimi yra nustatomos tokios draudimo sumos: </w:t>
      </w:r>
    </w:p>
    <w:p w14:paraId="22573C21" w14:textId="77777777" w:rsidR="00A91A00" w:rsidRPr="00C07AC3" w:rsidRDefault="00A91A00" w:rsidP="00A91A00">
      <w:pPr>
        <w:tabs>
          <w:tab w:val="left" w:pos="0"/>
          <w:tab w:val="left" w:pos="851"/>
        </w:tabs>
        <w:spacing w:after="0" w:line="240" w:lineRule="auto"/>
        <w:jc w:val="center"/>
        <w:rPr>
          <w:rFonts w:ascii="Times New Roman" w:eastAsia="Times New Roman" w:hAnsi="Times New Roman" w:cs="Times New Roman"/>
          <w:kern w:val="0"/>
          <w14:ligatures w14:val="none"/>
        </w:rPr>
      </w:pPr>
    </w:p>
    <w:p w14:paraId="07AA80C1" w14:textId="77777777" w:rsidR="00A91A00" w:rsidRPr="00C07AC3" w:rsidRDefault="00A91A00" w:rsidP="00A91A00">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Lentelė</w:t>
      </w:r>
    </w:p>
    <w:tbl>
      <w:tblPr>
        <w:tblW w:w="9634" w:type="dxa"/>
        <w:jc w:val="center"/>
        <w:tblCellMar>
          <w:left w:w="0" w:type="dxa"/>
          <w:right w:w="0" w:type="dxa"/>
        </w:tblCellMar>
        <w:tblLook w:val="04A0" w:firstRow="1" w:lastRow="0" w:firstColumn="1" w:lastColumn="0" w:noHBand="0" w:noVBand="1"/>
      </w:tblPr>
      <w:tblGrid>
        <w:gridCol w:w="734"/>
        <w:gridCol w:w="5016"/>
        <w:gridCol w:w="1757"/>
        <w:gridCol w:w="2127"/>
      </w:tblGrid>
      <w:tr w:rsidR="00A91A00" w:rsidRPr="00C07AC3" w14:paraId="2EED017B" w14:textId="77777777" w:rsidTr="00F912F7">
        <w:trPr>
          <w:trHeight w:val="236"/>
          <w:jc w:val="center"/>
        </w:trPr>
        <w:tc>
          <w:tcPr>
            <w:tcW w:w="734" w:type="dxa"/>
            <w:tcBorders>
              <w:top w:val="single" w:sz="8" w:space="0" w:color="auto"/>
              <w:left w:val="single" w:sz="8" w:space="0" w:color="auto"/>
              <w:bottom w:val="single" w:sz="8" w:space="0" w:color="auto"/>
              <w:right w:val="single" w:sz="8" w:space="0" w:color="auto"/>
            </w:tcBorders>
            <w:vAlign w:val="center"/>
            <w:hideMark/>
          </w:tcPr>
          <w:p w14:paraId="331A1985"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Eil.</w:t>
            </w:r>
          </w:p>
          <w:p w14:paraId="0B51E002"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Nr.</w:t>
            </w:r>
          </w:p>
        </w:tc>
        <w:tc>
          <w:tcPr>
            <w:tcW w:w="5016"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5F0B544A"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b/>
                <w:bCs/>
                <w:kern w:val="0"/>
                <w14:ligatures w14:val="none"/>
              </w:rPr>
              <w:t>Draudimo paslauga</w:t>
            </w:r>
          </w:p>
        </w:tc>
        <w:tc>
          <w:tcPr>
            <w:tcW w:w="1757" w:type="dxa"/>
            <w:tcBorders>
              <w:top w:val="single" w:sz="8" w:space="0" w:color="auto"/>
              <w:left w:val="nil"/>
              <w:bottom w:val="single" w:sz="8" w:space="0" w:color="auto"/>
              <w:right w:val="single" w:sz="8" w:space="0" w:color="auto"/>
            </w:tcBorders>
            <w:tcMar>
              <w:top w:w="12" w:type="dxa"/>
              <w:left w:w="12" w:type="dxa"/>
              <w:bottom w:w="0" w:type="dxa"/>
              <w:right w:w="12" w:type="dxa"/>
            </w:tcMar>
            <w:vAlign w:val="center"/>
            <w:hideMark/>
          </w:tcPr>
          <w:p w14:paraId="50AD7120"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Suma, Eur</w:t>
            </w:r>
          </w:p>
        </w:tc>
        <w:tc>
          <w:tcPr>
            <w:tcW w:w="2127" w:type="dxa"/>
            <w:tcBorders>
              <w:top w:val="single" w:sz="8" w:space="0" w:color="auto"/>
              <w:left w:val="nil"/>
              <w:bottom w:val="single" w:sz="8" w:space="0" w:color="auto"/>
              <w:right w:val="single" w:sz="8" w:space="0" w:color="auto"/>
            </w:tcBorders>
            <w:vAlign w:val="center"/>
            <w:hideMark/>
          </w:tcPr>
          <w:p w14:paraId="28D9B517"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Kompensuojama</w:t>
            </w:r>
          </w:p>
          <w:p w14:paraId="4304EC60"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dalis</w:t>
            </w:r>
          </w:p>
        </w:tc>
      </w:tr>
      <w:tr w:rsidR="00A91A00" w:rsidRPr="00C07AC3" w14:paraId="169AD431" w14:textId="77777777" w:rsidTr="00F912F7">
        <w:trPr>
          <w:trHeight w:val="572"/>
          <w:jc w:val="center"/>
        </w:trPr>
        <w:tc>
          <w:tcPr>
            <w:tcW w:w="734" w:type="dxa"/>
            <w:tcBorders>
              <w:top w:val="nil"/>
              <w:left w:val="single" w:sz="8" w:space="0" w:color="auto"/>
              <w:bottom w:val="single" w:sz="8" w:space="0" w:color="auto"/>
              <w:right w:val="single" w:sz="8" w:space="0" w:color="auto"/>
            </w:tcBorders>
            <w:vAlign w:val="center"/>
            <w:hideMark/>
          </w:tcPr>
          <w:p w14:paraId="555EA705"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1.</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2B3A54C4"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Ambulatorinis gydymas. Dienos chirurgija, dienos stacionaras, stacionarinis gydymas valstybinėse ligoninėse</w:t>
            </w:r>
          </w:p>
          <w:p w14:paraId="77D2B6E5"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p>
        </w:tc>
        <w:tc>
          <w:tcPr>
            <w:tcW w:w="1757" w:type="dxa"/>
            <w:tcBorders>
              <w:top w:val="nil"/>
              <w:left w:val="nil"/>
              <w:bottom w:val="single" w:sz="8" w:space="0" w:color="auto"/>
              <w:right w:val="single" w:sz="8" w:space="0" w:color="auto"/>
            </w:tcBorders>
            <w:tcMar>
              <w:top w:w="12" w:type="dxa"/>
              <w:left w:w="12" w:type="dxa"/>
              <w:bottom w:w="0" w:type="dxa"/>
              <w:right w:w="12" w:type="dxa"/>
            </w:tcMar>
            <w:vAlign w:val="center"/>
            <w:hideMark/>
          </w:tcPr>
          <w:p w14:paraId="69BF6B45"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1 500</w:t>
            </w:r>
          </w:p>
        </w:tc>
        <w:tc>
          <w:tcPr>
            <w:tcW w:w="2127" w:type="dxa"/>
            <w:tcBorders>
              <w:top w:val="nil"/>
              <w:left w:val="nil"/>
              <w:bottom w:val="single" w:sz="8" w:space="0" w:color="auto"/>
              <w:right w:val="single" w:sz="8" w:space="0" w:color="auto"/>
            </w:tcBorders>
            <w:vAlign w:val="center"/>
            <w:hideMark/>
          </w:tcPr>
          <w:p w14:paraId="6F832E79"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100%</w:t>
            </w:r>
          </w:p>
        </w:tc>
      </w:tr>
      <w:tr w:rsidR="00A91A00" w:rsidRPr="00C07AC3" w14:paraId="666803A8" w14:textId="77777777" w:rsidTr="00F912F7">
        <w:trPr>
          <w:trHeight w:val="351"/>
          <w:jc w:val="center"/>
        </w:trPr>
        <w:tc>
          <w:tcPr>
            <w:tcW w:w="734" w:type="dxa"/>
            <w:tcBorders>
              <w:top w:val="nil"/>
              <w:left w:val="single" w:sz="8" w:space="0" w:color="auto"/>
              <w:bottom w:val="single" w:sz="8" w:space="0" w:color="auto"/>
              <w:right w:val="single" w:sz="8" w:space="0" w:color="auto"/>
            </w:tcBorders>
            <w:vAlign w:val="center"/>
            <w:hideMark/>
          </w:tcPr>
          <w:p w14:paraId="4CCB1592"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2.</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26075D9A"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Medicininė</w:t>
            </w:r>
            <w:r>
              <w:rPr>
                <w:rFonts w:ascii="Times New Roman" w:eastAsia="Times New Roman" w:hAnsi="Times New Roman" w:cs="Times New Roman"/>
                <w:kern w:val="0"/>
                <w14:ligatures w14:val="none"/>
              </w:rPr>
              <w:t>s paslaugos</w:t>
            </w:r>
            <w:r w:rsidRPr="00C07AC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neapmokestinamos</w:t>
            </w:r>
            <w:r w:rsidRPr="00C07AC3">
              <w:rPr>
                <w:rFonts w:ascii="Times New Roman" w:eastAsia="Times New Roman" w:hAnsi="Times New Roman" w:cs="Times New Roman"/>
                <w:kern w:val="0"/>
                <w14:ligatures w14:val="none"/>
              </w:rPr>
              <w:t>)</w:t>
            </w:r>
          </w:p>
        </w:tc>
        <w:tc>
          <w:tcPr>
            <w:tcW w:w="1757" w:type="dxa"/>
            <w:tcBorders>
              <w:top w:val="nil"/>
              <w:left w:val="nil"/>
              <w:bottom w:val="single" w:sz="8" w:space="0" w:color="auto"/>
              <w:right w:val="single" w:sz="8" w:space="0" w:color="auto"/>
            </w:tcBorders>
            <w:tcMar>
              <w:top w:w="12" w:type="dxa"/>
              <w:left w:w="12" w:type="dxa"/>
              <w:bottom w:w="0" w:type="dxa"/>
              <w:right w:w="12" w:type="dxa"/>
            </w:tcMar>
            <w:vAlign w:val="center"/>
            <w:hideMark/>
          </w:tcPr>
          <w:p w14:paraId="039EB571"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200</w:t>
            </w:r>
          </w:p>
        </w:tc>
        <w:tc>
          <w:tcPr>
            <w:tcW w:w="2127" w:type="dxa"/>
            <w:tcBorders>
              <w:top w:val="nil"/>
              <w:left w:val="nil"/>
              <w:bottom w:val="single" w:sz="8" w:space="0" w:color="auto"/>
              <w:right w:val="single" w:sz="8" w:space="0" w:color="auto"/>
            </w:tcBorders>
            <w:vAlign w:val="center"/>
            <w:hideMark/>
          </w:tcPr>
          <w:p w14:paraId="7AA35104"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100%</w:t>
            </w:r>
          </w:p>
        </w:tc>
      </w:tr>
      <w:tr w:rsidR="00A91A00" w:rsidRPr="00C07AC3" w14:paraId="7563E1A5" w14:textId="77777777" w:rsidTr="00F912F7">
        <w:trPr>
          <w:trHeight w:val="299"/>
          <w:jc w:val="center"/>
        </w:trPr>
        <w:tc>
          <w:tcPr>
            <w:tcW w:w="734" w:type="dxa"/>
            <w:tcBorders>
              <w:top w:val="nil"/>
              <w:left w:val="single" w:sz="8" w:space="0" w:color="auto"/>
              <w:bottom w:val="single" w:sz="8" w:space="0" w:color="auto"/>
              <w:right w:val="single" w:sz="8" w:space="0" w:color="auto"/>
            </w:tcBorders>
            <w:vAlign w:val="center"/>
            <w:hideMark/>
          </w:tcPr>
          <w:p w14:paraId="3F6131F4"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3.</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0EC62307"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Vaistai, medicinos pagalbos priemonės (su receptu)</w:t>
            </w:r>
          </w:p>
        </w:tc>
        <w:tc>
          <w:tcPr>
            <w:tcW w:w="1757"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623A7EA9"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50</w:t>
            </w:r>
          </w:p>
        </w:tc>
        <w:tc>
          <w:tcPr>
            <w:tcW w:w="2127" w:type="dxa"/>
            <w:tcBorders>
              <w:top w:val="nil"/>
              <w:left w:val="nil"/>
              <w:bottom w:val="single" w:sz="8" w:space="0" w:color="auto"/>
              <w:right w:val="single" w:sz="8" w:space="0" w:color="auto"/>
            </w:tcBorders>
            <w:vAlign w:val="center"/>
            <w:hideMark/>
          </w:tcPr>
          <w:p w14:paraId="7919FF4B"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50%</w:t>
            </w:r>
          </w:p>
        </w:tc>
      </w:tr>
      <w:tr w:rsidR="00A91A00" w:rsidRPr="00C07AC3" w14:paraId="3522898C" w14:textId="77777777" w:rsidTr="00F912F7">
        <w:trPr>
          <w:trHeight w:val="299"/>
          <w:jc w:val="center"/>
        </w:trPr>
        <w:tc>
          <w:tcPr>
            <w:tcW w:w="734" w:type="dxa"/>
            <w:tcBorders>
              <w:top w:val="nil"/>
              <w:left w:val="single" w:sz="8" w:space="0" w:color="auto"/>
              <w:bottom w:val="single" w:sz="8" w:space="0" w:color="auto"/>
              <w:right w:val="single" w:sz="8" w:space="0" w:color="auto"/>
            </w:tcBorders>
            <w:vAlign w:val="center"/>
            <w:hideMark/>
          </w:tcPr>
          <w:p w14:paraId="13D46B75"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4.</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572B2C5D"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Profilaktinio sveikatos patikrinimo paslaugos + skiepai</w:t>
            </w:r>
          </w:p>
        </w:tc>
        <w:tc>
          <w:tcPr>
            <w:tcW w:w="1757" w:type="dxa"/>
            <w:tcBorders>
              <w:top w:val="nil"/>
              <w:left w:val="nil"/>
              <w:bottom w:val="single" w:sz="8" w:space="0" w:color="auto"/>
              <w:right w:val="single" w:sz="8" w:space="0" w:color="auto"/>
            </w:tcBorders>
            <w:tcMar>
              <w:top w:w="12" w:type="dxa"/>
              <w:left w:w="12" w:type="dxa"/>
              <w:bottom w:w="0" w:type="dxa"/>
              <w:right w:w="12" w:type="dxa"/>
            </w:tcMar>
            <w:vAlign w:val="center"/>
            <w:hideMark/>
          </w:tcPr>
          <w:p w14:paraId="2E51C2DA"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120</w:t>
            </w:r>
          </w:p>
        </w:tc>
        <w:tc>
          <w:tcPr>
            <w:tcW w:w="2127" w:type="dxa"/>
            <w:tcBorders>
              <w:top w:val="nil"/>
              <w:left w:val="nil"/>
              <w:bottom w:val="single" w:sz="8" w:space="0" w:color="auto"/>
              <w:right w:val="single" w:sz="8" w:space="0" w:color="auto"/>
            </w:tcBorders>
            <w:vAlign w:val="center"/>
            <w:hideMark/>
          </w:tcPr>
          <w:p w14:paraId="11AD0196"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100%</w:t>
            </w:r>
          </w:p>
        </w:tc>
      </w:tr>
      <w:tr w:rsidR="00A91A00" w:rsidRPr="00C07AC3" w14:paraId="04818F29" w14:textId="77777777" w:rsidTr="00F912F7">
        <w:trPr>
          <w:trHeight w:val="483"/>
          <w:jc w:val="center"/>
        </w:trPr>
        <w:tc>
          <w:tcPr>
            <w:tcW w:w="734" w:type="dxa"/>
            <w:tcBorders>
              <w:top w:val="nil"/>
              <w:left w:val="single" w:sz="8" w:space="0" w:color="auto"/>
              <w:bottom w:val="single" w:sz="8" w:space="0" w:color="auto"/>
              <w:right w:val="single" w:sz="8" w:space="0" w:color="auto"/>
            </w:tcBorders>
            <w:vAlign w:val="center"/>
            <w:hideMark/>
          </w:tcPr>
          <w:p w14:paraId="0903803A"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5.</w:t>
            </w:r>
          </w:p>
        </w:tc>
        <w:tc>
          <w:tcPr>
            <w:tcW w:w="5016" w:type="dxa"/>
            <w:tcBorders>
              <w:top w:val="nil"/>
              <w:left w:val="nil"/>
              <w:bottom w:val="single" w:sz="8" w:space="0" w:color="auto"/>
              <w:right w:val="single" w:sz="8" w:space="0" w:color="auto"/>
            </w:tcBorders>
            <w:tcMar>
              <w:top w:w="12" w:type="dxa"/>
              <w:left w:w="144" w:type="dxa"/>
              <w:bottom w:w="0" w:type="dxa"/>
              <w:right w:w="12" w:type="dxa"/>
            </w:tcMar>
            <w:vAlign w:val="center"/>
            <w:hideMark/>
          </w:tcPr>
          <w:p w14:paraId="665AE5AB" w14:textId="77777777" w:rsidR="00A91A00" w:rsidRPr="00C07AC3" w:rsidRDefault="00A91A00" w:rsidP="00F912F7">
            <w:pPr>
              <w:tabs>
                <w:tab w:val="left" w:pos="0"/>
                <w:tab w:val="left" w:pos="851"/>
              </w:tabs>
              <w:spacing w:after="0" w:line="240" w:lineRule="auto"/>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Kritinių ligų draudimas (vienkartinė išmoka)</w:t>
            </w:r>
          </w:p>
        </w:tc>
        <w:tc>
          <w:tcPr>
            <w:tcW w:w="3884" w:type="dxa"/>
            <w:gridSpan w:val="2"/>
            <w:tcBorders>
              <w:top w:val="nil"/>
              <w:left w:val="nil"/>
              <w:bottom w:val="single" w:sz="8" w:space="0" w:color="auto"/>
              <w:right w:val="single" w:sz="8" w:space="0" w:color="auto"/>
            </w:tcBorders>
            <w:tcMar>
              <w:top w:w="12" w:type="dxa"/>
              <w:left w:w="144" w:type="dxa"/>
              <w:bottom w:w="0" w:type="dxa"/>
              <w:right w:w="12" w:type="dxa"/>
            </w:tcMar>
            <w:vAlign w:val="center"/>
            <w:hideMark/>
          </w:tcPr>
          <w:p w14:paraId="4829BE97" w14:textId="77777777" w:rsidR="00A91A00" w:rsidRPr="00C07AC3" w:rsidRDefault="00A91A00" w:rsidP="00F912F7">
            <w:pPr>
              <w:tabs>
                <w:tab w:val="left" w:pos="0"/>
                <w:tab w:val="left" w:pos="851"/>
              </w:tabs>
              <w:spacing w:after="0" w:line="240" w:lineRule="auto"/>
              <w:jc w:val="center"/>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2 200</w:t>
            </w:r>
          </w:p>
        </w:tc>
      </w:tr>
    </w:tbl>
    <w:p w14:paraId="795DC55F" w14:textId="77777777" w:rsidR="00A91A00" w:rsidRPr="00C07AC3" w:rsidRDefault="00A91A00" w:rsidP="00A91A00">
      <w:pPr>
        <w:tabs>
          <w:tab w:val="left" w:pos="0"/>
          <w:tab w:val="left" w:pos="851"/>
        </w:tabs>
        <w:spacing w:after="0" w:line="240" w:lineRule="auto"/>
        <w:jc w:val="both"/>
        <w:rPr>
          <w:rFonts w:ascii="Times New Roman" w:eastAsia="Times New Roman" w:hAnsi="Times New Roman" w:cs="Times New Roman"/>
          <w:kern w:val="0"/>
          <w14:ligatures w14:val="none"/>
        </w:rPr>
      </w:pPr>
    </w:p>
    <w:p w14:paraId="1D69D788"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9. Draudikas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Draudimo sutarčiai turi galioti pilnas Draudiko gydymo įstaigų – partnerių sąrašas. </w:t>
      </w:r>
    </w:p>
    <w:p w14:paraId="007E465D"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10. Apdraustieji turi teisę laisvai pasirinkti gydymo įstaigas, vaistines, optikas ir kt., t. y. apdraustasis turi teisę kreiptis tiek į Draudiko Partnerį, tiek ir į kitą sveikatos priežiūros įstaigą, kuri turi licenciją tokiai sveikatos priežiūros paslaugų veiklai, su kuria Draudikas nėra sudaręs bendradarbiavimo sutarties.</w:t>
      </w:r>
    </w:p>
    <w:p w14:paraId="075E1BFB"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lastRenderedPageBreak/>
        <w:tab/>
        <w:t>11. Atsitikus draudžiamajam įvykiui, kai apdraustasis už suteiktas sveikatos paslaugas atsiskaito (apmoka) pats tiesiogiai sveikatos priežiūros įstaigose, vaistinėse, e-vaistinėse, optikos kabinetuose, odontologijos klinikose, Apdraustasis apie tai privalo pranešti Draudikui draudimo sutarties galiojimo metu per 30 (trisdešimt) dienų, atskirais nenumatytais atvejais – vėliausiai per 30 (trisdešimt) dienų po draudimo sutarties pasibaigimo (paslaugos turi būti gautos draudimo sutarties galiojimo metu).</w:t>
      </w:r>
    </w:p>
    <w:p w14:paraId="40641685"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12. Atsitikus draudžiamajam įvykiui, kai apdraustasis už suteiktas sveikatos paslaugas atsiskaito (apmoka) pats tiesiogiai sveikatos priežiūros įstaigai, Draudikas išlaidas privalo atlyginti per įmanomai trumpą laiką, bet ne ilgiau kaip per 30 (trisdešimt) kalendorių dienų nuo visų reikalaujamų dokumentų gavimo dienos. Apdraustasis pateikia šiuos dokumentus:</w:t>
      </w:r>
    </w:p>
    <w:p w14:paraId="5AC0C358"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12.1. Finansinį dokumentą, liudijantį apie paslaugų apmokėjimą: PVM sąskaitą – faktūrą su kasos kvitu arba kasos pajamų orderiu, arba pinigų priėmimo kvitą, arba mokėjimo pavedimą, jei buvo mokama elektroniniu būdu;</w:t>
      </w:r>
    </w:p>
    <w:p w14:paraId="3012F304"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12.2. Prašymą kompensuoti patirtas išlaidas;</w:t>
      </w:r>
    </w:p>
    <w:p w14:paraId="6201B77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13. Draudimo išmokas už sveikatos priežiūros paslaugų teikėjų suteiktas sveikatos priežiūros paslaugas Draudikas apskaičiuoja ir išmoka pagal paslaugų teikėjų įkainius. </w:t>
      </w:r>
    </w:p>
    <w:p w14:paraId="76E765D4"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14. Draudimo išmoka nemokama, jei įvykis nedraudžiamasis. </w:t>
      </w:r>
    </w:p>
    <w:p w14:paraId="263A78EB"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15. 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2C3D8F70"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16. Draudikas privalo suteikti galimybę apdraustajam pasitikrinti draudimo sumų likučius elektroninėje erdvėje „</w:t>
      </w:r>
      <w:proofErr w:type="spellStart"/>
      <w:r w:rsidRPr="00C07AC3">
        <w:rPr>
          <w:rFonts w:ascii="Times New Roman" w:eastAsia="Times New Roman" w:hAnsi="Times New Roman" w:cs="Times New Roman"/>
          <w:kern w:val="0"/>
          <w14:ligatures w14:val="none"/>
        </w:rPr>
        <w:t>on</w:t>
      </w:r>
      <w:proofErr w:type="spellEnd"/>
      <w:r w:rsidRPr="00C07AC3">
        <w:rPr>
          <w:rFonts w:ascii="Times New Roman" w:eastAsia="Times New Roman" w:hAnsi="Times New Roman" w:cs="Times New Roman"/>
          <w:kern w:val="0"/>
          <w14:ligatures w14:val="none"/>
        </w:rPr>
        <w:t xml:space="preserve">-line“ režimu arba elektroniniu paštu arba telefonu arba mobilioje programėlėje pagal savanoriško sveikatos draudimo kortelės numerį. </w:t>
      </w:r>
    </w:p>
    <w:p w14:paraId="50B47AC7"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17. Draudimo įmoka mokama kas ketvirtį per 30 (trisdešimt) kalendorinių dienų nuo sąskaitos faktūros gavimo dienos per „E. sąskaita“ sistemą</w:t>
      </w:r>
      <w:r w:rsidRPr="00C07AC3">
        <w:rPr>
          <w:rFonts w:ascii="Times New Roman" w:eastAsia="Times New Roman" w:hAnsi="Times New Roman" w:cs="Times New Roman"/>
          <w:bCs/>
          <w:kern w:val="0"/>
          <w14:ligatures w14:val="none"/>
        </w:rPr>
        <w:t>)</w:t>
      </w:r>
      <w:r w:rsidRPr="00C07AC3">
        <w:rPr>
          <w:rFonts w:ascii="Times New Roman" w:eastAsia="Times New Roman" w:hAnsi="Times New Roman" w:cs="Times New Roman"/>
          <w:kern w:val="0"/>
          <w14:ligatures w14:val="none"/>
        </w:rPr>
        <w:t>.</w:t>
      </w:r>
    </w:p>
    <w:p w14:paraId="36D6FBE3"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18. Savanoriško darbuotojų sveikatos draudimo liudijimas (polisas) turės galioti iki draudimo apsaugos laikotarpio pabaigos.</w:t>
      </w:r>
    </w:p>
    <w:p w14:paraId="7089F3E7"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19. Šalys atsako už teikiamų asmens duomenų patikimumą (teisingumą) ir apsaugą tol, kol minėti duomenys pasieks Bendrovę ar Draudiką.</w:t>
      </w:r>
    </w:p>
    <w:p w14:paraId="775EC6D9"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20. Draudėjo rašytiniu pageidavimu, po Sutarties sudarymo gali būti įtraukiami nauji Apdraustieji. Apsauga įsigalioja nuo prašyme nurodytos datos. </w:t>
      </w:r>
    </w:p>
    <w:p w14:paraId="09FF5C43"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21. Darbuotojų įtraukimo į apdraustųjų sąrašą tvarka: įmoka proporcingai mažesnė likusiam laikotarpiui suteikiant pilnas draudimines apsaugas, kai už kiekvieną pilną ir nepilną apsaugos galiojimo mėnesį skaičiuojama 1/12 metinės draudimo įmokos.</w:t>
      </w:r>
    </w:p>
    <w:p w14:paraId="24831955"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22. Sutarties vykdymo metu nesant galimybės dienos stacionaro ir/ar dienos chirurgijos paslaugų apmokėti iš draudimo sumos limito skirto ambulatorinės priežiūros paslaugoms, Draudikas gali siūlyti tokias paslaugas apmokėti iš draudimo sumos limito, skirto stacionarinės priežiūros paslaugoms.</w:t>
      </w:r>
    </w:p>
    <w:p w14:paraId="546FA50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23. Apdraustiesiems pametus ar sugadinus sveikatos draudimo kortelę, Draudikas išduoda naują kortelę be papildomo mokesčio. </w:t>
      </w:r>
    </w:p>
    <w:p w14:paraId="5A1BAF06"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24. Draudimo apsauga galioja Lietuvos Respublikos teritorijoje. </w:t>
      </w:r>
    </w:p>
    <w:p w14:paraId="73166812"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25. Draudimo sutartis bus sudaroma tarpininkaujat UADBB Aon Baltic, į. k. 110591289, su kuria PO yra sudariusi brokerio paslaugų teikimo (bendradarbiavimo) sutartį.  </w:t>
      </w:r>
    </w:p>
    <w:p w14:paraId="3DA37426"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p>
    <w:p w14:paraId="42ABA827" w14:textId="77777777" w:rsidR="00A91A00" w:rsidRPr="00C07AC3" w:rsidRDefault="00A91A00" w:rsidP="00A91A00">
      <w:pPr>
        <w:tabs>
          <w:tab w:val="left" w:pos="0"/>
          <w:tab w:val="left" w:pos="851"/>
        </w:tabs>
        <w:spacing w:after="0" w:line="240" w:lineRule="auto"/>
        <w:ind w:right="-330"/>
        <w:jc w:val="center"/>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DRAUDŽIAMŲJŲ ĮVYKIŲ APRAŠYMAS</w:t>
      </w:r>
    </w:p>
    <w:p w14:paraId="4E5EAB8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p>
    <w:p w14:paraId="20E7E95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ab/>
        <w:t xml:space="preserve">26. Ambulatorinis gydymas. </w:t>
      </w:r>
      <w:r w:rsidRPr="00C07AC3">
        <w:rPr>
          <w:rFonts w:ascii="Times New Roman" w:eastAsia="Times New Roman" w:hAnsi="Times New Roman" w:cs="Times New Roman"/>
          <w:bCs/>
          <w:kern w:val="0"/>
          <w14:ligatures w14:val="none"/>
        </w:rPr>
        <w:t>Ambulatorinės sveikatos priežiūros paslaugos dėl ūmių, lėtinių ligų ir/ar jų paūmėjimų</w:t>
      </w:r>
      <w:r>
        <w:rPr>
          <w:rFonts w:ascii="Times New Roman" w:eastAsia="Times New Roman" w:hAnsi="Times New Roman" w:cs="Times New Roman"/>
          <w:bCs/>
          <w:kern w:val="0"/>
          <w14:ligatures w14:val="none"/>
        </w:rPr>
        <w:t xml:space="preserve"> bei nelaimingo atsitikimo</w:t>
      </w:r>
      <w:r w:rsidRPr="00C07AC3">
        <w:rPr>
          <w:rFonts w:ascii="Times New Roman" w:eastAsia="Times New Roman" w:hAnsi="Times New Roman" w:cs="Times New Roman"/>
          <w:bCs/>
          <w:kern w:val="0"/>
          <w14:ligatures w14:val="none"/>
        </w:rPr>
        <w:t>. Kompensuojamos paslaugos, suteiktos privačiose ir valstybinėse gydymo įstaigose:</w:t>
      </w:r>
    </w:p>
    <w:p w14:paraId="7BF03D8B"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Cs/>
          <w:kern w:val="0"/>
          <w14:ligatures w14:val="none"/>
        </w:rPr>
        <w:lastRenderedPageBreak/>
        <w:tab/>
        <w:t>26.1. Bendrosios praktikos gydytojo paslaugos (konsultavimas, gydymas, vizitai į namus ir kt.);</w:t>
      </w:r>
    </w:p>
    <w:p w14:paraId="4A75F68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ab/>
      </w:r>
      <w:r w:rsidRPr="00C07AC3">
        <w:rPr>
          <w:rFonts w:ascii="Times New Roman" w:eastAsia="Times New Roman" w:hAnsi="Times New Roman" w:cs="Times New Roman"/>
          <w:kern w:val="0"/>
          <w14:ligatures w14:val="none"/>
        </w:rPr>
        <w:t>26.2.</w:t>
      </w:r>
      <w:r w:rsidRPr="00C07AC3">
        <w:rPr>
          <w:rFonts w:ascii="Times New Roman" w:eastAsia="Times New Roman" w:hAnsi="Times New Roman" w:cs="Times New Roman"/>
          <w:b/>
          <w:bCs/>
          <w:kern w:val="0"/>
          <w14:ligatures w14:val="none"/>
        </w:rPr>
        <w:t xml:space="preserve"> </w:t>
      </w:r>
      <w:r w:rsidRPr="00C07AC3">
        <w:rPr>
          <w:rFonts w:ascii="Times New Roman" w:eastAsia="Times New Roman" w:hAnsi="Times New Roman" w:cs="Times New Roman"/>
          <w:bCs/>
          <w:kern w:val="0"/>
          <w14:ligatures w14:val="none"/>
        </w:rPr>
        <w:t>Gydytojų specialistų konsultacijos ir gydymas; siuntimai kreipiantis į gydytojus specialistus nėra būtini;</w:t>
      </w:r>
    </w:p>
    <w:p w14:paraId="2A7E9A3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26.3. Slaugytojų paslaugos ir procedūros, kurios atliekamos apdraustajam (sveikatos priežiūros</w:t>
      </w:r>
      <w:r w:rsidRPr="00C07AC3">
        <w:rPr>
          <w:rFonts w:ascii="Times New Roman" w:eastAsia="Times New Roman" w:hAnsi="Times New Roman" w:cs="Times New Roman"/>
          <w:bCs/>
          <w:kern w:val="0"/>
          <w14:ligatures w14:val="none"/>
        </w:rPr>
        <w:t xml:space="preserve"> įstaigose ir/ar namuose) – injekcijos, infuzijos, žaizdų perrišimai ir kitos paslaugos gydytojui paskyrus;</w:t>
      </w:r>
    </w:p>
    <w:p w14:paraId="55EE0FC8"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ab/>
      </w:r>
      <w:r w:rsidRPr="00C07AC3">
        <w:rPr>
          <w:rFonts w:ascii="Times New Roman" w:eastAsia="Times New Roman" w:hAnsi="Times New Roman" w:cs="Times New Roman"/>
          <w:kern w:val="0"/>
          <w14:ligatures w14:val="none"/>
        </w:rPr>
        <w:t xml:space="preserve">26.4. </w:t>
      </w:r>
      <w:r w:rsidRPr="00C07AC3">
        <w:rPr>
          <w:rFonts w:ascii="Times New Roman" w:eastAsia="Times New Roman" w:hAnsi="Times New Roman" w:cs="Times New Roman"/>
          <w:bCs/>
          <w:kern w:val="0"/>
          <w14:ligatures w14:val="none"/>
        </w:rPr>
        <w:t xml:space="preserve">Gydytojo paskirti diagnostiniai tyrimai, analizės – visi susirgimui nustatyti bei gydymui paskirti būtini laboratoriniai, funkciniai, rentgenologiniai, ultragarsiniai ir kiti instrumentiniai tyrimai. Taip pat kompensuojamos išlaidos už radiologinių vaizdų įrašymą į laikmenas (MRT, UG, KT, </w:t>
      </w:r>
      <w:proofErr w:type="spellStart"/>
      <w:r w:rsidRPr="00C07AC3">
        <w:rPr>
          <w:rFonts w:ascii="Times New Roman" w:eastAsia="Times New Roman" w:hAnsi="Times New Roman" w:cs="Times New Roman"/>
          <w:bCs/>
          <w:kern w:val="0"/>
          <w14:ligatures w14:val="none"/>
        </w:rPr>
        <w:t>Ro</w:t>
      </w:r>
      <w:proofErr w:type="spellEnd"/>
      <w:r w:rsidRPr="00C07AC3">
        <w:rPr>
          <w:rFonts w:ascii="Times New Roman" w:eastAsia="Times New Roman" w:hAnsi="Times New Roman" w:cs="Times New Roman"/>
          <w:bCs/>
          <w:kern w:val="0"/>
          <w14:ligatures w14:val="none"/>
        </w:rPr>
        <w:t xml:space="preserve">) ir rentgenogramų spausdinimą (MRT, KT, </w:t>
      </w:r>
      <w:proofErr w:type="spellStart"/>
      <w:r w:rsidRPr="00C07AC3">
        <w:rPr>
          <w:rFonts w:ascii="Times New Roman" w:eastAsia="Times New Roman" w:hAnsi="Times New Roman" w:cs="Times New Roman"/>
          <w:bCs/>
          <w:kern w:val="0"/>
          <w14:ligatures w14:val="none"/>
        </w:rPr>
        <w:t>Ro</w:t>
      </w:r>
      <w:proofErr w:type="spellEnd"/>
      <w:r w:rsidRPr="00C07AC3">
        <w:rPr>
          <w:rFonts w:ascii="Times New Roman" w:eastAsia="Times New Roman" w:hAnsi="Times New Roman" w:cs="Times New Roman"/>
          <w:bCs/>
          <w:kern w:val="0"/>
          <w14:ligatures w14:val="none"/>
        </w:rPr>
        <w:t>). Apdraustasis neprivalo tyrimų kompensavimo iš anksto raštu suderinti su Draudiku;</w:t>
      </w:r>
    </w:p>
    <w:p w14:paraId="28E05E86"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26.5. Kreipiantis</w:t>
      </w:r>
      <w:r w:rsidRPr="00C07AC3">
        <w:rPr>
          <w:rFonts w:ascii="Times New Roman" w:eastAsia="Times New Roman" w:hAnsi="Times New Roman" w:cs="Times New Roman"/>
          <w:bCs/>
          <w:kern w:val="0"/>
          <w14:ligatures w14:val="none"/>
        </w:rPr>
        <w:t xml:space="preserve"> į gydytojus tyrėjus specialistus (</w:t>
      </w:r>
      <w:proofErr w:type="spellStart"/>
      <w:r w:rsidRPr="00C07AC3">
        <w:rPr>
          <w:rFonts w:ascii="Times New Roman" w:eastAsia="Times New Roman" w:hAnsi="Times New Roman" w:cs="Times New Roman"/>
          <w:bCs/>
          <w:kern w:val="0"/>
          <w14:ligatures w14:val="none"/>
        </w:rPr>
        <w:t>endoskopuotoją</w:t>
      </w:r>
      <w:proofErr w:type="spellEnd"/>
      <w:r w:rsidRPr="00C07AC3">
        <w:rPr>
          <w:rFonts w:ascii="Times New Roman" w:eastAsia="Times New Roman" w:hAnsi="Times New Roman" w:cs="Times New Roman"/>
          <w:bCs/>
          <w:kern w:val="0"/>
          <w14:ligatures w14:val="none"/>
        </w:rPr>
        <w:t xml:space="preserve">, </w:t>
      </w:r>
      <w:proofErr w:type="spellStart"/>
      <w:r w:rsidRPr="00C07AC3">
        <w:rPr>
          <w:rFonts w:ascii="Times New Roman" w:eastAsia="Times New Roman" w:hAnsi="Times New Roman" w:cs="Times New Roman"/>
          <w:bCs/>
          <w:kern w:val="0"/>
          <w14:ligatures w14:val="none"/>
        </w:rPr>
        <w:t>echoskopuotoją</w:t>
      </w:r>
      <w:proofErr w:type="spellEnd"/>
      <w:r w:rsidRPr="00C07AC3">
        <w:rPr>
          <w:rFonts w:ascii="Times New Roman" w:eastAsia="Times New Roman" w:hAnsi="Times New Roman" w:cs="Times New Roman"/>
          <w:bCs/>
          <w:kern w:val="0"/>
          <w14:ligatures w14:val="none"/>
        </w:rPr>
        <w:t>, klinikinį fiziologą, radiologą) siuntimas būtinas;</w:t>
      </w:r>
    </w:p>
    <w:p w14:paraId="4296FF9D"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26.6. Dienos</w:t>
      </w:r>
      <w:r w:rsidRPr="00C07AC3">
        <w:rPr>
          <w:rFonts w:ascii="Times New Roman" w:eastAsia="Times New Roman" w:hAnsi="Times New Roman" w:cs="Times New Roman"/>
          <w:bCs/>
          <w:kern w:val="0"/>
          <w14:ligatures w14:val="none"/>
        </w:rPr>
        <w:t xml:space="preserve"> stacionaro ir dienos chirurgijos paslaugos, patvirtintos pagal LR Sveikatos apsaugos ministro naujausią įsakymą, įskaitant visus vėlesnius jo pakeitimus ar papildymus bei naują redakciją. Išlaidos kompensuojamos nepriklausomai ar įstaiga yra pasirašiusi sutartį dėl pilno ar dalinio kompensavimo iš Privalomojo sveikatos draudimo fondo biudžeto lėšų. Operacijų skaičius nėra ribojamas. </w:t>
      </w:r>
      <w:r w:rsidRPr="00C07AC3">
        <w:rPr>
          <w:rFonts w:ascii="Times New Roman" w:eastAsia="Times New Roman" w:hAnsi="Times New Roman" w:cs="Times New Roman"/>
          <w:kern w:val="0"/>
          <w14:ligatures w14:val="none"/>
        </w:rPr>
        <w:t>Kompensuojami dienos stacionaro metu gydytojo paskirti vaistiniai preparatai, medicinos pagalbos, ortopedijos techninės ir slaugos priemonės, medicinos prietaisai, vienkartiniai instrumentai;</w:t>
      </w:r>
    </w:p>
    <w:p w14:paraId="35D90812"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26.7. konsultacija ir diagnostiniai tyrimai sveikatos sutrikimo atveju, kurie yra susiję su pagrindinio susirgimo/nusiskundimo diferencine diagnostika,  apmokami iš ambulatorinio gydymo limito ir tais atvejais, kai nenustatomi pakitimai ar atmetamas susirgimas;</w:t>
      </w:r>
    </w:p>
    <w:p w14:paraId="621772CE"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26.8. gydytojui paskyrus iš ambulatorinės dalies apmokami vizitai ir paskirti tyrimai dėl lėtinės ligos būklės sekimo ar po atliktų operacijų;</w:t>
      </w:r>
    </w:p>
    <w:p w14:paraId="389C21A0"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ab/>
      </w:r>
      <w:r w:rsidRPr="00C07AC3">
        <w:rPr>
          <w:rFonts w:ascii="Times New Roman" w:eastAsia="Times New Roman" w:hAnsi="Times New Roman" w:cs="Times New Roman"/>
          <w:kern w:val="0"/>
          <w14:ligatures w14:val="none"/>
        </w:rPr>
        <w:t>26.9.</w:t>
      </w:r>
      <w:r w:rsidRPr="00C07AC3">
        <w:rPr>
          <w:rFonts w:ascii="Times New Roman" w:eastAsia="Times New Roman" w:hAnsi="Times New Roman" w:cs="Times New Roman"/>
          <w:b/>
          <w:bCs/>
          <w:kern w:val="0"/>
          <w14:ligatures w14:val="none"/>
        </w:rPr>
        <w:t xml:space="preserve"> </w:t>
      </w:r>
      <w:r w:rsidRPr="00C07AC3">
        <w:rPr>
          <w:rFonts w:ascii="Times New Roman" w:eastAsia="Times New Roman" w:hAnsi="Times New Roman" w:cs="Times New Roman"/>
          <w:kern w:val="0"/>
          <w14:ligatures w14:val="none"/>
        </w:rPr>
        <w:t>psichiatrinis, psichoterapinis gydymas, ne ilgesnis kaip 1</w:t>
      </w:r>
      <w:r>
        <w:rPr>
          <w:rFonts w:ascii="Times New Roman" w:eastAsia="Times New Roman" w:hAnsi="Times New Roman" w:cs="Times New Roman"/>
          <w:kern w:val="0"/>
          <w14:ligatures w14:val="none"/>
        </w:rPr>
        <w:t>2</w:t>
      </w:r>
      <w:r w:rsidRPr="00C07AC3">
        <w:rPr>
          <w:rFonts w:ascii="Times New Roman" w:eastAsia="Times New Roman" w:hAnsi="Times New Roman" w:cs="Times New Roman"/>
          <w:kern w:val="0"/>
          <w14:ligatures w14:val="none"/>
        </w:rPr>
        <w:t xml:space="preserve"> seansų ir atliekamas gydytojo psichoterapeuto – psichiatro, psichiatro, psichologo – psichoterapeuto, medicinos psichologo. Gydytojo psichiatro siuntimas nėra būtinas;</w:t>
      </w:r>
    </w:p>
    <w:p w14:paraId="58C2DA54"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27. Draudžiamaisiais</w:t>
      </w:r>
      <w:r w:rsidRPr="00C07AC3">
        <w:rPr>
          <w:rFonts w:ascii="Times New Roman" w:eastAsia="Times New Roman" w:hAnsi="Times New Roman" w:cs="Times New Roman"/>
          <w:bCs/>
          <w:kern w:val="0"/>
          <w14:ligatures w14:val="none"/>
        </w:rPr>
        <w:t xml:space="preserve"> įvykiais taip pat laikoma:</w:t>
      </w:r>
    </w:p>
    <w:p w14:paraId="463EB53D"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27.1. Dietologo</w:t>
      </w:r>
      <w:r w:rsidRPr="00C07AC3">
        <w:rPr>
          <w:rFonts w:ascii="Times New Roman" w:eastAsia="Times New Roman" w:hAnsi="Times New Roman" w:cs="Times New Roman"/>
          <w:bCs/>
          <w:kern w:val="0"/>
          <w14:ligatures w14:val="none"/>
        </w:rPr>
        <w:t>, homeopato konsultacijos;</w:t>
      </w:r>
    </w:p>
    <w:p w14:paraId="6EBBAE23"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27.2. Nepiktybinių</w:t>
      </w:r>
      <w:r w:rsidRPr="00C07AC3">
        <w:rPr>
          <w:rFonts w:ascii="Times New Roman" w:eastAsia="Times New Roman" w:hAnsi="Times New Roman" w:cs="Times New Roman"/>
          <w:bCs/>
          <w:kern w:val="0"/>
          <w14:ligatures w14:val="none"/>
        </w:rPr>
        <w:t xml:space="preserve"> navikų, odos / </w:t>
      </w:r>
      <w:proofErr w:type="spellStart"/>
      <w:r w:rsidRPr="00C07AC3">
        <w:rPr>
          <w:rFonts w:ascii="Times New Roman" w:eastAsia="Times New Roman" w:hAnsi="Times New Roman" w:cs="Times New Roman"/>
          <w:bCs/>
          <w:kern w:val="0"/>
          <w14:ligatures w14:val="none"/>
        </w:rPr>
        <w:t>paodžio</w:t>
      </w:r>
      <w:proofErr w:type="spellEnd"/>
      <w:r w:rsidRPr="00C07AC3">
        <w:rPr>
          <w:rFonts w:ascii="Times New Roman" w:eastAsia="Times New Roman" w:hAnsi="Times New Roman" w:cs="Times New Roman"/>
          <w:bCs/>
          <w:kern w:val="0"/>
          <w14:ligatures w14:val="none"/>
        </w:rPr>
        <w:t xml:space="preserve"> / minkštųjų audinių gerybinių darinių, kraujagyslinių darinių, karpų, papilomų, apgamų diagnostika ir gydymas (įskaitant gydymą lazeriu), jei tai ne estetinis – kosmetinis gydymas, darinys pakitęs ir pakitimas fiksuotas;</w:t>
      </w:r>
    </w:p>
    <w:p w14:paraId="311471C5"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sidRPr="00C07AC3">
        <w:rPr>
          <w:rFonts w:ascii="Times New Roman" w:eastAsia="Times New Roman" w:hAnsi="Times New Roman" w:cs="Times New Roman"/>
          <w:kern w:val="0"/>
          <w14:ligatures w14:val="none"/>
        </w:rPr>
        <w:tab/>
        <w:t>27.3. Kapiliarų</w:t>
      </w:r>
      <w:r w:rsidRPr="00C07AC3">
        <w:rPr>
          <w:rFonts w:ascii="Times New Roman" w:eastAsia="Times New Roman" w:hAnsi="Times New Roman" w:cs="Times New Roman"/>
          <w:bCs/>
          <w:kern w:val="0"/>
          <w14:ligatures w14:val="none"/>
        </w:rPr>
        <w:t xml:space="preserve"> ligų ir venų </w:t>
      </w:r>
      <w:proofErr w:type="spellStart"/>
      <w:r w:rsidRPr="00C07AC3">
        <w:rPr>
          <w:rFonts w:ascii="Times New Roman" w:eastAsia="Times New Roman" w:hAnsi="Times New Roman" w:cs="Times New Roman"/>
          <w:bCs/>
          <w:kern w:val="0"/>
          <w14:ligatures w14:val="none"/>
        </w:rPr>
        <w:t>varikozės</w:t>
      </w:r>
      <w:proofErr w:type="spellEnd"/>
      <w:r w:rsidRPr="00C07AC3">
        <w:rPr>
          <w:rFonts w:ascii="Times New Roman" w:eastAsia="Times New Roman" w:hAnsi="Times New Roman" w:cs="Times New Roman"/>
          <w:bCs/>
          <w:kern w:val="0"/>
          <w14:ligatures w14:val="none"/>
        </w:rPr>
        <w:t xml:space="preserve"> diagnostika ir gydymas, įskaitant lazeriu;</w:t>
      </w:r>
    </w:p>
    <w:p w14:paraId="785D728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27.4. Lytinių hormonų tyrimai;</w:t>
      </w:r>
    </w:p>
    <w:p w14:paraId="340058D9"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27.5. </w:t>
      </w:r>
      <w:r w:rsidRPr="00C07AC3">
        <w:rPr>
          <w:rFonts w:ascii="Times New Roman" w:eastAsia="Times New Roman" w:hAnsi="Times New Roman" w:cs="Times New Roman"/>
          <w:bCs/>
          <w:kern w:val="0"/>
          <w14:ligatures w14:val="none"/>
        </w:rPr>
        <w:t>Specifinių imunoglobulino E įvairiems alergenams nustatymas;</w:t>
      </w:r>
    </w:p>
    <w:p w14:paraId="0C5D5D9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27.6. </w:t>
      </w:r>
      <w:r w:rsidRPr="00C07AC3">
        <w:rPr>
          <w:rFonts w:ascii="Times New Roman" w:eastAsia="Times New Roman" w:hAnsi="Times New Roman" w:cs="Times New Roman"/>
          <w:bCs/>
          <w:kern w:val="0"/>
          <w14:ligatures w14:val="none"/>
        </w:rPr>
        <w:t>Gydomosios lazerio procedūros;</w:t>
      </w:r>
    </w:p>
    <w:p w14:paraId="74DB4A4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27.7. </w:t>
      </w:r>
      <w:r w:rsidRPr="00C07AC3">
        <w:rPr>
          <w:rFonts w:ascii="Times New Roman" w:eastAsia="Times New Roman" w:hAnsi="Times New Roman" w:cs="Times New Roman"/>
          <w:bCs/>
          <w:kern w:val="0"/>
          <w14:ligatures w14:val="none"/>
        </w:rPr>
        <w:t>Pėdos kaulų, raiščių, sąnarių bei raumenų netrauminių patologijų diagnostika ir gydymas;</w:t>
      </w:r>
    </w:p>
    <w:p w14:paraId="1BBCA3DD"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27.8. </w:t>
      </w:r>
      <w:r w:rsidRPr="00C07AC3">
        <w:rPr>
          <w:rFonts w:ascii="Times New Roman" w:eastAsia="Times New Roman" w:hAnsi="Times New Roman" w:cs="Times New Roman"/>
          <w:bCs/>
          <w:kern w:val="0"/>
          <w14:ligatures w14:val="none"/>
        </w:rPr>
        <w:t>Onkologinių ligų diagnostika ir terapinis, chirurginis, chemoterapinis ir/ar spindulinis onkologinių ligų gydymas;</w:t>
      </w:r>
    </w:p>
    <w:p w14:paraId="2EE71FB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27.9. </w:t>
      </w:r>
      <w:r w:rsidRPr="00C07AC3">
        <w:rPr>
          <w:rFonts w:ascii="Times New Roman" w:eastAsia="Times New Roman" w:hAnsi="Times New Roman" w:cs="Times New Roman"/>
          <w:bCs/>
          <w:kern w:val="0"/>
          <w14:ligatures w14:val="none"/>
        </w:rPr>
        <w:t>Tuberkuliozės bei endokrininių ligų (visų ligų) diagnostika ir gydymas;</w:t>
      </w:r>
    </w:p>
    <w:p w14:paraId="73B78AEF"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27.10. </w:t>
      </w:r>
      <w:r w:rsidRPr="00C07AC3">
        <w:rPr>
          <w:rFonts w:ascii="Times New Roman" w:eastAsia="Times New Roman" w:hAnsi="Times New Roman" w:cs="Times New Roman"/>
          <w:bCs/>
          <w:kern w:val="0"/>
          <w14:ligatures w14:val="none"/>
        </w:rPr>
        <w:t>Epilepsijos diagnostika ir gydymas;</w:t>
      </w:r>
    </w:p>
    <w:p w14:paraId="6359F785"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 xml:space="preserve">27.11. Įgimti susirgimai, anomalijos bei jų komplikacijų chirurginis gydymas; </w:t>
      </w:r>
    </w:p>
    <w:p w14:paraId="0D799D89"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27.12. Sisteminių ir autoimuninių ligų diagnostika ir gydymas;</w:t>
      </w:r>
    </w:p>
    <w:p w14:paraId="0D9D39AF"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ab/>
        <w:t>27.13. Taip pat paslaugos apmokamos pagal atitinkamas standartines Paslaugų teikėjo Taisykles, galiojusias Paslaugų teikėjo pasiūlymo pateikimo dieną.</w:t>
      </w:r>
    </w:p>
    <w:p w14:paraId="63BAA8CB"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r w:rsidRPr="00C07AC3">
        <w:rPr>
          <w:rFonts w:ascii="Times New Roman" w:eastAsia="Times New Roman" w:hAnsi="Times New Roman" w:cs="Times New Roman"/>
          <w:b/>
          <w:bCs/>
          <w:kern w:val="0"/>
          <w14:ligatures w14:val="none"/>
        </w:rPr>
        <w:tab/>
        <w:t xml:space="preserve">28. Stacionarinės sveikatos priežiūros paslaugos </w:t>
      </w:r>
      <w:r w:rsidRPr="00C07AC3">
        <w:rPr>
          <w:rFonts w:ascii="Times New Roman" w:eastAsia="Times New Roman" w:hAnsi="Times New Roman" w:cs="Times New Roman"/>
          <w:bCs/>
          <w:kern w:val="0"/>
          <w14:ligatures w14:val="none"/>
        </w:rPr>
        <w:t>dėl ūmių, lėtinių ligų ir/ar jų paūmėjimų. Paslaugos valstybinėse gydymo įstaigose:</w:t>
      </w:r>
    </w:p>
    <w:p w14:paraId="0AEA52C2"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r w:rsidRPr="00C07AC3">
        <w:rPr>
          <w:rFonts w:ascii="Times New Roman" w:eastAsia="Times New Roman" w:hAnsi="Times New Roman" w:cs="Times New Roman"/>
          <w:kern w:val="0"/>
          <w14:ligatures w14:val="none"/>
        </w:rPr>
        <w:lastRenderedPageBreak/>
        <w:tab/>
        <w:t xml:space="preserve">28.1. </w:t>
      </w:r>
      <w:r w:rsidRPr="00C07AC3">
        <w:rPr>
          <w:rFonts w:ascii="Times New Roman" w:eastAsia="Times New Roman" w:hAnsi="Times New Roman" w:cs="Times New Roman"/>
          <w:bCs/>
          <w:kern w:val="0"/>
          <w14:ligatures w14:val="none"/>
        </w:rPr>
        <w:t>Priemokos už vaistus, medicinos priemones, medicinos prietaisus (varžtai, lęšiukai);</w:t>
      </w:r>
    </w:p>
    <w:p w14:paraId="5A759C3D"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r w:rsidRPr="00C07AC3">
        <w:rPr>
          <w:rFonts w:ascii="Times New Roman" w:eastAsia="Times New Roman" w:hAnsi="Times New Roman" w:cs="Times New Roman"/>
          <w:bCs/>
          <w:kern w:val="0"/>
          <w14:ligatures w14:val="none"/>
        </w:rPr>
        <w:tab/>
        <w:t>28.2. Komforto paslaugos;</w:t>
      </w:r>
    </w:p>
    <w:p w14:paraId="6CF7C01A"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r w:rsidRPr="00C07AC3">
        <w:rPr>
          <w:rFonts w:ascii="Times New Roman" w:eastAsia="Times New Roman" w:hAnsi="Times New Roman" w:cs="Times New Roman"/>
          <w:bCs/>
          <w:kern w:val="0"/>
          <w14:ligatures w14:val="none"/>
        </w:rPr>
        <w:tab/>
        <w:t>28.3. Papildoma priežiūra;</w:t>
      </w:r>
    </w:p>
    <w:p w14:paraId="77918D85"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r w:rsidRPr="00C07AC3">
        <w:rPr>
          <w:rFonts w:ascii="Times New Roman" w:eastAsia="Times New Roman" w:hAnsi="Times New Roman" w:cs="Times New Roman"/>
          <w:bCs/>
          <w:kern w:val="0"/>
          <w14:ligatures w14:val="none"/>
        </w:rPr>
        <w:tab/>
        <w:t xml:space="preserve">28.4. </w:t>
      </w:r>
      <w:r w:rsidRPr="00C07AC3">
        <w:rPr>
          <w:rFonts w:ascii="Times New Roman" w:eastAsia="Times New Roman" w:hAnsi="Times New Roman" w:cs="Times New Roman"/>
          <w:kern w:val="0"/>
          <w14:ligatures w14:val="none"/>
        </w:rPr>
        <w:t>Taip pat apmokamos paslaugos pagal atitinkamas standartines Paslaugų teikėjo Taisykles, galiojusias Paslaugų teikėjo pasiūlymo pateikimo dieną.</w:t>
      </w:r>
    </w:p>
    <w:p w14:paraId="25EF0CB2" w14:textId="77777777" w:rsidR="00A91A00"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
          <w:kern w:val="0"/>
          <w14:ligatures w14:val="none"/>
        </w:rPr>
        <w:t xml:space="preserve">              29. </w:t>
      </w:r>
      <w:r>
        <w:rPr>
          <w:rFonts w:ascii="Times New Roman" w:eastAsia="Times New Roman" w:hAnsi="Times New Roman" w:cs="Times New Roman"/>
          <w:b/>
          <w:kern w:val="0"/>
          <w14:ligatures w14:val="none"/>
        </w:rPr>
        <w:t>Medicininės paslaugos (neapmokestinamos):</w:t>
      </w:r>
    </w:p>
    <w:p w14:paraId="5EC6D95C" w14:textId="77777777" w:rsidR="00A91A00"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w:t>
      </w:r>
      <w:r w:rsidRPr="00A9394F">
        <w:rPr>
          <w:rFonts w:ascii="Times New Roman" w:eastAsia="Times New Roman" w:hAnsi="Times New Roman" w:cs="Times New Roman"/>
          <w:bCs/>
          <w:kern w:val="0"/>
          <w14:ligatures w14:val="none"/>
        </w:rPr>
        <w:t>29.1</w:t>
      </w:r>
      <w:r>
        <w:rPr>
          <w:rFonts w:ascii="Times New Roman" w:eastAsia="Times New Roman" w:hAnsi="Times New Roman" w:cs="Times New Roman"/>
          <w:bCs/>
          <w:kern w:val="0"/>
          <w14:ligatures w14:val="none"/>
        </w:rPr>
        <w:t>.</w:t>
      </w:r>
      <w:r w:rsidRPr="00A9394F">
        <w:rPr>
          <w:rFonts w:ascii="Times New Roman" w:eastAsia="Times New Roman" w:hAnsi="Times New Roman" w:cs="Times New Roman"/>
          <w:bCs/>
          <w:kern w:val="0"/>
          <w14:ligatures w14:val="none"/>
        </w:rPr>
        <w:t xml:space="preserve"> </w:t>
      </w:r>
      <w:r w:rsidRPr="008E4627">
        <w:rPr>
          <w:rFonts w:ascii="Times New Roman" w:eastAsia="Times New Roman" w:hAnsi="Times New Roman" w:cs="Times New Roman"/>
          <w:b/>
          <w:kern w:val="0"/>
          <w14:ligatures w14:val="none"/>
        </w:rPr>
        <w:t>Ambulatorinis gydymas</w:t>
      </w:r>
      <w:r>
        <w:rPr>
          <w:rFonts w:ascii="Times New Roman" w:eastAsia="Times New Roman" w:hAnsi="Times New Roman" w:cs="Times New Roman"/>
          <w:b/>
          <w:kern w:val="0"/>
          <w14:ligatures w14:val="none"/>
        </w:rPr>
        <w:t xml:space="preserve">. Dienos chirurgija, dienos stacionaras, stacionarinis gydymas valstybinėse ligoninėse </w:t>
      </w:r>
      <w:r>
        <w:rPr>
          <w:rFonts w:ascii="Times New Roman" w:eastAsia="Times New Roman" w:hAnsi="Times New Roman" w:cs="Times New Roman"/>
          <w:bCs/>
          <w:kern w:val="0"/>
          <w14:ligatures w14:val="none"/>
        </w:rPr>
        <w:t>(sutarties vykdymo metu nesant galimybės šių paslaugų apmokėti iš draudimo sumos limito, skirto ambulatorinio gydymo, dienos chirurgijos, dienos stacionaro, stacionarinio gydymo valstybinėse ligoninėse paslaugoms, tokios paslaugos gali būti apmokamos iš  medicininių paslaugų limito);</w:t>
      </w:r>
    </w:p>
    <w:p w14:paraId="0D8D9051" w14:textId="77777777" w:rsidR="00A91A00" w:rsidRPr="00A9394F"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29.2. </w:t>
      </w:r>
      <w:r w:rsidRPr="00093DBB">
        <w:rPr>
          <w:rFonts w:ascii="Times New Roman" w:eastAsia="Times New Roman" w:hAnsi="Times New Roman" w:cs="Times New Roman"/>
          <w:b/>
          <w:kern w:val="0"/>
          <w14:ligatures w14:val="none"/>
        </w:rPr>
        <w:t>Nėščiųjų priežiūra,</w:t>
      </w:r>
      <w:r>
        <w:rPr>
          <w:rFonts w:ascii="Times New Roman" w:eastAsia="Times New Roman" w:hAnsi="Times New Roman" w:cs="Times New Roman"/>
          <w:b/>
          <w:kern w:val="0"/>
          <w14:ligatures w14:val="none"/>
        </w:rPr>
        <w:t xml:space="preserve"> g</w:t>
      </w:r>
      <w:r w:rsidRPr="00093DBB">
        <w:rPr>
          <w:rFonts w:ascii="Times New Roman" w:eastAsia="Times New Roman" w:hAnsi="Times New Roman" w:cs="Times New Roman"/>
          <w:b/>
          <w:kern w:val="0"/>
          <w14:ligatures w14:val="none"/>
        </w:rPr>
        <w:t>imdymas ir pogimdyminė priežiūr</w:t>
      </w:r>
      <w:r>
        <w:rPr>
          <w:rFonts w:ascii="Times New Roman" w:eastAsia="Times New Roman" w:hAnsi="Times New Roman" w:cs="Times New Roman"/>
          <w:b/>
          <w:kern w:val="0"/>
          <w14:ligatures w14:val="none"/>
        </w:rPr>
        <w:t>a;</w:t>
      </w:r>
      <w:r>
        <w:rPr>
          <w:rFonts w:ascii="Times New Roman" w:eastAsia="Times New Roman" w:hAnsi="Times New Roman" w:cs="Times New Roman"/>
          <w:bCs/>
          <w:kern w:val="0"/>
          <w14:ligatures w14:val="none"/>
        </w:rPr>
        <w:t xml:space="preserve"> </w:t>
      </w:r>
    </w:p>
    <w:p w14:paraId="0AE62A80" w14:textId="77777777" w:rsidR="00A91A00"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29.</w:t>
      </w:r>
      <w:r>
        <w:rPr>
          <w:rFonts w:ascii="Times New Roman" w:eastAsia="Times New Roman" w:hAnsi="Times New Roman" w:cs="Times New Roman"/>
          <w:kern w:val="0"/>
          <w14:ligatures w14:val="none"/>
        </w:rPr>
        <w:t>3</w:t>
      </w:r>
      <w:r w:rsidRPr="00C07AC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093DBB">
        <w:rPr>
          <w:rFonts w:ascii="Times New Roman" w:eastAsia="Times New Roman" w:hAnsi="Times New Roman" w:cs="Times New Roman"/>
          <w:b/>
          <w:bCs/>
          <w:kern w:val="0"/>
          <w14:ligatures w14:val="none"/>
        </w:rPr>
        <w:t>Medicininė reabilitacija</w:t>
      </w:r>
      <w:r>
        <w:rPr>
          <w:rFonts w:ascii="Times New Roman" w:eastAsia="Times New Roman" w:hAnsi="Times New Roman" w:cs="Times New Roman"/>
          <w:b/>
          <w:bCs/>
          <w:kern w:val="0"/>
          <w14:ligatures w14:val="none"/>
        </w:rPr>
        <w:t xml:space="preserve">. </w:t>
      </w:r>
      <w:r w:rsidRPr="00F91EF9">
        <w:rPr>
          <w:rFonts w:ascii="Times New Roman" w:eastAsia="Times New Roman" w:hAnsi="Times New Roman" w:cs="Times New Roman"/>
          <w:kern w:val="0"/>
          <w14:ligatures w14:val="none"/>
        </w:rPr>
        <w:t>Apmokamos</w:t>
      </w:r>
      <w:r>
        <w:rPr>
          <w:rFonts w:ascii="Times New Roman" w:eastAsia="Times New Roman" w:hAnsi="Times New Roman" w:cs="Times New Roman"/>
          <w:kern w:val="0"/>
          <w14:ligatures w14:val="none"/>
        </w:rPr>
        <w:t xml:space="preserve"> reabilitacijos paslaugos dėl ūmios ligos, lėtinės ligos, degeneracijos pakitimų, nustatytos osteochondrozės, po traumos ar stacionarinio gydymo, gydytojo paskyrimas nebūtinas.</w:t>
      </w:r>
      <w:r w:rsidRPr="00C07AC3">
        <w:rPr>
          <w:rFonts w:ascii="Times New Roman" w:eastAsia="Times New Roman" w:hAnsi="Times New Roman" w:cs="Times New Roman"/>
          <w:kern w:val="0"/>
          <w14:ligatures w14:val="none"/>
        </w:rPr>
        <w:t xml:space="preserve"> Apmokama už fizioterapijos procedūras, kineziterapijos paslaugas ir kineziterapijos procedūras, </w:t>
      </w:r>
      <w:proofErr w:type="spellStart"/>
      <w:r w:rsidRPr="00C07AC3">
        <w:rPr>
          <w:rFonts w:ascii="Times New Roman" w:eastAsia="Times New Roman" w:hAnsi="Times New Roman" w:cs="Times New Roman"/>
          <w:kern w:val="0"/>
          <w14:ligatures w14:val="none"/>
        </w:rPr>
        <w:t>elektro</w:t>
      </w:r>
      <w:proofErr w:type="spellEnd"/>
      <w:r>
        <w:rPr>
          <w:rFonts w:ascii="Times New Roman" w:eastAsia="Times New Roman" w:hAnsi="Times New Roman" w:cs="Times New Roman"/>
          <w:kern w:val="0"/>
          <w14:ligatures w14:val="none"/>
        </w:rPr>
        <w:t xml:space="preserve"> </w:t>
      </w:r>
      <w:r w:rsidRPr="00C07AC3">
        <w:rPr>
          <w:rFonts w:ascii="Times New Roman" w:eastAsia="Times New Roman" w:hAnsi="Times New Roman" w:cs="Times New Roman"/>
          <w:kern w:val="0"/>
          <w14:ligatures w14:val="none"/>
        </w:rPr>
        <w:t xml:space="preserve">impulso terapijos procedūras, </w:t>
      </w:r>
      <w:proofErr w:type="spellStart"/>
      <w:r w:rsidRPr="00C07AC3">
        <w:rPr>
          <w:rFonts w:ascii="Times New Roman" w:eastAsia="Times New Roman" w:hAnsi="Times New Roman" w:cs="Times New Roman"/>
          <w:kern w:val="0"/>
          <w14:ligatures w14:val="none"/>
        </w:rPr>
        <w:t>ergoterapiją</w:t>
      </w:r>
      <w:proofErr w:type="spellEnd"/>
      <w:r w:rsidRPr="00C07AC3">
        <w:rPr>
          <w:rFonts w:ascii="Times New Roman" w:eastAsia="Times New Roman" w:hAnsi="Times New Roman" w:cs="Times New Roman"/>
          <w:kern w:val="0"/>
          <w14:ligatures w14:val="none"/>
        </w:rPr>
        <w:t xml:space="preserve">, purvo ir vandens procedūras, baseiną, gydomuosius masažus, </w:t>
      </w:r>
      <w:proofErr w:type="spellStart"/>
      <w:r w:rsidRPr="00C07AC3">
        <w:rPr>
          <w:rFonts w:ascii="Times New Roman" w:eastAsia="Times New Roman" w:hAnsi="Times New Roman" w:cs="Times New Roman"/>
          <w:kern w:val="0"/>
          <w14:ligatures w14:val="none"/>
        </w:rPr>
        <w:t>haloterapiją</w:t>
      </w:r>
      <w:proofErr w:type="spellEnd"/>
      <w:r w:rsidRPr="00C07AC3">
        <w:rPr>
          <w:rFonts w:ascii="Times New Roman" w:eastAsia="Times New Roman" w:hAnsi="Times New Roman" w:cs="Times New Roman"/>
          <w:kern w:val="0"/>
          <w14:ligatures w14:val="none"/>
        </w:rPr>
        <w:t>, manualinę terapiją</w:t>
      </w:r>
      <w:r>
        <w:rPr>
          <w:rFonts w:ascii="Times New Roman" w:eastAsia="Times New Roman" w:hAnsi="Times New Roman" w:cs="Times New Roman"/>
          <w:kern w:val="0"/>
          <w14:ligatures w14:val="none"/>
        </w:rPr>
        <w:t>, ozono terapiją;</w:t>
      </w:r>
    </w:p>
    <w:p w14:paraId="3AF93762"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29.</w:t>
      </w:r>
      <w:r>
        <w:rPr>
          <w:rFonts w:ascii="Times New Roman" w:eastAsia="Times New Roman" w:hAnsi="Times New Roman" w:cs="Times New Roman"/>
          <w:kern w:val="0"/>
          <w14:ligatures w14:val="none"/>
        </w:rPr>
        <w:t>4</w:t>
      </w:r>
      <w:r w:rsidRPr="00C07AC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F91EF9">
        <w:rPr>
          <w:rFonts w:ascii="Times New Roman" w:eastAsia="Times New Roman" w:hAnsi="Times New Roman" w:cs="Times New Roman"/>
          <w:b/>
          <w:bCs/>
          <w:kern w:val="0"/>
          <w14:ligatures w14:val="none"/>
        </w:rPr>
        <w:t>Dantų gydymas, burnos higiena, protezavimas</w:t>
      </w:r>
      <w:r>
        <w:rPr>
          <w:rFonts w:ascii="Times New Roman" w:eastAsia="Times New Roman" w:hAnsi="Times New Roman" w:cs="Times New Roman"/>
          <w:kern w:val="0"/>
          <w14:ligatures w14:val="none"/>
        </w:rPr>
        <w:t xml:space="preserve">. Apmokama už burnos ertmės higieną ir dantų gydymą (terapinį ir chirurginį), dantų protezavimą, implantavimą, ortodontinį gydymą, dantų protezų gamybą, restauravimą ir taisymą, </w:t>
      </w:r>
      <w:proofErr w:type="spellStart"/>
      <w:r>
        <w:rPr>
          <w:rFonts w:ascii="Times New Roman" w:eastAsia="Times New Roman" w:hAnsi="Times New Roman" w:cs="Times New Roman"/>
          <w:kern w:val="0"/>
          <w14:ligatures w14:val="none"/>
        </w:rPr>
        <w:t>breketus</w:t>
      </w:r>
      <w:proofErr w:type="spellEnd"/>
      <w:r>
        <w:rPr>
          <w:rFonts w:ascii="Times New Roman" w:eastAsia="Times New Roman" w:hAnsi="Times New Roman" w:cs="Times New Roman"/>
          <w:kern w:val="0"/>
          <w14:ligatures w14:val="none"/>
        </w:rPr>
        <w:t xml:space="preserve"> ir kapas;</w:t>
      </w:r>
    </w:p>
    <w:p w14:paraId="05CE7E00" w14:textId="77777777" w:rsidR="00A91A00"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29.</w:t>
      </w:r>
      <w:r>
        <w:rPr>
          <w:rFonts w:ascii="Times New Roman" w:eastAsia="Times New Roman" w:hAnsi="Times New Roman" w:cs="Times New Roman"/>
          <w:kern w:val="0"/>
          <w14:ligatures w14:val="none"/>
        </w:rPr>
        <w:t xml:space="preserve">5. </w:t>
      </w:r>
      <w:r w:rsidRPr="00B40637">
        <w:rPr>
          <w:rFonts w:ascii="Times New Roman" w:eastAsia="Times New Roman" w:hAnsi="Times New Roman" w:cs="Times New Roman"/>
          <w:b/>
          <w:bCs/>
          <w:kern w:val="0"/>
          <w14:ligatures w14:val="none"/>
        </w:rPr>
        <w:t>Optika</w:t>
      </w:r>
      <w:r>
        <w:rPr>
          <w:rFonts w:ascii="Times New Roman" w:eastAsia="Times New Roman" w:hAnsi="Times New Roman" w:cs="Times New Roman"/>
          <w:kern w:val="0"/>
          <w14:ligatures w14:val="none"/>
        </w:rPr>
        <w:t>. Gydytojui nustačius susirgimą, kurio korekcijai būtini akiniai arba kontaktiniai lęšiai, pagal gydytojo išrašytą receptą, apmokama (įsigyjamų prekių skaičius sutarties galiojimo laikotarpiu neribojamas)</w:t>
      </w:r>
      <w:r w:rsidRPr="00C07AC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akinių parinkimo ir gamybos paslauga, akinių rėmeliai su akinių lęšiais, kontaktiniai lęšiai;</w:t>
      </w:r>
    </w:p>
    <w:p w14:paraId="5DC47FD8" w14:textId="77777777" w:rsidR="00A91A00"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29.6.  </w:t>
      </w:r>
      <w:r w:rsidRPr="00C07AC3">
        <w:rPr>
          <w:rFonts w:ascii="Times New Roman" w:eastAsia="Times New Roman" w:hAnsi="Times New Roman" w:cs="Times New Roman"/>
          <w:b/>
          <w:bCs/>
          <w:kern w:val="0"/>
          <w14:ligatures w14:val="none"/>
        </w:rPr>
        <w:t xml:space="preserve">Profilaktinio sveikatos patikrinimo paslaugos ir skiepai. </w:t>
      </w:r>
      <w:r w:rsidRPr="00B40637">
        <w:rPr>
          <w:rFonts w:ascii="Times New Roman" w:eastAsia="Times New Roman" w:hAnsi="Times New Roman" w:cs="Times New Roman"/>
          <w:kern w:val="0"/>
          <w14:ligatures w14:val="none"/>
        </w:rPr>
        <w:t>Profilaktiniu sveikatos patikrinimu laikomi</w:t>
      </w:r>
      <w:r>
        <w:rPr>
          <w:rFonts w:ascii="Times New Roman" w:eastAsia="Times New Roman" w:hAnsi="Times New Roman" w:cs="Times New Roman"/>
          <w:b/>
          <w:bCs/>
          <w:kern w:val="0"/>
          <w14:ligatures w14:val="none"/>
        </w:rPr>
        <w:t xml:space="preserve">: </w:t>
      </w:r>
      <w:r w:rsidRPr="00B40637">
        <w:rPr>
          <w:rFonts w:ascii="Times New Roman" w:eastAsia="Times New Roman" w:hAnsi="Times New Roman" w:cs="Times New Roman"/>
          <w:kern w:val="0"/>
          <w14:ligatures w14:val="none"/>
        </w:rPr>
        <w:t xml:space="preserve">apdraustojo </w:t>
      </w:r>
      <w:r w:rsidRPr="00B40637">
        <w:rPr>
          <w:rFonts w:ascii="Times New Roman" w:eastAsia="Times New Roman" w:hAnsi="Times New Roman" w:cs="Times New Roman"/>
          <w:b/>
          <w:bCs/>
          <w:kern w:val="0"/>
          <w14:ligatures w14:val="none"/>
        </w:rPr>
        <w:t xml:space="preserve"> </w:t>
      </w:r>
      <w:r w:rsidRPr="00B40637">
        <w:rPr>
          <w:rFonts w:ascii="Times New Roman" w:eastAsia="Times New Roman" w:hAnsi="Times New Roman" w:cs="Times New Roman"/>
          <w:kern w:val="0"/>
          <w14:ligatures w14:val="none"/>
        </w:rPr>
        <w:t xml:space="preserve">pageidavimu </w:t>
      </w:r>
      <w:r>
        <w:rPr>
          <w:rFonts w:ascii="Times New Roman" w:eastAsia="Times New Roman" w:hAnsi="Times New Roman" w:cs="Times New Roman"/>
          <w:kern w:val="0"/>
          <w14:ligatures w14:val="none"/>
        </w:rPr>
        <w:t xml:space="preserve">atlikti tyrimai ar konsultacijos, konsultacijos ir tyrimai privalomi pagal darbo pobūdį, konsultacijos ir tyrimai dėl vairuotojo pažymėjimo, profilaktiniai </w:t>
      </w:r>
      <w:proofErr w:type="spellStart"/>
      <w:r>
        <w:rPr>
          <w:rFonts w:ascii="Times New Roman" w:eastAsia="Times New Roman" w:hAnsi="Times New Roman" w:cs="Times New Roman"/>
          <w:kern w:val="0"/>
          <w14:ligatures w14:val="none"/>
        </w:rPr>
        <w:t>Covid</w:t>
      </w:r>
      <w:proofErr w:type="spellEnd"/>
      <w:r>
        <w:rPr>
          <w:rFonts w:ascii="Times New Roman" w:eastAsia="Times New Roman" w:hAnsi="Times New Roman" w:cs="Times New Roman"/>
          <w:kern w:val="0"/>
          <w14:ligatures w14:val="none"/>
        </w:rPr>
        <w:t xml:space="preserve"> -19 antigenų, antikūnų, PGR tyrimai, konsultacijos ir tyrimai pagal sveikatos priežiūros įstaigoje sudarytas sveikatos patikrinimų programas, konsultacijos ir tyrimai, kurie paskirti siekiant nustatyti polinkį sirgti liga ar siekiant išvengti galimo susirgimo, konsultacijos dėl vakcinavimo, pasirinktos ar gydytojo paskirtos vakcinos bei vakcinavimas;</w:t>
      </w:r>
    </w:p>
    <w:p w14:paraId="56696400" w14:textId="77777777" w:rsidR="00A91A00"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29.7. </w:t>
      </w:r>
      <w:r w:rsidRPr="00486D9B">
        <w:rPr>
          <w:rFonts w:ascii="Times New Roman" w:eastAsia="Times New Roman" w:hAnsi="Times New Roman" w:cs="Times New Roman"/>
          <w:b/>
          <w:bCs/>
          <w:kern w:val="0"/>
          <w14:ligatures w14:val="none"/>
        </w:rPr>
        <w:t>Vaistai, medicinos pagalbos priemonės</w:t>
      </w:r>
      <w:r>
        <w:rPr>
          <w:rFonts w:ascii="Times New Roman" w:eastAsia="Times New Roman" w:hAnsi="Times New Roman" w:cs="Times New Roman"/>
          <w:kern w:val="0"/>
          <w14:ligatures w14:val="none"/>
        </w:rPr>
        <w:t xml:space="preserve">. Kompensuojami visi apdraustojo vaistinėje/ e-vaistinėje įsigyti vaistai ir medicinos pagalbos bei ortopedijos priemonės, kuriuos paskyrė gydytojas. </w:t>
      </w:r>
      <w:r w:rsidRPr="00C07AC3">
        <w:rPr>
          <w:rFonts w:ascii="Times New Roman" w:eastAsia="Times New Roman" w:hAnsi="Times New Roman" w:cs="Times New Roman"/>
          <w:bCs/>
          <w:kern w:val="0"/>
          <w14:ligatures w14:val="none"/>
        </w:rPr>
        <w:t>Esant LR vyriausybės rekomendacijoms naudoti papildomas apsaugos priemones papildomai apmokamos šios prekės (įsigytos vaistinėse ir skirtos tik individualiam naudojimui): medicininės kaukės, respiratoriai, dezinfekcinės priemonės, vienkartinės pirštinės</w:t>
      </w:r>
      <w:r>
        <w:rPr>
          <w:rFonts w:ascii="Times New Roman" w:eastAsia="Times New Roman" w:hAnsi="Times New Roman" w:cs="Times New Roman"/>
          <w:bCs/>
          <w:kern w:val="0"/>
          <w14:ligatures w14:val="none"/>
        </w:rPr>
        <w:t>;</w:t>
      </w:r>
    </w:p>
    <w:p w14:paraId="242E285F" w14:textId="77777777" w:rsidR="00A91A00"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29.8. </w:t>
      </w:r>
      <w:r w:rsidRPr="00486D9B">
        <w:rPr>
          <w:rFonts w:ascii="Times New Roman" w:eastAsia="Times New Roman" w:hAnsi="Times New Roman" w:cs="Times New Roman"/>
          <w:b/>
          <w:bCs/>
          <w:kern w:val="0"/>
          <w14:ligatures w14:val="none"/>
        </w:rPr>
        <w:t>Vitaminai, maisto papildai, vaistai be recepto įsigyti vaistinėse/ e-vaistinėse</w:t>
      </w:r>
      <w:r>
        <w:rPr>
          <w:rFonts w:ascii="Times New Roman" w:eastAsia="Times New Roman" w:hAnsi="Times New Roman" w:cs="Times New Roman"/>
          <w:b/>
          <w:bCs/>
          <w:kern w:val="0"/>
          <w14:ligatures w14:val="none"/>
        </w:rPr>
        <w:t>;</w:t>
      </w:r>
    </w:p>
    <w:p w14:paraId="19CF8C39" w14:textId="77777777" w:rsidR="00A91A00" w:rsidRPr="00B40637"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              29.9. </w:t>
      </w:r>
      <w:r w:rsidRPr="00C07AC3">
        <w:rPr>
          <w:rFonts w:ascii="Times New Roman" w:eastAsia="Times New Roman" w:hAnsi="Times New Roman" w:cs="Times New Roman"/>
          <w:kern w:val="0"/>
          <w14:ligatures w14:val="none"/>
        </w:rPr>
        <w:t>Taip pat apmokamos paslaugos pagal atitinkamas standartines Paslaugų teikėjo Taisykles, galiojusias Paslaugų teikėjo pasiūlymo pateikimo dieną</w:t>
      </w:r>
      <w:r>
        <w:rPr>
          <w:rFonts w:ascii="Times New Roman" w:eastAsia="Times New Roman" w:hAnsi="Times New Roman" w:cs="Times New Roman"/>
          <w:kern w:val="0"/>
          <w14:ligatures w14:val="none"/>
        </w:rPr>
        <w:t xml:space="preserve">.  </w:t>
      </w:r>
    </w:p>
    <w:p w14:paraId="4A4313AA"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b/>
          <w:bCs/>
          <w:kern w:val="0"/>
          <w14:ligatures w14:val="none"/>
        </w:rPr>
        <w:t xml:space="preserve">               30. Vaistai, medicinos pagalbos priemonės su receptu:</w:t>
      </w:r>
    </w:p>
    <w:p w14:paraId="0A563A00"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30.1. </w:t>
      </w:r>
      <w:r w:rsidRPr="00C07AC3">
        <w:rPr>
          <w:rFonts w:ascii="Times New Roman" w:eastAsia="Times New Roman" w:hAnsi="Times New Roman" w:cs="Times New Roman"/>
          <w:bCs/>
          <w:kern w:val="0"/>
          <w14:ligatures w14:val="none"/>
        </w:rPr>
        <w:t>Kompensuojami visi apdraustojo vaistinėje įsigyti vaistai ir medicinos pagalbos bei ortopedijos priemonės, kuriuos paskyrė gydytojas apdraustajam. Esant LR vyriausybės rekomendacijoms naudoti papildomas apsaugos priemones papildomai apmokamos šios prekės (įsigytos vaistinėse ir skirtos tik individualiam naudojimui): medicininės kaukės, respiratoriai, dezinfekcinės priemonės, vienkartinės pirštinės.</w:t>
      </w:r>
    </w:p>
    <w:p w14:paraId="28FBD24A"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30.2. </w:t>
      </w:r>
      <w:r w:rsidRPr="00C07AC3">
        <w:rPr>
          <w:rFonts w:ascii="Times New Roman" w:eastAsia="Times New Roman" w:hAnsi="Times New Roman" w:cs="Times New Roman"/>
          <w:bCs/>
          <w:kern w:val="0"/>
          <w14:ligatures w14:val="none"/>
        </w:rPr>
        <w:t>Taip pat paslaugos apmokamos pagal atitinkamas standartines Paslaugų teikėjo Taisykles, galiojusias Paslaugų teikėjo pasiūlymo pateikimo dieną.</w:t>
      </w:r>
    </w:p>
    <w:p w14:paraId="5FBF34E0"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b/>
          <w:bCs/>
          <w:kern w:val="0"/>
          <w14:ligatures w14:val="none"/>
        </w:rPr>
        <w:t xml:space="preserve">               31. Profilaktinio sveikatos patikrinimo paslaugos ir skiepai. Profilaktiniu sveikatos patikrinimu laikomi:</w:t>
      </w:r>
    </w:p>
    <w:p w14:paraId="455C66F7"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lastRenderedPageBreak/>
        <w:t xml:space="preserve">              31.1. </w:t>
      </w:r>
      <w:r w:rsidRPr="00C07AC3">
        <w:rPr>
          <w:rFonts w:ascii="Times New Roman" w:eastAsia="Times New Roman" w:hAnsi="Times New Roman" w:cs="Times New Roman"/>
          <w:bCs/>
          <w:kern w:val="0"/>
          <w14:ligatures w14:val="none"/>
        </w:rPr>
        <w:t>Apdraustojo pageidavimu atlikti tyrimai ar konsultacijos;</w:t>
      </w:r>
    </w:p>
    <w:p w14:paraId="04E6F9A9"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31.2. </w:t>
      </w:r>
      <w:r w:rsidRPr="00C07AC3">
        <w:rPr>
          <w:rFonts w:ascii="Times New Roman" w:eastAsia="Times New Roman" w:hAnsi="Times New Roman" w:cs="Times New Roman"/>
          <w:bCs/>
          <w:kern w:val="0"/>
          <w14:ligatures w14:val="none"/>
        </w:rPr>
        <w:t>Konsultacijos ir tyrimai privalomi pagal darbo pobūdį;</w:t>
      </w:r>
      <w:r w:rsidRPr="00C07AC3">
        <w:rPr>
          <w:rFonts w:ascii="Times New Roman" w:eastAsia="Times New Roman" w:hAnsi="Times New Roman" w:cs="Times New Roman"/>
          <w:kern w:val="0"/>
          <w14:ligatures w14:val="none"/>
        </w:rPr>
        <w:t xml:space="preserve"> </w:t>
      </w:r>
    </w:p>
    <w:p w14:paraId="2C047966"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31.3. </w:t>
      </w:r>
      <w:r w:rsidRPr="00C07AC3">
        <w:rPr>
          <w:rFonts w:ascii="Times New Roman" w:eastAsia="Times New Roman" w:hAnsi="Times New Roman" w:cs="Times New Roman"/>
          <w:bCs/>
          <w:kern w:val="0"/>
          <w14:ligatures w14:val="none"/>
        </w:rPr>
        <w:t>Konsultacijos ir tyrimai dėl vairuotojo pažymėjimo;</w:t>
      </w:r>
    </w:p>
    <w:p w14:paraId="42B20FF4"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31.4. </w:t>
      </w:r>
      <w:r w:rsidRPr="00C07AC3">
        <w:rPr>
          <w:rFonts w:ascii="Times New Roman" w:eastAsia="Times New Roman" w:hAnsi="Times New Roman" w:cs="Times New Roman"/>
          <w:bCs/>
          <w:kern w:val="0"/>
          <w14:ligatures w14:val="none"/>
        </w:rPr>
        <w:t xml:space="preserve">Profilaktiniai </w:t>
      </w:r>
      <w:proofErr w:type="spellStart"/>
      <w:r w:rsidRPr="00C07AC3">
        <w:rPr>
          <w:rFonts w:ascii="Times New Roman" w:eastAsia="Times New Roman" w:hAnsi="Times New Roman" w:cs="Times New Roman"/>
          <w:bCs/>
          <w:kern w:val="0"/>
          <w14:ligatures w14:val="none"/>
        </w:rPr>
        <w:t>Covid</w:t>
      </w:r>
      <w:proofErr w:type="spellEnd"/>
      <w:r w:rsidRPr="00C07AC3">
        <w:rPr>
          <w:rFonts w:ascii="Times New Roman" w:eastAsia="Times New Roman" w:hAnsi="Times New Roman" w:cs="Times New Roman"/>
          <w:bCs/>
          <w:kern w:val="0"/>
          <w14:ligatures w14:val="none"/>
        </w:rPr>
        <w:t xml:space="preserve"> – 19 </w:t>
      </w:r>
      <w:r>
        <w:rPr>
          <w:rFonts w:ascii="Times New Roman" w:eastAsia="Times New Roman" w:hAnsi="Times New Roman" w:cs="Times New Roman"/>
          <w:bCs/>
          <w:kern w:val="0"/>
          <w14:ligatures w14:val="none"/>
        </w:rPr>
        <w:t>antigenų, antikūnų, PGR tyrimai</w:t>
      </w:r>
      <w:r w:rsidRPr="00C07AC3">
        <w:rPr>
          <w:rFonts w:ascii="Times New Roman" w:eastAsia="Times New Roman" w:hAnsi="Times New Roman" w:cs="Times New Roman"/>
          <w:bCs/>
          <w:kern w:val="0"/>
          <w14:ligatures w14:val="none"/>
        </w:rPr>
        <w:t>;</w:t>
      </w:r>
    </w:p>
    <w:p w14:paraId="441ACB92"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31.5. </w:t>
      </w:r>
      <w:r w:rsidRPr="00C07AC3">
        <w:rPr>
          <w:rFonts w:ascii="Times New Roman" w:eastAsia="Times New Roman" w:hAnsi="Times New Roman" w:cs="Times New Roman"/>
          <w:bCs/>
          <w:kern w:val="0"/>
          <w14:ligatures w14:val="none"/>
        </w:rPr>
        <w:t>Konsultacijos ir tyrimai pagal sveikatos priežiūros įstaigoje sudarytas sveikatos patikrinimų programas;</w:t>
      </w:r>
    </w:p>
    <w:p w14:paraId="53008843"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31.6. </w:t>
      </w:r>
      <w:r w:rsidRPr="00C07AC3">
        <w:rPr>
          <w:rFonts w:ascii="Times New Roman" w:eastAsia="Times New Roman" w:hAnsi="Times New Roman" w:cs="Times New Roman"/>
          <w:bCs/>
          <w:kern w:val="0"/>
          <w14:ligatures w14:val="none"/>
        </w:rPr>
        <w:t>Konsultacijos ir tyrimai, kurie paskirti siekiant nustatyti polinkį sirgti liga ar siekiant išvengti galimo susirgimo;</w:t>
      </w:r>
    </w:p>
    <w:p w14:paraId="56786594"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31.7. </w:t>
      </w:r>
      <w:r w:rsidRPr="00C07AC3">
        <w:rPr>
          <w:rFonts w:ascii="Times New Roman" w:eastAsia="Times New Roman" w:hAnsi="Times New Roman" w:cs="Times New Roman"/>
          <w:bCs/>
          <w:kern w:val="0"/>
          <w14:ligatures w14:val="none"/>
        </w:rPr>
        <w:t>Apmokamos gydytojo konsultacijos dėl vakcinavimo, pasirinktos ar gydytojo paskirtos vakcinos bei vakcinavimas.</w:t>
      </w:r>
    </w:p>
    <w:p w14:paraId="63DDC68A"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31.8. Taip pat paslaugos apmokamos pagal atitinkamas standartines Paslaugų teikėjo Taisykles, galiojusias Paslaugų teikėjo pasiūlymo pateikimo dieną.</w:t>
      </w:r>
    </w:p>
    <w:p w14:paraId="4E168BED"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b/>
          <w:bCs/>
          <w:kern w:val="0"/>
          <w14:ligatures w14:val="none"/>
        </w:rPr>
        <w:t xml:space="preserve">              32. Kritinių ligų draudimas. </w:t>
      </w:r>
      <w:r w:rsidRPr="00C07AC3">
        <w:rPr>
          <w:rFonts w:ascii="Times New Roman" w:eastAsia="Times New Roman" w:hAnsi="Times New Roman" w:cs="Times New Roman"/>
          <w:kern w:val="0"/>
          <w14:ligatures w14:val="none"/>
        </w:rPr>
        <w:t>Draudžiamuoju įvykiu laikoma draudimo apsaugos galiojimo laikotarpiu Apdraustajam diagnozuota kritinė liga.</w:t>
      </w:r>
    </w:p>
    <w:p w14:paraId="5202DD3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32.1</w:t>
      </w:r>
      <w:r w:rsidRPr="00C07AC3">
        <w:rPr>
          <w:rFonts w:ascii="Times New Roman" w:eastAsia="Times New Roman" w:hAnsi="Times New Roman" w:cs="Times New Roman"/>
          <w:bCs/>
          <w:kern w:val="0"/>
          <w14:ligatures w14:val="none"/>
        </w:rPr>
        <w:t xml:space="preserve">. Draudimo apsauga įsigalioja nuo pirmos draudimo sutarties įsigaliojimo dienos (laukimo laikotarpis netaikomas); </w:t>
      </w:r>
    </w:p>
    <w:p w14:paraId="52EE3457"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32.2. </w:t>
      </w:r>
      <w:r w:rsidRPr="00C07AC3">
        <w:rPr>
          <w:rFonts w:ascii="Times New Roman" w:eastAsia="Times New Roman" w:hAnsi="Times New Roman" w:cs="Times New Roman"/>
          <w:bCs/>
          <w:kern w:val="0"/>
          <w14:ligatures w14:val="none"/>
        </w:rPr>
        <w:t>Susirgus kritine liga, išgyvenimo laikotarpis netaikomas;</w:t>
      </w:r>
    </w:p>
    <w:p w14:paraId="175ADCE0"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32.3. </w:t>
      </w:r>
      <w:r w:rsidRPr="00C07AC3">
        <w:rPr>
          <w:rFonts w:ascii="Times New Roman" w:eastAsia="Times New Roman" w:hAnsi="Times New Roman" w:cs="Times New Roman"/>
          <w:bCs/>
          <w:kern w:val="0"/>
          <w14:ligatures w14:val="none"/>
        </w:rPr>
        <w:t>Dėl kritinės ligos apdraustajam tapus neveiksniu ar mirus, išmoka būtų mokama apdraustojo globėjui ar teisėtiems paveldėtojams pagal LR CK;</w:t>
      </w:r>
      <w:r w:rsidRPr="00C07AC3">
        <w:rPr>
          <w:rFonts w:ascii="Times New Roman" w:eastAsia="Times New Roman" w:hAnsi="Times New Roman" w:cs="Times New Roman"/>
          <w:kern w:val="0"/>
          <w14:ligatures w14:val="none"/>
        </w:rPr>
        <w:t xml:space="preserve"> </w:t>
      </w:r>
    </w:p>
    <w:p w14:paraId="13D84D1A"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kern w:val="0"/>
          <w14:ligatures w14:val="none"/>
        </w:rPr>
        <w:t xml:space="preserve">              32.4. </w:t>
      </w:r>
      <w:r w:rsidRPr="00C07AC3">
        <w:rPr>
          <w:rFonts w:ascii="Times New Roman" w:eastAsia="Times New Roman" w:hAnsi="Times New Roman" w:cs="Times New Roman"/>
          <w:bCs/>
          <w:kern w:val="0"/>
          <w14:ligatures w14:val="none"/>
        </w:rPr>
        <w:t xml:space="preserve">Esant kritinei ligai </w:t>
      </w:r>
      <w:r w:rsidRPr="00C07AC3">
        <w:rPr>
          <w:rFonts w:ascii="Times New Roman" w:eastAsia="Times New Roman" w:hAnsi="Times New Roman" w:cs="Times New Roman"/>
          <w:kern w:val="0"/>
          <w14:ligatures w14:val="none"/>
        </w:rPr>
        <w:t>–</w:t>
      </w:r>
      <w:r w:rsidRPr="00C07AC3">
        <w:rPr>
          <w:rFonts w:ascii="Times New Roman" w:eastAsia="Times New Roman" w:hAnsi="Times New Roman" w:cs="Times New Roman"/>
          <w:bCs/>
          <w:kern w:val="0"/>
          <w14:ligatures w14:val="none"/>
        </w:rPr>
        <w:t xml:space="preserve"> išmokama vienkartinė išmoka Apdraustajam. Išmoka mokama vieną kartą, neatsižvelgiant į kritinių ligų ir jų pasikartojimų skaičių per draudimo sutarties laikotarpį. </w:t>
      </w:r>
    </w:p>
    <w:p w14:paraId="6C129C1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Cs/>
          <w:kern w:val="0"/>
          <w14:ligatures w14:val="none"/>
        </w:rPr>
      </w:pPr>
      <w:r w:rsidRPr="00C07AC3">
        <w:rPr>
          <w:rFonts w:ascii="Times New Roman" w:eastAsia="Times New Roman" w:hAnsi="Times New Roman" w:cs="Times New Roman"/>
          <w:kern w:val="0"/>
          <w14:ligatures w14:val="none"/>
        </w:rPr>
        <w:t xml:space="preserve">              32.5. </w:t>
      </w:r>
      <w:r w:rsidRPr="00C07AC3">
        <w:rPr>
          <w:rFonts w:ascii="Times New Roman" w:eastAsia="Times New Roman" w:hAnsi="Times New Roman" w:cs="Times New Roman"/>
          <w:bCs/>
          <w:kern w:val="0"/>
          <w14:ligatures w14:val="none"/>
        </w:rPr>
        <w:t>Kritinių ligų sąrašas ir ligos pripažinimo draudžiamuoju įvykiu aprašymas nurodytas Taisyklėse.</w:t>
      </w:r>
    </w:p>
    <w:p w14:paraId="20FBCAD2"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bCs/>
          <w:kern w:val="0"/>
          <w14:ligatures w14:val="none"/>
        </w:rPr>
        <w:t xml:space="preserve">              32.6 Kritinių ligų sąraše turėtų būti liga „COVID -19“. Kritine liga laikoma apdraustojo hospitalizacija intensyvios terapijos padalinyje, dėl draudimo apsaugos galiojimo laikotarpiu pirmą kartą nustatytos COVID-19 infekcijos, kurią sukėlė SARS-CoV-2/Covis-19 virusas, ne trumpesnei nei 7 d. gydymo trukmei.</w:t>
      </w:r>
    </w:p>
    <w:p w14:paraId="76A09C73"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p>
    <w:p w14:paraId="0A9ED088" w14:textId="77777777" w:rsidR="00A91A00" w:rsidRPr="00C07AC3" w:rsidRDefault="00A91A00" w:rsidP="00A91A00">
      <w:pPr>
        <w:tabs>
          <w:tab w:val="left" w:pos="0"/>
          <w:tab w:val="left" w:pos="851"/>
        </w:tabs>
        <w:spacing w:after="0" w:line="240" w:lineRule="auto"/>
        <w:ind w:right="-330"/>
        <w:jc w:val="center"/>
        <w:rPr>
          <w:rFonts w:ascii="Times New Roman" w:eastAsia="Times New Roman" w:hAnsi="Times New Roman" w:cs="Times New Roman"/>
          <w:b/>
          <w:bCs/>
          <w:kern w:val="0"/>
          <w14:ligatures w14:val="none"/>
        </w:rPr>
      </w:pPr>
      <w:r w:rsidRPr="00C07AC3">
        <w:rPr>
          <w:rFonts w:ascii="Times New Roman" w:eastAsia="Times New Roman" w:hAnsi="Times New Roman" w:cs="Times New Roman"/>
          <w:b/>
          <w:bCs/>
          <w:kern w:val="0"/>
          <w14:ligatures w14:val="none"/>
        </w:rPr>
        <w:t>NEDRAUDŽIAMŲJŲ ĮVYKIŲ APRAŠYMAS</w:t>
      </w:r>
    </w:p>
    <w:p w14:paraId="09B2A27D"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bCs/>
          <w:kern w:val="0"/>
          <w14:ligatures w14:val="none"/>
        </w:rPr>
      </w:pPr>
    </w:p>
    <w:p w14:paraId="251047EA"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
          <w:kern w:val="0"/>
          <w14:ligatures w14:val="none"/>
        </w:rPr>
        <w:tab/>
        <w:t>33. Nedraudžiami įvykiai yra šie:</w:t>
      </w:r>
    </w:p>
    <w:p w14:paraId="7CA39FD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33.1. </w:t>
      </w:r>
      <w:r w:rsidRPr="00C07AC3">
        <w:rPr>
          <w:rFonts w:ascii="Times New Roman" w:eastAsia="Times New Roman" w:hAnsi="Times New Roman" w:cs="Times New Roman"/>
          <w:kern w:val="0"/>
          <w14:ligatures w14:val="none"/>
        </w:rPr>
        <w:t xml:space="preserve">Sveikatos sutrikimai, kurie buvo sukelti Apdraustajam tyčia ar dėl neatsargumo susižalojus ar bandant nusižudyti; </w:t>
      </w:r>
    </w:p>
    <w:p w14:paraId="2C36FD87"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33.2. Sveikatos</w:t>
      </w:r>
      <w:r w:rsidRPr="00C07AC3">
        <w:rPr>
          <w:rFonts w:ascii="Times New Roman" w:eastAsia="Times New Roman" w:hAnsi="Times New Roman" w:cs="Times New Roman"/>
          <w:kern w:val="0"/>
          <w14:ligatures w14:val="none"/>
        </w:rPr>
        <w:t xml:space="preserve"> sutrikimai, kurie atsirado Apdraustajam vykdant nusikalstamą veiką arba rengiantis ją įvykdyti ar dėl kito priešingo teisei veikimo; </w:t>
      </w:r>
    </w:p>
    <w:p w14:paraId="54A8ED66"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33.3. Sveikatos</w:t>
      </w:r>
      <w:r w:rsidRPr="00C07AC3">
        <w:rPr>
          <w:rFonts w:ascii="Times New Roman" w:eastAsia="Times New Roman" w:hAnsi="Times New Roman" w:cs="Times New Roman"/>
          <w:kern w:val="0"/>
          <w14:ligatures w14:val="none"/>
        </w:rPr>
        <w:t xml:space="preserve"> sutrikimai, kurie atsirado Apdraustajam aktyviai dalyvaujant karo veiksmuose, karinio pobūdžio operacijose, masiniuose ir pilietiniuose neramumuose, sukilimuose, streikuose; </w:t>
      </w:r>
    </w:p>
    <w:p w14:paraId="6FA83539"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33.4. Sveikatos</w:t>
      </w:r>
      <w:r w:rsidRPr="00C07AC3">
        <w:rPr>
          <w:rFonts w:ascii="Times New Roman" w:eastAsia="Times New Roman" w:hAnsi="Times New Roman" w:cs="Times New Roman"/>
          <w:kern w:val="0"/>
          <w14:ligatures w14:val="none"/>
        </w:rPr>
        <w:t xml:space="preserve"> sutrikimai, atsiradę Apdraustajam nuo alkoholio, narkotinių ar apsvaigimo tikslu naudotų toksinių medžiagų ar vaistų, kurie nebuvo paskirti gydytojo, poveikio; </w:t>
      </w:r>
    </w:p>
    <w:p w14:paraId="230EBD60"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33.5. S</w:t>
      </w:r>
      <w:r w:rsidRPr="00C07AC3">
        <w:rPr>
          <w:rFonts w:ascii="Times New Roman" w:eastAsia="Times New Roman" w:hAnsi="Times New Roman" w:cs="Times New Roman"/>
          <w:kern w:val="0"/>
          <w14:ligatures w14:val="none"/>
        </w:rPr>
        <w:t xml:space="preserve">veikatos sutrikimai dėl stichinių nelaimių poveikio ir </w:t>
      </w:r>
      <w:proofErr w:type="spellStart"/>
      <w:r w:rsidRPr="00C07AC3">
        <w:rPr>
          <w:rFonts w:ascii="Times New Roman" w:eastAsia="Times New Roman" w:hAnsi="Times New Roman" w:cs="Times New Roman"/>
          <w:kern w:val="0"/>
          <w14:ligatures w14:val="none"/>
        </w:rPr>
        <w:t>pandemijų</w:t>
      </w:r>
      <w:proofErr w:type="spellEnd"/>
      <w:r w:rsidRPr="00C07AC3">
        <w:rPr>
          <w:rFonts w:ascii="Times New Roman" w:eastAsia="Times New Roman" w:hAnsi="Times New Roman" w:cs="Times New Roman"/>
          <w:kern w:val="0"/>
          <w14:ligatures w14:val="none"/>
        </w:rPr>
        <w:t>;</w:t>
      </w:r>
    </w:p>
    <w:p w14:paraId="0783D47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33.6. Paslaugos</w:t>
      </w:r>
      <w:r w:rsidRPr="00C07AC3">
        <w:rPr>
          <w:rFonts w:ascii="Times New Roman" w:eastAsia="Times New Roman" w:hAnsi="Times New Roman" w:cs="Times New Roman"/>
          <w:kern w:val="0"/>
          <w14:ligatures w14:val="none"/>
        </w:rPr>
        <w:t xml:space="preserve"> suteiktos draudimo apsaugos negaliojimo (sustabdymo) metu; </w:t>
      </w:r>
    </w:p>
    <w:p w14:paraId="677B4CE5"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33.7. </w:t>
      </w:r>
      <w:r w:rsidRPr="00C07AC3">
        <w:rPr>
          <w:rFonts w:ascii="Times New Roman" w:eastAsia="Times New Roman" w:hAnsi="Times New Roman" w:cs="Times New Roman"/>
          <w:kern w:val="0"/>
          <w14:ligatures w14:val="none"/>
        </w:rPr>
        <w:t xml:space="preserve">Nėštumo priežiūra, gimdymas ir gimdymo ir pogimdyminė priežiūra, sveikatos sutrikimai sąlygoti nėštumo ar gimdymo; </w:t>
      </w:r>
    </w:p>
    <w:p w14:paraId="0041E1B6"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33.8. </w:t>
      </w:r>
      <w:r w:rsidRPr="00C07AC3">
        <w:rPr>
          <w:rFonts w:ascii="Times New Roman" w:eastAsia="Times New Roman" w:hAnsi="Times New Roman" w:cs="Times New Roman"/>
          <w:kern w:val="0"/>
          <w14:ligatures w14:val="none"/>
        </w:rPr>
        <w:t xml:space="preserve">Sergančių priklausomybės nuo psichoaktyvių medžiagų (narkotikų, alkoholio, psichotropinių medžiagų) ligomis gydymas; </w:t>
      </w:r>
    </w:p>
    <w:p w14:paraId="7A7CA189"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33.9. Lietuvos</w:t>
      </w:r>
      <w:r w:rsidRPr="00C07AC3">
        <w:rPr>
          <w:rFonts w:ascii="Times New Roman" w:eastAsia="Times New Roman" w:hAnsi="Times New Roman" w:cs="Times New Roman"/>
          <w:kern w:val="0"/>
          <w14:ligatures w14:val="none"/>
        </w:rPr>
        <w:t xml:space="preserve"> Respublikos sveikatos apsaugos ministerijos nelicencijuota veikla, neaprobuoti gydymo būdai ir paslaugos; </w:t>
      </w:r>
    </w:p>
    <w:p w14:paraId="1A4DFB3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lastRenderedPageBreak/>
        <w:tab/>
        <w:t xml:space="preserve">33.10. </w:t>
      </w:r>
      <w:r w:rsidRPr="00C07AC3">
        <w:rPr>
          <w:rFonts w:ascii="Times New Roman" w:eastAsia="Times New Roman" w:hAnsi="Times New Roman" w:cs="Times New Roman"/>
          <w:kern w:val="0"/>
          <w14:ligatures w14:val="none"/>
        </w:rPr>
        <w:t xml:space="preserve">Lytiniu keliu plintančių ligų (AIDS, sifilio, gonorėjos, trichomonozės, </w:t>
      </w:r>
      <w:proofErr w:type="spellStart"/>
      <w:r w:rsidRPr="00C07AC3">
        <w:rPr>
          <w:rFonts w:ascii="Times New Roman" w:eastAsia="Times New Roman" w:hAnsi="Times New Roman" w:cs="Times New Roman"/>
          <w:kern w:val="0"/>
          <w14:ligatures w14:val="none"/>
        </w:rPr>
        <w:t>chlamidijozės</w:t>
      </w:r>
      <w:proofErr w:type="spellEnd"/>
      <w:r w:rsidRPr="00C07AC3">
        <w:rPr>
          <w:rFonts w:ascii="Times New Roman" w:eastAsia="Times New Roman" w:hAnsi="Times New Roman" w:cs="Times New Roman"/>
          <w:kern w:val="0"/>
          <w14:ligatures w14:val="none"/>
        </w:rPr>
        <w:t xml:space="preserve">, žmogaus papilomos viruso, </w:t>
      </w:r>
      <w:proofErr w:type="spellStart"/>
      <w:r w:rsidRPr="00C07AC3">
        <w:rPr>
          <w:rFonts w:ascii="Times New Roman" w:eastAsia="Times New Roman" w:hAnsi="Times New Roman" w:cs="Times New Roman"/>
          <w:kern w:val="0"/>
          <w14:ligatures w14:val="none"/>
        </w:rPr>
        <w:t>herpes</w:t>
      </w:r>
      <w:proofErr w:type="spellEnd"/>
      <w:r w:rsidRPr="00C07AC3">
        <w:rPr>
          <w:rFonts w:ascii="Times New Roman" w:eastAsia="Times New Roman" w:hAnsi="Times New Roman" w:cs="Times New Roman"/>
          <w:kern w:val="0"/>
          <w14:ligatures w14:val="none"/>
        </w:rPr>
        <w:t xml:space="preserve"> </w:t>
      </w:r>
      <w:proofErr w:type="spellStart"/>
      <w:r w:rsidRPr="00C07AC3">
        <w:rPr>
          <w:rFonts w:ascii="Times New Roman" w:eastAsia="Times New Roman" w:hAnsi="Times New Roman" w:cs="Times New Roman"/>
          <w:kern w:val="0"/>
          <w14:ligatures w14:val="none"/>
        </w:rPr>
        <w:t>genitalis</w:t>
      </w:r>
      <w:proofErr w:type="spellEnd"/>
      <w:r w:rsidRPr="00C07AC3">
        <w:rPr>
          <w:rFonts w:ascii="Times New Roman" w:eastAsia="Times New Roman" w:hAnsi="Times New Roman" w:cs="Times New Roman"/>
          <w:kern w:val="0"/>
          <w14:ligatures w14:val="none"/>
        </w:rPr>
        <w:t xml:space="preserve">), AIDS bei ŽIV (nešiojimo atveju) diagnostika ir gydymas; </w:t>
      </w:r>
    </w:p>
    <w:p w14:paraId="3CABF567"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33.11. </w:t>
      </w:r>
      <w:r w:rsidRPr="00C07AC3">
        <w:rPr>
          <w:rFonts w:ascii="Times New Roman" w:eastAsia="Times New Roman" w:hAnsi="Times New Roman" w:cs="Times New Roman"/>
          <w:kern w:val="0"/>
          <w14:ligatures w14:val="none"/>
        </w:rPr>
        <w:t xml:space="preserve">Nevaisingumo bei potencijos sutrikimų diagnostika ir gydymas; </w:t>
      </w:r>
    </w:p>
    <w:p w14:paraId="2BF24AA2"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r w:rsidRPr="00C07AC3">
        <w:rPr>
          <w:rFonts w:ascii="Times New Roman" w:eastAsia="Times New Roman" w:hAnsi="Times New Roman" w:cs="Times New Roman"/>
          <w:bCs/>
          <w:kern w:val="0"/>
          <w14:ligatures w14:val="none"/>
        </w:rPr>
        <w:tab/>
        <w:t xml:space="preserve">33.12. </w:t>
      </w:r>
      <w:r w:rsidRPr="00C07AC3">
        <w:rPr>
          <w:rFonts w:ascii="Times New Roman" w:eastAsia="Times New Roman" w:hAnsi="Times New Roman" w:cs="Times New Roman"/>
          <w:kern w:val="0"/>
          <w14:ligatures w14:val="none"/>
        </w:rPr>
        <w:t xml:space="preserve">Nėštumo nutraukimas nesant medicininių indikacijų ir gimdymas ne medicinos įstaigoje; </w:t>
      </w:r>
    </w:p>
    <w:p w14:paraId="0925F70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kern w:val="0"/>
          <w14:ligatures w14:val="none"/>
        </w:rPr>
        <w:tab/>
      </w:r>
      <w:r w:rsidRPr="00C07AC3">
        <w:rPr>
          <w:rFonts w:ascii="Times New Roman" w:eastAsia="Times New Roman" w:hAnsi="Times New Roman" w:cs="Times New Roman"/>
          <w:bCs/>
          <w:kern w:val="0"/>
          <w14:ligatures w14:val="none"/>
        </w:rPr>
        <w:t xml:space="preserve">33.13. </w:t>
      </w:r>
      <w:r w:rsidRPr="00C07AC3">
        <w:rPr>
          <w:rFonts w:ascii="Times New Roman" w:eastAsia="Times New Roman" w:hAnsi="Times New Roman" w:cs="Times New Roman"/>
          <w:kern w:val="0"/>
          <w14:ligatures w14:val="none"/>
        </w:rPr>
        <w:t xml:space="preserve">Kosmetinės – plastinės operacijos, </w:t>
      </w:r>
      <w:proofErr w:type="spellStart"/>
      <w:r w:rsidRPr="00C07AC3">
        <w:rPr>
          <w:rFonts w:ascii="Times New Roman" w:eastAsia="Times New Roman" w:hAnsi="Times New Roman" w:cs="Times New Roman"/>
          <w:kern w:val="0"/>
          <w14:ligatures w14:val="none"/>
        </w:rPr>
        <w:t>kosmetologinės</w:t>
      </w:r>
      <w:proofErr w:type="spellEnd"/>
      <w:r w:rsidRPr="00C07AC3">
        <w:rPr>
          <w:rFonts w:ascii="Times New Roman" w:eastAsia="Times New Roman" w:hAnsi="Times New Roman" w:cs="Times New Roman"/>
          <w:kern w:val="0"/>
          <w14:ligatures w14:val="none"/>
        </w:rPr>
        <w:t xml:space="preserve"> procedūros; </w:t>
      </w:r>
    </w:p>
    <w:p w14:paraId="1081A627"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33.14. </w:t>
      </w:r>
      <w:r w:rsidRPr="00C07AC3">
        <w:rPr>
          <w:rFonts w:ascii="Times New Roman" w:eastAsia="Times New Roman" w:hAnsi="Times New Roman" w:cs="Times New Roman"/>
          <w:kern w:val="0"/>
          <w14:ligatures w14:val="none"/>
        </w:rPr>
        <w:t xml:space="preserve">Organų persodinimo operacijos; kaulų čiulpų transplantacijos, hemodializės procedūros; </w:t>
      </w:r>
      <w:r w:rsidRPr="00C07AC3">
        <w:rPr>
          <w:rFonts w:ascii="Times New Roman" w:eastAsia="Times New Roman" w:hAnsi="Times New Roman" w:cs="Times New Roman"/>
          <w:bCs/>
          <w:kern w:val="0"/>
          <w14:ligatures w14:val="none"/>
        </w:rPr>
        <w:t xml:space="preserve">Autologinių ląstelių injekcijos, </w:t>
      </w:r>
      <w:proofErr w:type="spellStart"/>
      <w:r w:rsidRPr="00C07AC3">
        <w:rPr>
          <w:rFonts w:ascii="Times New Roman" w:eastAsia="Times New Roman" w:hAnsi="Times New Roman" w:cs="Times New Roman"/>
          <w:bCs/>
          <w:kern w:val="0"/>
          <w14:ligatures w14:val="none"/>
        </w:rPr>
        <w:t>hialurono</w:t>
      </w:r>
      <w:proofErr w:type="spellEnd"/>
      <w:r w:rsidRPr="00C07AC3">
        <w:rPr>
          <w:rFonts w:ascii="Times New Roman" w:eastAsia="Times New Roman" w:hAnsi="Times New Roman" w:cs="Times New Roman"/>
          <w:bCs/>
          <w:kern w:val="0"/>
          <w14:ligatures w14:val="none"/>
        </w:rPr>
        <w:t xml:space="preserve"> rūgšties injekcijos, kamieninių ląstelių terapija, imunoterapija.</w:t>
      </w:r>
    </w:p>
    <w:p w14:paraId="58CFCFE7"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33.15. </w:t>
      </w:r>
      <w:r w:rsidRPr="00C07AC3">
        <w:rPr>
          <w:rFonts w:ascii="Times New Roman" w:eastAsia="Times New Roman" w:hAnsi="Times New Roman" w:cs="Times New Roman"/>
          <w:kern w:val="0"/>
          <w14:ligatures w14:val="none"/>
        </w:rPr>
        <w:t xml:space="preserve">Palaikomasis gydymas ir slauga slaugos specializuotuose stacionaruose; </w:t>
      </w:r>
    </w:p>
    <w:p w14:paraId="3767B16D"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33.16. </w:t>
      </w:r>
      <w:r w:rsidRPr="00C07AC3">
        <w:rPr>
          <w:rFonts w:ascii="Times New Roman" w:eastAsia="Times New Roman" w:hAnsi="Times New Roman" w:cs="Times New Roman"/>
          <w:kern w:val="0"/>
          <w14:ligatures w14:val="none"/>
        </w:rPr>
        <w:t xml:space="preserve">Terapinis ir chirurginis nutukimo gydymas; </w:t>
      </w:r>
    </w:p>
    <w:p w14:paraId="200E7AA4"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33.17. Maisto netoleravimo testai.</w:t>
      </w:r>
    </w:p>
    <w:p w14:paraId="6683A976"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33.18. </w:t>
      </w:r>
      <w:r w:rsidRPr="00C07AC3">
        <w:rPr>
          <w:rFonts w:ascii="Times New Roman" w:eastAsia="Times New Roman" w:hAnsi="Times New Roman" w:cs="Times New Roman"/>
          <w:kern w:val="0"/>
          <w14:ligatures w14:val="none"/>
        </w:rPr>
        <w:t xml:space="preserve">Sąnarių endoprotezavimo operacijos bei išlaidos už </w:t>
      </w:r>
      <w:proofErr w:type="spellStart"/>
      <w:r w:rsidRPr="00C07AC3">
        <w:rPr>
          <w:rFonts w:ascii="Times New Roman" w:eastAsia="Times New Roman" w:hAnsi="Times New Roman" w:cs="Times New Roman"/>
          <w:kern w:val="0"/>
          <w14:ligatures w14:val="none"/>
        </w:rPr>
        <w:t>endoprotezus</w:t>
      </w:r>
      <w:proofErr w:type="spellEnd"/>
      <w:r w:rsidRPr="00C07AC3">
        <w:rPr>
          <w:rFonts w:ascii="Times New Roman" w:eastAsia="Times New Roman" w:hAnsi="Times New Roman" w:cs="Times New Roman"/>
          <w:kern w:val="0"/>
          <w14:ligatures w14:val="none"/>
        </w:rPr>
        <w:t xml:space="preserve">; </w:t>
      </w:r>
    </w:p>
    <w:p w14:paraId="6409036F"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33.19. </w:t>
      </w:r>
      <w:r w:rsidRPr="00C07AC3">
        <w:rPr>
          <w:rFonts w:ascii="Times New Roman" w:eastAsia="Times New Roman" w:hAnsi="Times New Roman" w:cs="Times New Roman"/>
          <w:kern w:val="0"/>
          <w14:ligatures w14:val="none"/>
        </w:rPr>
        <w:t xml:space="preserve">Jei Apdraustasis viršijo šioje sutartyje numatytus draudimo sumų limitus sveikatos priežiūros paslaugai. Tokiu atveju apmokama tik ta dalis, kuri neviršija draudimo sutartyje numatytos draudimo sumos; </w:t>
      </w:r>
    </w:p>
    <w:p w14:paraId="48D5A4EC"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33.20. </w:t>
      </w:r>
      <w:r w:rsidRPr="00C07AC3">
        <w:rPr>
          <w:rFonts w:ascii="Times New Roman" w:eastAsia="Times New Roman" w:hAnsi="Times New Roman" w:cs="Times New Roman"/>
          <w:kern w:val="0"/>
          <w14:ligatures w14:val="none"/>
        </w:rPr>
        <w:t xml:space="preserve">Įsigijimas: anabolinių steroidų, svorį mažinančių, potenciją didinančių, kontraceptinių priemonių, įvairioms priklausomybėms gydyti skirtų vaistų, maisto papildų,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 </w:t>
      </w:r>
    </w:p>
    <w:p w14:paraId="4724C548"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33.21. </w:t>
      </w:r>
      <w:r w:rsidRPr="00C07AC3">
        <w:rPr>
          <w:rFonts w:ascii="Times New Roman" w:eastAsia="Times New Roman" w:hAnsi="Times New Roman" w:cs="Times New Roman"/>
          <w:kern w:val="0"/>
          <w14:ligatures w14:val="none"/>
        </w:rPr>
        <w:t xml:space="preserve">Įvykiai, kurių datos ir aplinkybių negalima nustatyti atlikus įvykio tyrimą; </w:t>
      </w:r>
    </w:p>
    <w:p w14:paraId="68B122EF"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 xml:space="preserve">33.22. </w:t>
      </w:r>
      <w:r w:rsidRPr="00C07AC3">
        <w:rPr>
          <w:rFonts w:ascii="Times New Roman" w:eastAsia="Times New Roman" w:hAnsi="Times New Roman" w:cs="Times New Roman"/>
          <w:kern w:val="0"/>
          <w14:ligatures w14:val="none"/>
        </w:rPr>
        <w:t xml:space="preserve">Jei draudimo apsauga naudojasi ne Apdraustasis. </w:t>
      </w:r>
    </w:p>
    <w:p w14:paraId="6E962B79"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b/>
          <w:kern w:val="0"/>
          <w14:ligatures w14:val="none"/>
        </w:rPr>
      </w:pPr>
      <w:r w:rsidRPr="00C07AC3">
        <w:rPr>
          <w:rFonts w:ascii="Times New Roman" w:eastAsia="Times New Roman" w:hAnsi="Times New Roman" w:cs="Times New Roman"/>
          <w:bCs/>
          <w:kern w:val="0"/>
          <w14:ligatures w14:val="none"/>
        </w:rPr>
        <w:tab/>
        <w:t>33.23. Nedraudžiamųjų įvykių sąrašas, nurodytas Sutartyje, yra baigtinis.</w:t>
      </w:r>
    </w:p>
    <w:p w14:paraId="120EBC71"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p>
    <w:p w14:paraId="5A5FFBB6" w14:textId="77777777" w:rsidR="00A91A00" w:rsidRPr="00C07AC3" w:rsidRDefault="00A91A00" w:rsidP="00A91A00">
      <w:pPr>
        <w:tabs>
          <w:tab w:val="left" w:pos="0"/>
          <w:tab w:val="left" w:pos="851"/>
        </w:tabs>
        <w:spacing w:after="0" w:line="240" w:lineRule="auto"/>
        <w:ind w:right="-330"/>
        <w:jc w:val="center"/>
        <w:rPr>
          <w:rFonts w:ascii="Times New Roman" w:eastAsia="Times New Roman" w:hAnsi="Times New Roman" w:cs="Times New Roman"/>
          <w:i/>
          <w:kern w:val="0"/>
          <w14:ligatures w14:val="none"/>
        </w:rPr>
      </w:pPr>
      <w:r w:rsidRPr="00C07AC3">
        <w:rPr>
          <w:rFonts w:ascii="Times New Roman" w:eastAsia="Times New Roman" w:hAnsi="Times New Roman" w:cs="Times New Roman"/>
          <w:i/>
          <w:kern w:val="0"/>
          <w14:ligatures w14:val="none"/>
        </w:rPr>
        <w:t>_________________________________</w:t>
      </w:r>
    </w:p>
    <w:p w14:paraId="2F486BF4" w14:textId="77777777" w:rsidR="00A91A00" w:rsidRPr="00C07AC3" w:rsidRDefault="00A91A00" w:rsidP="00A91A00">
      <w:pPr>
        <w:tabs>
          <w:tab w:val="left" w:pos="0"/>
          <w:tab w:val="left" w:pos="851"/>
        </w:tabs>
        <w:spacing w:after="0" w:line="240" w:lineRule="auto"/>
        <w:ind w:right="-330"/>
        <w:jc w:val="both"/>
        <w:rPr>
          <w:rFonts w:ascii="Times New Roman" w:eastAsia="Times New Roman" w:hAnsi="Times New Roman" w:cs="Times New Roman"/>
          <w:kern w:val="0"/>
          <w14:ligatures w14:val="none"/>
        </w:rPr>
      </w:pPr>
    </w:p>
    <w:p w14:paraId="08624CA1" w14:textId="77777777" w:rsidR="00A91A00" w:rsidRDefault="00A91A00" w:rsidP="00A91A00">
      <w:pPr>
        <w:ind w:right="-330"/>
        <w:jc w:val="both"/>
      </w:pPr>
    </w:p>
    <w:p w14:paraId="338C3FBE" w14:textId="77777777" w:rsidR="00A756D7" w:rsidRPr="0050349A" w:rsidRDefault="00A756D7" w:rsidP="00A756D7">
      <w:pPr>
        <w:spacing w:line="276" w:lineRule="auto"/>
        <w:jc w:val="center"/>
        <w:rPr>
          <w:rFonts w:ascii="Calibri" w:eastAsia="Calibri" w:hAnsi="Calibri" w:cs="Calibri"/>
          <w:b/>
          <w:bCs/>
          <w:kern w:val="0"/>
          <w:sz w:val="21"/>
          <w:szCs w:val="21"/>
          <w:lang w:eastAsia="lt-LT"/>
          <w14:ligatures w14:val="none"/>
        </w:rPr>
      </w:pPr>
    </w:p>
    <w:sectPr w:rsidR="00A756D7" w:rsidRPr="0050349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D7"/>
    <w:rsid w:val="00006178"/>
    <w:rsid w:val="00014905"/>
    <w:rsid w:val="00014D1A"/>
    <w:rsid w:val="0003296C"/>
    <w:rsid w:val="00082AC2"/>
    <w:rsid w:val="000B4370"/>
    <w:rsid w:val="00144E9F"/>
    <w:rsid w:val="002571CB"/>
    <w:rsid w:val="002B3AE0"/>
    <w:rsid w:val="0034618E"/>
    <w:rsid w:val="003F7443"/>
    <w:rsid w:val="00471167"/>
    <w:rsid w:val="0047632F"/>
    <w:rsid w:val="00477C17"/>
    <w:rsid w:val="004A6871"/>
    <w:rsid w:val="00573485"/>
    <w:rsid w:val="00592D1D"/>
    <w:rsid w:val="006778AD"/>
    <w:rsid w:val="006B450A"/>
    <w:rsid w:val="007D0F9B"/>
    <w:rsid w:val="008C094A"/>
    <w:rsid w:val="009D417E"/>
    <w:rsid w:val="00A30184"/>
    <w:rsid w:val="00A36DB1"/>
    <w:rsid w:val="00A756D7"/>
    <w:rsid w:val="00A91A00"/>
    <w:rsid w:val="00AF64F9"/>
    <w:rsid w:val="00B11958"/>
    <w:rsid w:val="00B36EEF"/>
    <w:rsid w:val="00B67D18"/>
    <w:rsid w:val="00B977B5"/>
    <w:rsid w:val="00BA78B1"/>
    <w:rsid w:val="00BC50D6"/>
    <w:rsid w:val="00BE518B"/>
    <w:rsid w:val="00C07AC3"/>
    <w:rsid w:val="00C63514"/>
    <w:rsid w:val="00CA411B"/>
    <w:rsid w:val="00D620DA"/>
    <w:rsid w:val="00E52F9E"/>
    <w:rsid w:val="00E77F68"/>
    <w:rsid w:val="00F12C6B"/>
    <w:rsid w:val="00F7071A"/>
    <w:rsid w:val="00F90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F503"/>
  <w15:chartTrackingRefBased/>
  <w15:docId w15:val="{70996202-42D4-480E-A2A6-225F50FC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56D7"/>
  </w:style>
  <w:style w:type="paragraph" w:styleId="Antrat1">
    <w:name w:val="heading 1"/>
    <w:basedOn w:val="prastasis"/>
    <w:next w:val="prastasis"/>
    <w:link w:val="Antrat1Diagrama"/>
    <w:uiPriority w:val="9"/>
    <w:qFormat/>
    <w:rsid w:val="00A75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5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5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5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5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5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5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5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5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5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5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5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6D7"/>
    <w:rPr>
      <w:i/>
      <w:iCs/>
      <w:color w:val="404040" w:themeColor="text1" w:themeTint="BF"/>
    </w:rPr>
  </w:style>
  <w:style w:type="paragraph" w:styleId="Sraopastraipa">
    <w:name w:val="List Paragraph"/>
    <w:basedOn w:val="prastasis"/>
    <w:uiPriority w:val="34"/>
    <w:qFormat/>
    <w:rsid w:val="00A756D7"/>
    <w:pPr>
      <w:ind w:left="720"/>
      <w:contextualSpacing/>
    </w:pPr>
  </w:style>
  <w:style w:type="character" w:styleId="Rykuspabraukimas">
    <w:name w:val="Intense Emphasis"/>
    <w:basedOn w:val="Numatytasispastraiposriftas"/>
    <w:uiPriority w:val="21"/>
    <w:qFormat/>
    <w:rsid w:val="00A756D7"/>
    <w:rPr>
      <w:i/>
      <w:iCs/>
      <w:color w:val="0F4761" w:themeColor="accent1" w:themeShade="BF"/>
    </w:rPr>
  </w:style>
  <w:style w:type="paragraph" w:styleId="Iskirtacitata">
    <w:name w:val="Intense Quote"/>
    <w:basedOn w:val="prastasis"/>
    <w:next w:val="prastasis"/>
    <w:link w:val="IskirtacitataDiagrama"/>
    <w:uiPriority w:val="30"/>
    <w:qFormat/>
    <w:rsid w:val="00A75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56D7"/>
    <w:rPr>
      <w:i/>
      <w:iCs/>
      <w:color w:val="0F4761" w:themeColor="accent1" w:themeShade="BF"/>
    </w:rPr>
  </w:style>
  <w:style w:type="character" w:styleId="Rykinuoroda">
    <w:name w:val="Intense Reference"/>
    <w:basedOn w:val="Numatytasispastraiposriftas"/>
    <w:uiPriority w:val="32"/>
    <w:qFormat/>
    <w:rsid w:val="00A756D7"/>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7D0F9B"/>
    <w:rPr>
      <w:sz w:val="16"/>
      <w:szCs w:val="16"/>
    </w:rPr>
  </w:style>
  <w:style w:type="paragraph" w:styleId="Komentarotekstas">
    <w:name w:val="annotation text"/>
    <w:basedOn w:val="prastasis"/>
    <w:link w:val="KomentarotekstasDiagrama"/>
    <w:uiPriority w:val="99"/>
    <w:unhideWhenUsed/>
    <w:rsid w:val="007D0F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D0F9B"/>
    <w:rPr>
      <w:sz w:val="20"/>
      <w:szCs w:val="20"/>
    </w:rPr>
  </w:style>
  <w:style w:type="paragraph" w:styleId="Komentarotema">
    <w:name w:val="annotation subject"/>
    <w:basedOn w:val="Komentarotekstas"/>
    <w:next w:val="Komentarotekstas"/>
    <w:link w:val="KomentarotemaDiagrama"/>
    <w:uiPriority w:val="99"/>
    <w:semiHidden/>
    <w:unhideWhenUsed/>
    <w:rsid w:val="007D0F9B"/>
    <w:rPr>
      <w:b/>
      <w:bCs/>
    </w:rPr>
  </w:style>
  <w:style w:type="character" w:customStyle="1" w:styleId="KomentarotemaDiagrama">
    <w:name w:val="Komentaro tema Diagrama"/>
    <w:basedOn w:val="KomentarotekstasDiagrama"/>
    <w:link w:val="Komentarotema"/>
    <w:uiPriority w:val="99"/>
    <w:semiHidden/>
    <w:rsid w:val="007D0F9B"/>
    <w:rPr>
      <w:b/>
      <w:bCs/>
      <w:sz w:val="20"/>
      <w:szCs w:val="20"/>
    </w:rPr>
  </w:style>
  <w:style w:type="paragraph" w:styleId="Pataisymai">
    <w:name w:val="Revision"/>
    <w:hidden/>
    <w:uiPriority w:val="99"/>
    <w:semiHidden/>
    <w:rsid w:val="00476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5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12046</Words>
  <Characters>6867</Characters>
  <Application>Microsoft Office Word</Application>
  <DocSecurity>0</DocSecurity>
  <Lines>57</Lines>
  <Paragraphs>37</Paragraphs>
  <ScaleCrop>false</ScaleCrop>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31</cp:revision>
  <dcterms:created xsi:type="dcterms:W3CDTF">2024-09-27T10:01:00Z</dcterms:created>
  <dcterms:modified xsi:type="dcterms:W3CDTF">2024-12-09T12:03:00Z</dcterms:modified>
</cp:coreProperties>
</file>