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C02D46A"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761AC">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DF652FE" w:rsidR="00D526C8" w:rsidRPr="004A73C8" w:rsidRDefault="00D526C8" w:rsidP="006F72FD">
          <w:pPr>
            <w:pStyle w:val="Default"/>
            <w:jc w:val="center"/>
            <w:rPr>
              <w:b/>
              <w:bCs/>
              <w:sz w:val="36"/>
              <w:szCs w:val="36"/>
            </w:rPr>
          </w:pPr>
          <w:r w:rsidRPr="004A73C8">
            <w:rPr>
              <w:b/>
              <w:bCs/>
              <w:sz w:val="36"/>
              <w:szCs w:val="36"/>
            </w:rPr>
            <w:t>„</w:t>
          </w:r>
          <w:r w:rsidR="00E867A3">
            <w:rPr>
              <w:b/>
              <w:sz w:val="36"/>
              <w:szCs w:val="36"/>
            </w:rPr>
            <w:t>MAŽEIKIŲ RAJONO LECKAVOS TVENKINIO HIDROTECHNINIO STATINIO KAPITALINIO REMONTO</w:t>
          </w:r>
          <w:r w:rsidR="00DF577D" w:rsidRPr="00DF577D">
            <w:rPr>
              <w:b/>
              <w:sz w:val="36"/>
              <w:szCs w:val="36"/>
            </w:rPr>
            <w:t xml:space="preserve"> DARBAI</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7B09933"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867A3">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5856B9">
            <w:rPr>
              <w:rFonts w:ascii="Times New Roman" w:hAnsi="Times New Roman" w:cs="Times New Roman"/>
              <w:sz w:val="24"/>
              <w:szCs w:val="24"/>
            </w:rPr>
            <w:t>7</w:t>
          </w:r>
          <w:r w:rsidR="00A94226">
            <w:rPr>
              <w:rFonts w:ascii="Times New Roman" w:hAnsi="Times New Roman" w:cs="Times New Roman"/>
              <w:sz w:val="24"/>
              <w:szCs w:val="24"/>
              <w:lang w:val="en-US"/>
            </w:rPr>
            <w:t>-</w:t>
          </w:r>
          <w:r w:rsidR="005761AC">
            <w:rPr>
              <w:rFonts w:ascii="Times New Roman" w:hAnsi="Times New Roman" w:cs="Times New Roman"/>
              <w:sz w:val="24"/>
              <w:szCs w:val="24"/>
              <w:lang w:val="en-US"/>
            </w:rPr>
            <w:t>03</w:t>
          </w:r>
        </w:p>
        <w:p w14:paraId="20AEA50B" w14:textId="0AF04249"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5761AC">
            <w:rPr>
              <w:rFonts w:ascii="Times New Roman" w:hAnsi="Times New Roman" w:cs="Times New Roman"/>
              <w:color w:val="000000"/>
              <w:sz w:val="24"/>
              <w:szCs w:val="24"/>
            </w:rPr>
            <w:t>511</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CF5275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7EBC33CC" w14:textId="3159231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55EF41D3" w14:textId="58825926"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4B0B92F3" w14:textId="1E3E0873"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5BF39967" w14:textId="68773102"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04D77214" w14:textId="799CED5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788A7848" w14:textId="4BCD9F0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E90B909"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161C95D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D134A">
        <w:rPr>
          <w:rFonts w:ascii="Times New Roman" w:hAnsi="Times New Roman" w:cs="Times New Roman"/>
          <w:bCs/>
          <w:i/>
          <w:iCs/>
          <w:sz w:val="24"/>
          <w:szCs w:val="24"/>
        </w:rPr>
        <w:t>Mažeikių rajono Leckavos tvenkinio hidrotechninio statinio kapitalinio remonto</w:t>
      </w:r>
      <w:r w:rsidR="00DF577D" w:rsidRPr="00DF577D">
        <w:rPr>
          <w:rFonts w:ascii="Times New Roman" w:hAnsi="Times New Roman" w:cs="Times New Roman"/>
          <w:bCs/>
          <w:i/>
          <w:iCs/>
          <w:sz w:val="24"/>
          <w:szCs w:val="24"/>
        </w:rPr>
        <w:t xml:space="preserve"> darbus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56F2C771" w14:textId="77777777" w:rsidTr="00CC1E5C">
        <w:trPr>
          <w:trHeight w:val="288"/>
        </w:trPr>
        <w:tc>
          <w:tcPr>
            <w:tcW w:w="9776" w:type="dxa"/>
            <w:gridSpan w:val="3"/>
            <w:vAlign w:val="center"/>
          </w:tcPr>
          <w:p w14:paraId="36AE4751" w14:textId="77777777" w:rsidR="00B8335C" w:rsidRPr="00B8335C" w:rsidRDefault="00B8335C" w:rsidP="00CC1E5C">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AC55D5" w:rsidRPr="00B8335C" w14:paraId="455FF728" w14:textId="77777777" w:rsidTr="00E867A3">
        <w:trPr>
          <w:trHeight w:val="122"/>
        </w:trPr>
        <w:tc>
          <w:tcPr>
            <w:tcW w:w="756" w:type="dxa"/>
          </w:tcPr>
          <w:p w14:paraId="3ADA0BCC" w14:textId="52215379" w:rsidR="00AC55D5" w:rsidRPr="00B8335C" w:rsidRDefault="00AC55D5" w:rsidP="00AC55D5">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51744741" w14:textId="09D76859" w:rsidR="00E867A3" w:rsidRPr="00E867A3" w:rsidRDefault="00AC55D5" w:rsidP="00E867A3">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 xml:space="preserve">tiekėjų grupės partneriai kartu (kiekvienas partneris toje srityje, </w:t>
            </w:r>
            <w:r w:rsidRPr="00B8335C">
              <w:rPr>
                <w:rFonts w:hAnsi="Times New Roman" w:cs="Times New Roman"/>
                <w:sz w:val="24"/>
                <w:szCs w:val="24"/>
              </w:rPr>
              <w:lastRenderedPageBreak/>
              <w:t>kurioje vykdys veiklą) ar kiti ūkio subjektai, kurių pajėgumais remiasi tiekėjas (kiekvienas toje srityje, kurioje vykdys veiklą)</w:t>
            </w:r>
            <w:r w:rsidR="00D94F01">
              <w:rPr>
                <w:rFonts w:hAnsi="Times New Roman" w:cs="Times New Roman"/>
                <w:sz w:val="24"/>
                <w:szCs w:val="24"/>
              </w:rPr>
              <w:t>,</w:t>
            </w:r>
            <w:r>
              <w:rPr>
                <w:rFonts w:hAnsi="Times New Roman" w:cs="Times New Roman"/>
                <w:sz w:val="24"/>
                <w:szCs w:val="24"/>
              </w:rPr>
              <w:t xml:space="preserve"> turi teisę </w:t>
            </w:r>
            <w:r w:rsidR="00E867A3" w:rsidRPr="002E1D19">
              <w:rPr>
                <w:rFonts w:cstheme="minorHAnsi"/>
                <w:color w:val="000000"/>
                <w:sz w:val="22"/>
                <w:szCs w:val="22"/>
              </w:rPr>
              <w:t xml:space="preserve"> </w:t>
            </w:r>
            <w:r w:rsidR="00E867A3" w:rsidRPr="00E867A3">
              <w:rPr>
                <w:rFonts w:hAnsi="Times New Roman" w:cs="Times New Roman"/>
                <w:color w:val="000000"/>
                <w:sz w:val="24"/>
                <w:szCs w:val="24"/>
              </w:rPr>
              <w:t>būti ypatingojo statinio rangovu:</w:t>
            </w:r>
          </w:p>
          <w:p w14:paraId="74DE7A47"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Statinių grupė – hidrotechnikos statiniai (užtvankos),</w:t>
            </w:r>
          </w:p>
          <w:p w14:paraId="1605E4B1"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Statybos darbų sritys: žemės darbai, statybinių konstrukcijų (gelžbetonio, betono, metalo)</w:t>
            </w:r>
            <w:r w:rsidRPr="00E867A3">
              <w:rPr>
                <w:rFonts w:hAnsi="Times New Roman" w:cs="Times New Roman"/>
                <w:sz w:val="24"/>
                <w:szCs w:val="24"/>
              </w:rPr>
              <w:t xml:space="preserve"> </w:t>
            </w:r>
            <w:r w:rsidRPr="00E867A3">
              <w:rPr>
                <w:rFonts w:hAnsi="Times New Roman" w:cs="Times New Roman"/>
                <w:color w:val="000000"/>
                <w:sz w:val="24"/>
                <w:szCs w:val="24"/>
              </w:rPr>
              <w:t>statyba ir montavimas.</w:t>
            </w:r>
          </w:p>
          <w:p w14:paraId="78ECA951" w14:textId="7B23072E" w:rsidR="00AC55D5" w:rsidRDefault="00E867A3" w:rsidP="00E867A3">
            <w:pPr>
              <w:ind w:firstLine="265"/>
              <w:rPr>
                <w:rFonts w:hAnsi="Times New Roman" w:cs="Times New Roman"/>
                <w:color w:val="000000"/>
                <w:sz w:val="24"/>
                <w:szCs w:val="24"/>
              </w:rPr>
            </w:pPr>
            <w:r w:rsidRPr="00E867A3">
              <w:rPr>
                <w:rFonts w:hAnsi="Times New Roman" w:cs="Times New Roman"/>
                <w:color w:val="000000"/>
                <w:sz w:val="24"/>
                <w:szCs w:val="24"/>
              </w:rPr>
              <w:t>Teisinis pagrindas: Statybos įstatymo 18 str. 2 d.</w:t>
            </w:r>
          </w:p>
          <w:p w14:paraId="74D3645F" w14:textId="77777777" w:rsidR="00E867A3" w:rsidRPr="00E867A3" w:rsidRDefault="00E867A3" w:rsidP="00E867A3">
            <w:pPr>
              <w:rPr>
                <w:rFonts w:hAnsi="Times New Roman" w:cs="Times New Roman"/>
                <w:sz w:val="24"/>
                <w:szCs w:val="24"/>
              </w:rPr>
            </w:pPr>
          </w:p>
          <w:p w14:paraId="2A288555" w14:textId="05ED33F4" w:rsidR="00AC55D5" w:rsidRDefault="00AC55D5" w:rsidP="00AC55D5">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6F8FDFEC" w14:textId="4A7C8DA2" w:rsidR="00AC55D5" w:rsidRDefault="00AC55D5" w:rsidP="00AC55D5">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0CB3E928" w14:textId="60FB0FD9" w:rsidR="00AC55D5" w:rsidRPr="00B8335C" w:rsidRDefault="00AC55D5" w:rsidP="00AC55D5">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B7EB6A2" w14:textId="77777777" w:rsidR="00F96B2A" w:rsidRDefault="00AC55D5" w:rsidP="00F96B2A">
            <w:pPr>
              <w:widowControl w:val="0"/>
              <w:ind w:firstLine="179"/>
              <w:rPr>
                <w:rFonts w:eastAsia="SimSun" w:hAnsi="Times New Roman" w:cs="Times New Roman"/>
                <w:sz w:val="24"/>
                <w:szCs w:val="24"/>
              </w:rPr>
            </w:pPr>
            <w:r w:rsidRPr="00E867A3">
              <w:rPr>
                <w:rFonts w:eastAsia="SimSun" w:hAnsi="Times New Roman" w:cs="Times New Roman"/>
                <w:sz w:val="24"/>
                <w:szCs w:val="24"/>
              </w:rPr>
              <w:lastRenderedPageBreak/>
              <w:t>Pateikiama:</w:t>
            </w:r>
          </w:p>
          <w:p w14:paraId="584137A2" w14:textId="4D825188" w:rsidR="00E867A3" w:rsidRPr="00E867A3" w:rsidRDefault="00E867A3" w:rsidP="00F96B2A">
            <w:pPr>
              <w:widowControl w:val="0"/>
              <w:ind w:firstLine="179"/>
              <w:rPr>
                <w:rFonts w:hAnsi="Times New Roman" w:cs="Times New Roman"/>
                <w:sz w:val="24"/>
                <w:szCs w:val="24"/>
              </w:rPr>
            </w:pPr>
            <w:r w:rsidRPr="00E867A3">
              <w:rPr>
                <w:rFonts w:hAnsi="Times New Roman" w:cs="Times New Roman"/>
                <w:sz w:val="24"/>
                <w:szCs w:val="24"/>
              </w:rPr>
              <w:t xml:space="preserve">Lietuvos Respublikoje ir trečiosiose šalyse </w:t>
            </w:r>
            <w:r w:rsidRPr="00E867A3">
              <w:rPr>
                <w:rFonts w:hAnsi="Times New Roman" w:cs="Times New Roman"/>
                <w:sz w:val="24"/>
                <w:szCs w:val="24"/>
              </w:rPr>
              <w:lastRenderedPageBreak/>
              <w:t xml:space="preserve">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9002B20" w14:textId="77777777" w:rsidR="00E867A3" w:rsidRPr="00E867A3" w:rsidRDefault="00E867A3" w:rsidP="00E867A3">
            <w:pPr>
              <w:rPr>
                <w:rFonts w:hAnsi="Times New Roman" w:cs="Times New Roman"/>
                <w:i/>
                <w:iCs/>
                <w:sz w:val="24"/>
                <w:szCs w:val="24"/>
              </w:rPr>
            </w:pPr>
          </w:p>
          <w:p w14:paraId="76834C54" w14:textId="77777777" w:rsidR="00E867A3" w:rsidRPr="00E867A3" w:rsidRDefault="00E867A3" w:rsidP="00E867A3">
            <w:pPr>
              <w:rPr>
                <w:rFonts w:hAnsi="Times New Roman" w:cs="Times New Roman"/>
                <w:i/>
                <w:sz w:val="24"/>
                <w:szCs w:val="24"/>
              </w:rPr>
            </w:pPr>
            <w:r w:rsidRPr="00E867A3">
              <w:rPr>
                <w:rFonts w:hAnsi="Times New Roman" w:cs="Times New Roman"/>
                <w:i/>
                <w:iCs/>
                <w:sz w:val="24"/>
                <w:szCs w:val="24"/>
              </w:rPr>
              <w:t xml:space="preserve"> </w:t>
            </w:r>
            <w:r w:rsidRPr="00E867A3">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6142D53" w14:textId="77777777" w:rsidR="00E867A3" w:rsidRPr="00E867A3" w:rsidRDefault="00E867A3" w:rsidP="00E867A3">
            <w:pPr>
              <w:rPr>
                <w:rFonts w:hAnsi="Times New Roman" w:cs="Times New Roman"/>
                <w:i/>
                <w:sz w:val="24"/>
                <w:szCs w:val="24"/>
              </w:rPr>
            </w:pPr>
          </w:p>
          <w:p w14:paraId="6F1B97E6" w14:textId="77777777" w:rsidR="00E867A3" w:rsidRPr="00E867A3" w:rsidRDefault="00E867A3" w:rsidP="00E867A3">
            <w:pPr>
              <w:tabs>
                <w:tab w:val="num" w:pos="122"/>
                <w:tab w:val="left" w:pos="1980"/>
              </w:tabs>
              <w:rPr>
                <w:rFonts w:hAnsi="Times New Roman" w:cs="Times New Roman"/>
                <w:sz w:val="24"/>
                <w:szCs w:val="24"/>
              </w:rPr>
            </w:pPr>
            <w:r w:rsidRPr="00E867A3">
              <w:rPr>
                <w:rFonts w:hAnsi="Times New Roman" w:cs="Times New Roman"/>
                <w:sz w:val="24"/>
                <w:szCs w:val="24"/>
              </w:rPr>
              <w:t>Pastabos:</w:t>
            </w:r>
          </w:p>
          <w:p w14:paraId="109F4F17"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Jeigu pasiūlymą teikia ūkio subjektų grupė – reikalavimą turi atitikti kiekvienas ūkio subjektų grupės narys (-</w:t>
            </w:r>
            <w:proofErr w:type="spellStart"/>
            <w:r w:rsidRPr="00E867A3">
              <w:rPr>
                <w:rFonts w:hAnsi="Times New Roman" w:cs="Times New Roman"/>
                <w:color w:val="000000"/>
                <w:sz w:val="24"/>
                <w:szCs w:val="24"/>
              </w:rPr>
              <w:t>iai</w:t>
            </w:r>
            <w:proofErr w:type="spellEnd"/>
            <w:r w:rsidRPr="00E867A3">
              <w:rPr>
                <w:rFonts w:hAnsi="Times New Roman" w:cs="Times New Roman"/>
                <w:color w:val="000000"/>
                <w:sz w:val="24"/>
                <w:szCs w:val="24"/>
              </w:rPr>
              <w:t>), pagal jų prisiimamus įsipareigojimus pirkimo sutarčiai vykdyti;</w:t>
            </w:r>
          </w:p>
          <w:p w14:paraId="4AA9D4A3"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tiekėjas gali remtis kitų ūkio subjektų pajėgumais tik tuomet, kai tie subjektai, kurių pajėgumais buvo pasiremta, patys atliks darbus, kuriems reikia jų pajėgumų;</w:t>
            </w:r>
          </w:p>
          <w:p w14:paraId="564F14AD" w14:textId="704F3C4A" w:rsidR="00AC55D5" w:rsidRPr="00E867A3" w:rsidRDefault="00E867A3" w:rsidP="00E867A3">
            <w:pPr>
              <w:ind w:firstLine="179"/>
              <w:rPr>
                <w:rFonts w:eastAsia="SimSun" w:hAnsi="Times New Roman" w:cs="Times New Roman"/>
                <w:sz w:val="24"/>
                <w:szCs w:val="24"/>
              </w:rPr>
            </w:pPr>
            <w:r w:rsidRPr="00E867A3">
              <w:rPr>
                <w:rFonts w:hAnsi="Times New Roman" w:cs="Times New Roman"/>
                <w:sz w:val="24"/>
                <w:szCs w:val="24"/>
              </w:rPr>
              <w:t>subtiekėjai, kuriuos tiekėjas pasitelks pirkimo sutarties vykdymui (kurių pajėgumais tiekėjas nesiremia, kad atitiktų pirkimo dokumentuose nustatytus kvalifikacijos reikalavimus), privalo/privalės turėti teisę verstis ta veikla, kuriai jis pasitelkiamas. Tiekėjas įsipareigoja, jog pirkimo sutartį vykdys tik tokią teisę turintys asmenys. Perkančiajai organizacijai pareikalavus, tiekėjas turės pateikti dokumentus, įrodančius subtiekėjo teisę verstis atitinkama veikla, kuriai jis pasitelkiamas.</w:t>
            </w:r>
          </w:p>
          <w:p w14:paraId="32D92763" w14:textId="77777777" w:rsidR="00AC55D5" w:rsidRPr="00E867A3" w:rsidRDefault="00AC55D5" w:rsidP="00AC55D5">
            <w:pPr>
              <w:rPr>
                <w:rFonts w:eastAsia="SimSun" w:hAnsi="Times New Roman" w:cs="Times New Roman"/>
                <w:sz w:val="24"/>
                <w:szCs w:val="24"/>
              </w:rPr>
            </w:pPr>
            <w:r w:rsidRPr="00E867A3">
              <w:rPr>
                <w:rFonts w:eastAsia="SimSun" w:hAnsi="Times New Roman" w:cs="Times New Roman"/>
                <w:sz w:val="24"/>
                <w:szCs w:val="24"/>
              </w:rPr>
              <w:t xml:space="preserve">      </w:t>
            </w:r>
          </w:p>
          <w:p w14:paraId="33FB28FB" w14:textId="4076405E" w:rsidR="00AC55D5" w:rsidRPr="00E867A3" w:rsidRDefault="00AC55D5" w:rsidP="00AC55D5">
            <w:pPr>
              <w:tabs>
                <w:tab w:val="left" w:pos="271"/>
              </w:tabs>
              <w:ind w:firstLine="179"/>
              <w:jc w:val="center"/>
              <w:rPr>
                <w:rFonts w:hAnsi="Times New Roman" w:cs="Times New Roman"/>
                <w:sz w:val="24"/>
                <w:szCs w:val="24"/>
              </w:rPr>
            </w:pPr>
            <w:r w:rsidRPr="00E867A3">
              <w:rPr>
                <w:rFonts w:hAnsi="Times New Roman" w:cs="Times New Roman"/>
                <w:b/>
                <w:bCs/>
                <w:i/>
                <w:iCs/>
                <w:sz w:val="24"/>
                <w:szCs w:val="24"/>
              </w:rPr>
              <w:t>CVP IS priemonėmis pateikiamos skaitmeninės dokumentų kopijos.</w:t>
            </w:r>
            <w:r w:rsidRPr="00E867A3">
              <w:rPr>
                <w:rFonts w:eastAsia="SimSun" w:hAnsi="Times New Roman" w:cs="Times New Roman"/>
                <w:i/>
                <w:iCs/>
                <w:kern w:val="2"/>
                <w:sz w:val="24"/>
                <w:szCs w:val="24"/>
                <w14:ligatures w14:val="standardContextual"/>
              </w:rPr>
              <w:t xml:space="preserve">     </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D94F01" w:rsidRPr="00B8335C" w14:paraId="5BFBCFB4" w14:textId="77777777" w:rsidTr="00E867A3">
        <w:trPr>
          <w:trHeight w:val="122"/>
        </w:trPr>
        <w:tc>
          <w:tcPr>
            <w:tcW w:w="756" w:type="dxa"/>
          </w:tcPr>
          <w:p w14:paraId="26DA19FB" w14:textId="57B043D2" w:rsidR="00D94F01" w:rsidRPr="00B8335C" w:rsidRDefault="00D94F01" w:rsidP="00D94F0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53CF9B86" w14:textId="61362F46" w:rsidR="00E867A3" w:rsidRPr="00FA656F" w:rsidRDefault="00FA656F" w:rsidP="00FA656F">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E867A3" w:rsidRPr="00FA656F">
              <w:rPr>
                <w:rFonts w:hAnsi="Times New Roman" w:cs="Times New Roman"/>
                <w:color w:val="000000"/>
                <w:sz w:val="24"/>
                <w:szCs w:val="24"/>
              </w:rPr>
              <w:t>per paskutinius 5 metus iki pasiūlymo pateikimo termino pabaigos pagal vieną ar daugiau sutarčių savo jėgomis yra atlikęs statybos (naujos statybos/</w:t>
            </w:r>
            <w:r w:rsidR="00E867A3" w:rsidRPr="00FA656F">
              <w:rPr>
                <w:rFonts w:hAnsi="Times New Roman" w:cs="Times New Roman"/>
                <w:sz w:val="24"/>
                <w:szCs w:val="24"/>
              </w:rPr>
              <w:t>rekonstrukcijos/kapitalinio remonto</w:t>
            </w:r>
            <w:r w:rsidR="00431120">
              <w:rPr>
                <w:rFonts w:hAnsi="Times New Roman" w:cs="Times New Roman"/>
                <w:sz w:val="24"/>
                <w:szCs w:val="24"/>
              </w:rPr>
              <w:t>/remonto</w:t>
            </w:r>
            <w:r w:rsidR="00E867A3" w:rsidRPr="00FA656F">
              <w:rPr>
                <w:rFonts w:hAnsi="Times New Roman" w:cs="Times New Roman"/>
                <w:sz w:val="24"/>
                <w:szCs w:val="24"/>
              </w:rPr>
              <w:t xml:space="preserve">) darbų statinių grupėje: hidrotechnikos statiniai, kurių vertė ne mažesnė kaip </w:t>
            </w:r>
            <w:r w:rsidR="00FD63AA" w:rsidRPr="00FD63AA">
              <w:rPr>
                <w:rFonts w:hAnsi="Times New Roman" w:cs="Times New Roman"/>
                <w:sz w:val="24"/>
                <w:szCs w:val="24"/>
              </w:rPr>
              <w:t>60</w:t>
            </w:r>
            <w:r w:rsidR="00E867A3" w:rsidRPr="00FD63AA">
              <w:rPr>
                <w:rFonts w:hAnsi="Times New Roman" w:cs="Times New Roman"/>
                <w:sz w:val="24"/>
                <w:szCs w:val="24"/>
              </w:rPr>
              <w:t xml:space="preserve"> 000,00</w:t>
            </w:r>
            <w:r w:rsidRPr="00FD63AA">
              <w:rPr>
                <w:rFonts w:hAnsi="Times New Roman" w:cs="Times New Roman"/>
                <w:sz w:val="24"/>
                <w:szCs w:val="24"/>
              </w:rPr>
              <w:t xml:space="preserve"> </w:t>
            </w:r>
            <w:r w:rsidR="00E867A3" w:rsidRPr="00FA656F">
              <w:rPr>
                <w:rFonts w:hAnsi="Times New Roman" w:cs="Times New Roman"/>
                <w:sz w:val="24"/>
                <w:szCs w:val="24"/>
              </w:rPr>
              <w:t xml:space="preserve">Eur be PVM, ir šių </w:t>
            </w:r>
            <w:r w:rsidR="00E867A3" w:rsidRPr="00FA656F">
              <w:rPr>
                <w:rFonts w:hAnsi="Times New Roman" w:cs="Times New Roman"/>
                <w:color w:val="000000"/>
                <w:sz w:val="24"/>
                <w:szCs w:val="24"/>
              </w:rPr>
              <w:t xml:space="preserve">statybos darbų atlikimas ir </w:t>
            </w:r>
            <w:r w:rsidR="00E867A3" w:rsidRPr="00FA656F">
              <w:rPr>
                <w:rFonts w:hAnsi="Times New Roman" w:cs="Times New Roman"/>
                <w:sz w:val="24"/>
                <w:szCs w:val="24"/>
              </w:rPr>
              <w:t xml:space="preserve">galutiniai rezultatai buvo tinkami, t. y. darbai atlikti pagal teisės aktų reikalavimus ir yra užbaigti. </w:t>
            </w:r>
          </w:p>
          <w:p w14:paraId="5E8E4B3B" w14:textId="77777777" w:rsidR="00E867A3" w:rsidRPr="00FA656F" w:rsidRDefault="00E867A3" w:rsidP="00E867A3">
            <w:pPr>
              <w:autoSpaceDE w:val="0"/>
              <w:autoSpaceDN w:val="0"/>
              <w:adjustRightInd w:val="0"/>
              <w:rPr>
                <w:rFonts w:hAnsi="Times New Roman" w:cs="Times New Roman"/>
                <w:color w:val="000000"/>
                <w:sz w:val="24"/>
                <w:szCs w:val="24"/>
              </w:rPr>
            </w:pPr>
          </w:p>
          <w:p w14:paraId="13E8F153" w14:textId="77777777" w:rsidR="00E867A3" w:rsidRPr="00FA656F" w:rsidRDefault="00E867A3" w:rsidP="00FA656F">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6A7EBD4A" w14:textId="77777777" w:rsidR="00E867A3" w:rsidRPr="00FA656F" w:rsidRDefault="00E867A3" w:rsidP="00FA656F">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1B30AC4E" w14:textId="77777777" w:rsidR="00E867A3" w:rsidRPr="00FA656F" w:rsidRDefault="00E867A3" w:rsidP="00FA656F">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(išskyrus darbo projekto parengimo), projekto vykdymo priežiūros paslaugų vertė, jei tos paslaugos buvo atliktos kartu su statybos darbais.</w:t>
            </w:r>
          </w:p>
          <w:p w14:paraId="354EFFCF" w14:textId="77777777" w:rsidR="00E867A3" w:rsidRPr="00FA656F" w:rsidRDefault="00E867A3" w:rsidP="00E867A3">
            <w:pPr>
              <w:widowControl w:val="0"/>
              <w:tabs>
                <w:tab w:val="left" w:pos="1418"/>
              </w:tabs>
              <w:autoSpaceDE w:val="0"/>
              <w:adjustRightInd w:val="0"/>
              <w:rPr>
                <w:rFonts w:hAnsi="Times New Roman" w:cs="Times New Roman"/>
                <w:sz w:val="24"/>
                <w:szCs w:val="24"/>
              </w:rPr>
            </w:pPr>
          </w:p>
          <w:p w14:paraId="32B86903" w14:textId="77777777" w:rsidR="00E867A3" w:rsidRPr="00FA656F" w:rsidRDefault="00E867A3" w:rsidP="00FA656F">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 xml:space="preserve">Jei pasiūlymą teikia tiekėjų grupė, šį kvalifikacijos reikalavimą turi atitikti visi tiekėjai kartu (ūkio subjektų grupės narių turima patirtis sumuojama),       </w:t>
            </w:r>
            <w:r w:rsidRPr="00FA656F">
              <w:rPr>
                <w:rFonts w:hAnsi="Times New Roman" w:cs="Times New Roman"/>
                <w:i/>
                <w:color w:val="000000"/>
                <w:sz w:val="24"/>
                <w:szCs w:val="24"/>
              </w:rPr>
              <w:lastRenderedPageBreak/>
              <w:t>atsižvelgiant į jų prisiimamus                              įsipareigojimus.</w:t>
            </w:r>
          </w:p>
          <w:p w14:paraId="67A1767F" w14:textId="77777777" w:rsidR="00E867A3" w:rsidRPr="00FA656F" w:rsidRDefault="00E867A3" w:rsidP="00E867A3">
            <w:pPr>
              <w:widowControl w:val="0"/>
              <w:tabs>
                <w:tab w:val="left" w:pos="1418"/>
              </w:tabs>
              <w:autoSpaceDE w:val="0"/>
              <w:adjustRightInd w:val="0"/>
              <w:rPr>
                <w:rFonts w:hAnsi="Times New Roman" w:cs="Times New Roman"/>
                <w:i/>
                <w:color w:val="000000"/>
                <w:sz w:val="24"/>
                <w:szCs w:val="24"/>
              </w:rPr>
            </w:pPr>
          </w:p>
          <w:p w14:paraId="18237E3D" w14:textId="384BE13F" w:rsidR="00D94F01" w:rsidRPr="00B8335C" w:rsidRDefault="00E867A3" w:rsidP="00E867A3">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7D6C55A2" w14:textId="1A5CC3CC" w:rsidR="00FA656F" w:rsidRDefault="00FA656F" w:rsidP="00FA656F">
            <w:pPr>
              <w:ind w:left="34" w:firstLine="178"/>
              <w:jc w:val="left"/>
              <w:rPr>
                <w:rFonts w:hAnsi="Times New Roman" w:cs="Times New Roman"/>
                <w:sz w:val="24"/>
                <w:szCs w:val="24"/>
              </w:rPr>
            </w:pPr>
            <w:r>
              <w:rPr>
                <w:rFonts w:hAnsi="Times New Roman" w:cs="Times New Roman"/>
                <w:sz w:val="24"/>
                <w:szCs w:val="24"/>
              </w:rPr>
              <w:lastRenderedPageBreak/>
              <w:t>Pateikiama</w:t>
            </w:r>
            <w:r w:rsidR="00526710">
              <w:rPr>
                <w:rFonts w:hAnsi="Times New Roman" w:cs="Times New Roman"/>
                <w:sz w:val="24"/>
                <w:szCs w:val="24"/>
              </w:rPr>
              <w:t>:</w:t>
            </w:r>
          </w:p>
          <w:p w14:paraId="5280B0FE" w14:textId="25C06D4C" w:rsidR="00526710" w:rsidRPr="00526710" w:rsidRDefault="00526710" w:rsidP="00526710">
            <w:pPr>
              <w:ind w:firstLine="176"/>
              <w:rPr>
                <w:rFonts w:hAnsi="Times New Roman" w:cs="Times New Roman"/>
                <w:sz w:val="24"/>
                <w:szCs w:val="24"/>
              </w:rPr>
            </w:pPr>
            <w:r w:rsidRPr="00526710">
              <w:rPr>
                <w:rFonts w:hAnsi="Times New Roman" w:cs="Times New Roman"/>
                <w:color w:val="000000"/>
                <w:sz w:val="24"/>
                <w:szCs w:val="24"/>
              </w:rPr>
              <w:t xml:space="preserve">Užpildytas per paskutinius 5 metus iki pasiūlymo pateikimo termino </w:t>
            </w:r>
            <w:r w:rsidRPr="00526710">
              <w:rPr>
                <w:rFonts w:hAnsi="Times New Roman" w:cs="Times New Roman"/>
                <w:sz w:val="24"/>
                <w:szCs w:val="24"/>
              </w:rPr>
              <w:t>pabaigos atliktų darbų sąrašas (pirkimo sąlygų</w:t>
            </w:r>
            <w:r w:rsidRPr="00526710">
              <w:rPr>
                <w:rFonts w:hAnsi="Times New Roman" w:cs="Times New Roman"/>
                <w:color w:val="FF0000"/>
                <w:sz w:val="24"/>
                <w:szCs w:val="24"/>
              </w:rPr>
              <w:t xml:space="preserve"> </w:t>
            </w:r>
            <w:r w:rsidRPr="00526710">
              <w:rPr>
                <w:rFonts w:hAnsi="Times New Roman" w:cs="Times New Roman"/>
                <w:sz w:val="24"/>
                <w:szCs w:val="24"/>
              </w:rPr>
              <w:t>4</w:t>
            </w:r>
            <w:r>
              <w:rPr>
                <w:rFonts w:hAnsi="Times New Roman" w:cs="Times New Roman"/>
                <w:color w:val="FF0000"/>
                <w:sz w:val="24"/>
                <w:szCs w:val="24"/>
              </w:rPr>
              <w:t xml:space="preserve"> </w:t>
            </w:r>
            <w:r w:rsidRPr="00526710">
              <w:rPr>
                <w:rFonts w:hAnsi="Times New Roman" w:cs="Times New Roman"/>
                <w:sz w:val="24"/>
                <w:szCs w:val="24"/>
              </w:rPr>
              <w:t xml:space="preserve">priedas) kartu su užsakovų (tiek </w:t>
            </w:r>
            <w:r w:rsidRPr="00526710">
              <w:rPr>
                <w:rFonts w:hAnsi="Times New Roman" w:cs="Times New Roman"/>
                <w:color w:val="000000"/>
                <w:sz w:val="24"/>
                <w:szCs w:val="24"/>
              </w:rPr>
              <w:t xml:space="preserve">viešųjų, tiek privačiųjų) pažymomis apie tai, kad reikalavime nurodytų darbų atlikimas ir galutiniai rezultatai </w:t>
            </w:r>
            <w:r w:rsidRPr="00526710">
              <w:rPr>
                <w:rFonts w:hAnsi="Times New Roman" w:cs="Times New Roman"/>
                <w:sz w:val="24"/>
                <w:szCs w:val="24"/>
              </w:rPr>
              <w:t>buvo tinkami, t. y. darbai atlikti pagal teisės aktų reikalavimus ir yra užbaigti.</w:t>
            </w:r>
          </w:p>
          <w:p w14:paraId="2E12E8BA"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Jeigu pasiūlymą teikia tiekėjų grupė – reikalavimą turi atitikti visi tiekėjų grupės nariai kartu (tiekėjų grupės narių turima patirtis sumuojama), atsižvelgiant į jų prisiimamus įsipareigojimus.</w:t>
            </w:r>
          </w:p>
          <w:p w14:paraId="2676E2FE"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39EEDF53"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Subtiekėjams šis reikalavimas nenustatomas.</w:t>
            </w:r>
          </w:p>
          <w:p w14:paraId="12AEAF1D" w14:textId="1BFA3DB5" w:rsidR="00526710" w:rsidRPr="00526710" w:rsidRDefault="00526710" w:rsidP="00526710">
            <w:pPr>
              <w:ind w:left="34" w:firstLine="178"/>
              <w:rPr>
                <w:rFonts w:hAnsi="Times New Roman" w:cs="Times New Roman"/>
                <w:sz w:val="24"/>
                <w:szCs w:val="24"/>
              </w:rPr>
            </w:pPr>
            <w:r w:rsidRPr="00526710">
              <w:rPr>
                <w:rFonts w:hAnsi="Times New Roman" w:cs="Times New Roman"/>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FA5D63F" w14:textId="77777777" w:rsidR="00FA656F" w:rsidRDefault="00FA656F" w:rsidP="00D94F01">
            <w:pPr>
              <w:ind w:left="37" w:firstLine="178"/>
              <w:jc w:val="center"/>
              <w:rPr>
                <w:rFonts w:hAnsi="Times New Roman" w:cs="Times New Roman"/>
                <w:b/>
                <w:bCs/>
                <w:i/>
                <w:iCs/>
                <w:sz w:val="24"/>
                <w:szCs w:val="24"/>
              </w:rPr>
            </w:pPr>
          </w:p>
          <w:p w14:paraId="24AEABA6" w14:textId="401E2608" w:rsidR="00D94F01" w:rsidRPr="00D94F01" w:rsidRDefault="00FA656F" w:rsidP="00D94F01">
            <w:pPr>
              <w:ind w:left="37" w:firstLine="178"/>
              <w:jc w:val="center"/>
              <w:rPr>
                <w:rFonts w:hAnsi="Times New Roman" w:cs="Times New Roman"/>
                <w:sz w:val="24"/>
                <w:szCs w:val="24"/>
              </w:rPr>
            </w:pPr>
            <w:r w:rsidRPr="00B8335C">
              <w:rPr>
                <w:rFonts w:hAnsi="Times New Roman" w:cs="Times New Roman"/>
                <w:b/>
                <w:bCs/>
                <w:i/>
                <w:iCs/>
                <w:sz w:val="24"/>
                <w:szCs w:val="24"/>
              </w:rPr>
              <w:t>CVP IS priemonėmis pateikiamos skaitmeninės dokumentų kopijos.</w:t>
            </w:r>
          </w:p>
        </w:tc>
      </w:tr>
      <w:tr w:rsidR="00E867A3" w:rsidRPr="00B8335C" w14:paraId="40CB5301" w14:textId="77777777" w:rsidTr="00E867A3">
        <w:trPr>
          <w:trHeight w:val="122"/>
        </w:trPr>
        <w:tc>
          <w:tcPr>
            <w:tcW w:w="756" w:type="dxa"/>
          </w:tcPr>
          <w:p w14:paraId="0E4989A3" w14:textId="176753A2" w:rsidR="00E867A3" w:rsidRDefault="00E867A3" w:rsidP="00D94F01">
            <w:pPr>
              <w:tabs>
                <w:tab w:val="left" w:pos="271"/>
              </w:tabs>
              <w:ind w:firstLine="0"/>
              <w:rPr>
                <w:rFonts w:hAnsi="Times New Roman" w:cs="Times New Roman"/>
                <w:sz w:val="24"/>
                <w:szCs w:val="24"/>
              </w:rPr>
            </w:pPr>
            <w:r>
              <w:rPr>
                <w:rFonts w:hAnsi="Times New Roman" w:cs="Times New Roman"/>
                <w:sz w:val="24"/>
                <w:szCs w:val="24"/>
              </w:rPr>
              <w:t>3.1.3</w:t>
            </w:r>
          </w:p>
        </w:tc>
        <w:tc>
          <w:tcPr>
            <w:tcW w:w="4201" w:type="dxa"/>
          </w:tcPr>
          <w:p w14:paraId="6A211B63" w14:textId="77777777" w:rsidR="00FA656F" w:rsidRDefault="00FA656F" w:rsidP="00FA656F">
            <w:pPr>
              <w:suppressAutoHyphens/>
              <w:ind w:firstLine="124"/>
              <w:rPr>
                <w:rFonts w:eastAsia="SimSun" w:hAnsi="Times New Roman" w:cs="Times New Roman"/>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turi </w:t>
            </w:r>
            <w:r>
              <w:rPr>
                <w:rFonts w:eastAsia="SimSun" w:hAnsi="Times New Roman" w:cs="Times New Roman"/>
                <w:sz w:val="24"/>
                <w:szCs w:val="24"/>
              </w:rPr>
              <w:t>turėti bent vieną ypatingojo statinio statybos vadovą, paskirtą vadovauti darbams, kuris privalo būti atestuotas eiti ypatingojo statinio statybos vadovo pareigas.</w:t>
            </w:r>
          </w:p>
          <w:p w14:paraId="13249DAD" w14:textId="77777777" w:rsidR="00FA656F" w:rsidRDefault="00FA656F" w:rsidP="00FA656F">
            <w:pPr>
              <w:ind w:firstLine="124"/>
              <w:rPr>
                <w:rFonts w:eastAsiaTheme="minorHAnsi" w:hAnsi="Times New Roman" w:cs="Times New Roman"/>
                <w:sz w:val="24"/>
                <w:szCs w:val="24"/>
                <w:shd w:val="clear" w:color="auto" w:fill="FFFFFF"/>
              </w:rPr>
            </w:pPr>
            <w:r>
              <w:rPr>
                <w:rFonts w:eastAsia="SimSun" w:hAnsi="Times New Roman" w:cs="Times New Roman"/>
                <w:b/>
                <w:bCs/>
                <w:sz w:val="24"/>
                <w:szCs w:val="24"/>
              </w:rPr>
              <w:t>Statinių grupė</w:t>
            </w:r>
            <w:r>
              <w:rPr>
                <w:rFonts w:eastAsia="SimSun" w:hAnsi="Times New Roman" w:cs="Times New Roman"/>
                <w:sz w:val="24"/>
                <w:szCs w:val="24"/>
              </w:rPr>
              <w:t xml:space="preserve"> – </w:t>
            </w:r>
            <w:r>
              <w:rPr>
                <w:rFonts w:hAnsi="Times New Roman" w:cs="Times New Roman"/>
                <w:sz w:val="24"/>
                <w:szCs w:val="24"/>
                <w:shd w:val="clear" w:color="auto" w:fill="FFFFFF"/>
              </w:rPr>
              <w:t>hidrotechnikos statiniai.</w:t>
            </w:r>
          </w:p>
          <w:p w14:paraId="7EC1C139" w14:textId="77777777" w:rsidR="00FA656F" w:rsidRDefault="00FA656F" w:rsidP="00FA656F">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6A1E9D91" w14:textId="77777777" w:rsidR="00FA656F" w:rsidRDefault="00FA656F" w:rsidP="00FA656F">
            <w:pPr>
              <w:ind w:firstLine="124"/>
              <w:rPr>
                <w:rFonts w:eastAsiaTheme="minorHAnsi" w:hAnsi="Times New Roman" w:cs="Times New Roman"/>
                <w:sz w:val="24"/>
                <w:szCs w:val="24"/>
                <w:lang w:eastAsia="lt-LT"/>
              </w:rPr>
            </w:pPr>
            <w:r>
              <w:rPr>
                <w:rFonts w:eastAsia="SimSun" w:hAnsi="Times New Roman" w:cs="Times New Roman"/>
                <w:sz w:val="24"/>
                <w:szCs w:val="24"/>
              </w:rPr>
              <w:t>Teisinis pagrindas: LR S</w:t>
            </w:r>
            <w:r>
              <w:rPr>
                <w:rFonts w:hAnsi="Times New Roman" w:cs="Times New Roman"/>
                <w:sz w:val="24"/>
                <w:szCs w:val="24"/>
                <w:lang w:eastAsia="lt-LT"/>
              </w:rPr>
              <w:t>tatybos techninis reglamentas STR 1.06.01:2016 Statybos darbai. Statinio statybos priežiūra.</w:t>
            </w:r>
          </w:p>
          <w:p w14:paraId="338FB93D" w14:textId="77777777" w:rsidR="00FA656F" w:rsidRDefault="00FA656F" w:rsidP="00FA656F">
            <w:pPr>
              <w:suppressAutoHyphens/>
              <w:ind w:firstLine="124"/>
              <w:rPr>
                <w:rFonts w:hAnsi="Times New Roman" w:cs="Times New Roman"/>
                <w:i/>
                <w:iCs/>
                <w:sz w:val="24"/>
                <w:szCs w:val="24"/>
                <w:lang w:eastAsia="lt-LT"/>
              </w:rPr>
            </w:pPr>
          </w:p>
          <w:p w14:paraId="2BC232C7" w14:textId="77777777" w:rsidR="00FA656F" w:rsidRDefault="00FA656F" w:rsidP="00FA656F">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5422B90F" w14:textId="77777777" w:rsidR="00FA656F" w:rsidRDefault="00FA656F" w:rsidP="00FA656F">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3631E7A4" w14:textId="53225A33" w:rsidR="00E867A3" w:rsidRPr="00B8335C" w:rsidRDefault="00FA656F" w:rsidP="00FA656F">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3A3F82F8" w14:textId="77777777" w:rsidR="00FA656F" w:rsidRPr="00D94F01" w:rsidRDefault="00FA656F" w:rsidP="00FA656F">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319036BE" w14:textId="641A9D86"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hAnsi="Times New Roman" w:cs="Times New Roman"/>
                <w:kern w:val="2"/>
                <w:sz w:val="24"/>
                <w:szCs w:val="24"/>
                <w14:ligatures w14:val="standardContextual"/>
              </w:rPr>
            </w:pPr>
            <w:r w:rsidRPr="00D94F01">
              <w:rPr>
                <w:rFonts w:eastAsia="SimSun" w:hAnsi="Times New Roman" w:cs="Times New Roman"/>
                <w:kern w:val="2"/>
                <w:sz w:val="24"/>
                <w:szCs w:val="24"/>
                <w:shd w:val="clear" w:color="auto" w:fill="FFFFFF"/>
                <w14:ligatures w14:val="standardContextual"/>
              </w:rPr>
              <w:t>Tiekėjo ar jo įgalioto asmens parašu patvirtintas specialistų atitinkančių nurodytą kvalifikaciją ir kurie bus atsakingi už pirkimo sutarties vykdymą, sąrašas</w:t>
            </w:r>
            <w:r w:rsidR="00526710">
              <w:rPr>
                <w:rFonts w:eastAsia="SimSun" w:hAnsi="Times New Roman" w:cs="Times New Roman"/>
                <w:kern w:val="2"/>
                <w:sz w:val="24"/>
                <w:szCs w:val="24"/>
                <w:shd w:val="clear" w:color="auto" w:fill="FFFFFF"/>
                <w14:ligatures w14:val="standardContextual"/>
              </w:rPr>
              <w:t xml:space="preserve"> (pirkimo sąlygų 5 priedas)</w:t>
            </w:r>
            <w:r w:rsidRPr="00D94F01">
              <w:rPr>
                <w:rFonts w:eastAsia="SimSun" w:hAnsi="Times New Roman" w:cs="Times New Roman"/>
                <w:kern w:val="2"/>
                <w:sz w:val="24"/>
                <w:szCs w:val="24"/>
                <w:shd w:val="clear" w:color="auto" w:fill="FFFFFF"/>
                <w14:ligatures w14:val="standardContextual"/>
              </w:rPr>
              <w:t>;</w:t>
            </w:r>
          </w:p>
          <w:p w14:paraId="0490D7EA" w14:textId="77777777"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eastAsia="SimSun" w:hAnsi="Times New Roman" w:cs="Times New Roman"/>
                <w:b/>
                <w:kern w:val="2"/>
                <w:sz w:val="24"/>
                <w:szCs w:val="24"/>
                <w14:ligatures w14:val="standardContextual"/>
              </w:rPr>
            </w:pPr>
            <w:r w:rsidRPr="00D94F01">
              <w:rPr>
                <w:rFonts w:eastAsia="SimSun" w:hAnsi="Times New Roman" w:cs="Times New Roman"/>
                <w:kern w:val="2"/>
                <w:sz w:val="24"/>
                <w:szCs w:val="24"/>
                <w14:ligatures w14:val="standardContextual"/>
              </w:rPr>
              <w:t xml:space="preserve">Lietuvos Respublikos Vyriausybės įgaliotos institucijos ar atitinkamos užsienio šalies institucijos išduotą galiojantį kvalifikacijos </w:t>
            </w:r>
            <w:r w:rsidRPr="00D94F01">
              <w:rPr>
                <w:rFonts w:eastAsia="SimSun" w:hAnsi="Times New Roman" w:cs="Times New Roman"/>
                <w:b/>
                <w:kern w:val="2"/>
                <w:sz w:val="24"/>
                <w:szCs w:val="24"/>
                <w14:ligatures w14:val="standardContextual"/>
              </w:rPr>
              <w:t>atestatą arba lygiavertį dokumentą</w:t>
            </w:r>
            <w:r w:rsidRPr="00D94F01">
              <w:rPr>
                <w:rFonts w:eastAsia="SimSun" w:hAnsi="Times New Roman" w:cs="Times New Roman"/>
                <w:kern w:val="2"/>
                <w:sz w:val="24"/>
                <w:szCs w:val="24"/>
                <w14:ligatures w14:val="standardContextual"/>
              </w:rPr>
              <w:t xml:space="preserve">, suteikiantį teisę </w:t>
            </w:r>
            <w:r w:rsidRPr="00D94F01">
              <w:rPr>
                <w:rFonts w:eastAsia="SimSun" w:hAnsi="Times New Roman" w:cs="Times New Roman"/>
                <w:b/>
                <w:kern w:val="2"/>
                <w:sz w:val="24"/>
                <w:szCs w:val="24"/>
                <w14:ligatures w14:val="standardContextual"/>
              </w:rPr>
              <w:t>būti ypatingo statinio statybos vadovu.</w:t>
            </w:r>
          </w:p>
          <w:p w14:paraId="43B7EB06" w14:textId="77777777" w:rsidR="00FA656F" w:rsidRPr="00D94F01" w:rsidRDefault="00FA656F" w:rsidP="00FA656F">
            <w:pPr>
              <w:ind w:firstLine="179"/>
              <w:rPr>
                <w:rFonts w:eastAsiaTheme="minorHAnsi" w:hAnsi="Times New Roman" w:cs="Times New Roman"/>
                <w:kern w:val="2"/>
                <w:sz w:val="24"/>
                <w:szCs w:val="24"/>
                <w:shd w:val="clear" w:color="auto" w:fill="FFFFFF"/>
                <w14:ligatures w14:val="standardContextual"/>
              </w:rPr>
            </w:pPr>
            <w:r w:rsidRPr="00D94F01">
              <w:rPr>
                <w:rFonts w:eastAsia="SimSun" w:hAnsi="Times New Roman" w:cs="Times New Roman"/>
                <w:b/>
                <w:bCs/>
                <w:sz w:val="24"/>
                <w:szCs w:val="24"/>
              </w:rPr>
              <w:t>Statinių grupė</w:t>
            </w:r>
            <w:r w:rsidRPr="00D94F01">
              <w:rPr>
                <w:rFonts w:eastAsia="SimSun" w:hAnsi="Times New Roman" w:cs="Times New Roman"/>
                <w:sz w:val="24"/>
                <w:szCs w:val="24"/>
              </w:rPr>
              <w:t xml:space="preserve"> – </w:t>
            </w:r>
            <w:r w:rsidRPr="00D94F01">
              <w:rPr>
                <w:rFonts w:hAnsi="Times New Roman" w:cs="Times New Roman"/>
                <w:sz w:val="24"/>
                <w:szCs w:val="24"/>
                <w:shd w:val="clear" w:color="auto" w:fill="FFFFFF"/>
              </w:rPr>
              <w:t>hidrotechnikos statiniai.</w:t>
            </w:r>
          </w:p>
          <w:p w14:paraId="01C015CF" w14:textId="77777777" w:rsidR="00FA656F" w:rsidRPr="00D94F01" w:rsidRDefault="00FA656F" w:rsidP="00FA656F">
            <w:pPr>
              <w:tabs>
                <w:tab w:val="left" w:pos="300"/>
                <w:tab w:val="left" w:pos="1738"/>
              </w:tabs>
              <w:suppressAutoHyphens/>
              <w:rPr>
                <w:rFonts w:hAnsi="Times New Roman" w:cs="Times New Roman"/>
                <w:sz w:val="24"/>
                <w:szCs w:val="24"/>
              </w:rPr>
            </w:pPr>
          </w:p>
          <w:p w14:paraId="41114465" w14:textId="77777777" w:rsidR="00FA656F" w:rsidRPr="00D94F01" w:rsidRDefault="00FA656F" w:rsidP="00FA656F">
            <w:pPr>
              <w:pStyle w:val="Body2"/>
              <w:spacing w:after="0"/>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4E79B840" w14:textId="77777777" w:rsidR="00FA656F" w:rsidRPr="00D94F01" w:rsidRDefault="00FA656F" w:rsidP="00FA656F">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2E9E4CC3" w14:textId="77777777" w:rsidR="00FA656F" w:rsidRPr="00D94F01" w:rsidRDefault="00FA656F" w:rsidP="00FA656F">
            <w:pPr>
              <w:pStyle w:val="Body2"/>
              <w:spacing w:after="0"/>
              <w:rPr>
                <w:rFonts w:cs="Times New Roman"/>
                <w:color w:val="auto"/>
                <w:kern w:val="2"/>
                <w:sz w:val="24"/>
                <w:szCs w:val="24"/>
                <w:lang w:val="lt-LT"/>
                <w14:ligatures w14:val="standardContextual"/>
              </w:rPr>
            </w:pPr>
          </w:p>
          <w:p w14:paraId="62B52F93" w14:textId="51000D7B" w:rsidR="00FA656F" w:rsidRPr="00F96B2A" w:rsidRDefault="00FA656F" w:rsidP="00F96B2A">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CF9E6D0" w14:textId="77777777" w:rsidR="00526710" w:rsidRDefault="00FA656F" w:rsidP="00FA656F">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lastRenderedPageBreak/>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5BEEFAFC" w14:textId="6C1A0335" w:rsidR="00FA656F" w:rsidRDefault="00FA656F" w:rsidP="00FA656F">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3390459C" w14:textId="7A1F748D" w:rsidR="00E867A3" w:rsidRPr="00D94F01" w:rsidRDefault="00FA656F" w:rsidP="00526710">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4F5365" w:rsidRPr="00AF2816" w14:paraId="5B3D9062"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B1C54E7"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Tiekėjas, tiekėjų grupės narys (-</w:t>
            </w:r>
            <w:proofErr w:type="spellStart"/>
            <w:r w:rsidRPr="00AF2816">
              <w:rPr>
                <w:rFonts w:ascii="Times New Roman" w:hAnsi="Times New Roman" w:cs="Times New Roman"/>
                <w:bCs/>
                <w:sz w:val="24"/>
                <w:szCs w:val="24"/>
              </w:rPr>
              <w:t>iai</w:t>
            </w:r>
            <w:proofErr w:type="spellEnd"/>
            <w:r w:rsidRPr="00AF2816">
              <w:rPr>
                <w:rFonts w:ascii="Times New Roman" w:hAnsi="Times New Roman" w:cs="Times New Roman"/>
                <w:bCs/>
                <w:sz w:val="24"/>
                <w:szCs w:val="24"/>
              </w:rPr>
              <w:t>), veikiantis (-</w:t>
            </w:r>
            <w:proofErr w:type="spellStart"/>
            <w:r w:rsidRPr="00AF2816">
              <w:rPr>
                <w:rFonts w:ascii="Times New Roman" w:hAnsi="Times New Roman" w:cs="Times New Roman"/>
                <w:bCs/>
                <w:sz w:val="24"/>
                <w:szCs w:val="24"/>
              </w:rPr>
              <w:t>ys</w:t>
            </w:r>
            <w:proofErr w:type="spellEnd"/>
            <w:r w:rsidRPr="00AF2816">
              <w:rPr>
                <w:rFonts w:ascii="Times New Roman" w:hAnsi="Times New Roman" w:cs="Times New Roman"/>
                <w:bCs/>
                <w:sz w:val="24"/>
                <w:szCs w:val="24"/>
              </w:rPr>
              <w:t>) pagal jungtinės veiklos sutartį, kuris (-</w:t>
            </w:r>
            <w:proofErr w:type="spellStart"/>
            <w:r w:rsidRPr="00AF2816">
              <w:rPr>
                <w:rFonts w:ascii="Times New Roman" w:hAnsi="Times New Roman" w:cs="Times New Roman"/>
                <w:bCs/>
                <w:sz w:val="24"/>
                <w:szCs w:val="24"/>
              </w:rPr>
              <w:t>ie</w:t>
            </w:r>
            <w:proofErr w:type="spellEnd"/>
            <w:r w:rsidRPr="00AF2816">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8F20EF9" w14:textId="77777777" w:rsidR="004F5365" w:rsidRPr="00AF2816" w:rsidRDefault="004F5365" w:rsidP="00AF2816">
            <w:pPr>
              <w:spacing w:line="240" w:lineRule="auto"/>
              <w:rPr>
                <w:rFonts w:ascii="Times New Roman" w:hAnsi="Times New Roman" w:cs="Times New Roman"/>
                <w:bCs/>
                <w:sz w:val="24"/>
                <w:szCs w:val="24"/>
              </w:rPr>
            </w:pPr>
          </w:p>
          <w:p w14:paraId="293561F1"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Taikymo sritis – melioracijos statinių statyba.</w:t>
            </w:r>
          </w:p>
          <w:p w14:paraId="04709BF4" w14:textId="77777777" w:rsidR="00894715" w:rsidRPr="00AF2816" w:rsidRDefault="00894715" w:rsidP="00AF2816">
            <w:pPr>
              <w:spacing w:line="240" w:lineRule="auto"/>
              <w:rPr>
                <w:rFonts w:ascii="Times New Roman" w:hAnsi="Times New Roman" w:cs="Times New Roman"/>
                <w:b/>
                <w:sz w:val="24"/>
                <w:szCs w:val="24"/>
              </w:rPr>
            </w:pPr>
          </w:p>
          <w:p w14:paraId="5F4FDD74" w14:textId="77777777" w:rsidR="004F5365" w:rsidRPr="00AF2816" w:rsidRDefault="004F5365" w:rsidP="004F5365">
            <w:pPr>
              <w:spacing w:line="240" w:lineRule="auto"/>
              <w:ind w:firstLine="316"/>
              <w:rPr>
                <w:rFonts w:ascii="Times New Roman" w:hAnsi="Times New Roman" w:cs="Times New Roman"/>
                <w:b/>
                <w:sz w:val="24"/>
                <w:szCs w:val="24"/>
              </w:rPr>
            </w:pPr>
            <w:r w:rsidRPr="00AF2816">
              <w:rPr>
                <w:rFonts w:ascii="Times New Roman" w:hAnsi="Times New Roman" w:cs="Times New Roman"/>
                <w:b/>
                <w:sz w:val="24"/>
                <w:szCs w:val="24"/>
              </w:rPr>
              <w:t>PASTABOS:</w:t>
            </w:r>
          </w:p>
          <w:p w14:paraId="15EF8848"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
                <w:sz w:val="24"/>
                <w:szCs w:val="24"/>
              </w:rPr>
              <w:t>•</w:t>
            </w:r>
            <w:r w:rsidRPr="00AF2816">
              <w:rPr>
                <w:rFonts w:ascii="Times New Roman" w:hAnsi="Times New Roman" w:cs="Times New Roman"/>
                <w:b/>
                <w:sz w:val="24"/>
                <w:szCs w:val="24"/>
              </w:rPr>
              <w:tab/>
            </w:r>
            <w:r w:rsidRPr="00AF2816">
              <w:rPr>
                <w:rFonts w:ascii="Times New Roman" w:hAnsi="Times New Roman" w:cs="Times New Roman"/>
                <w:bCs/>
                <w:sz w:val="24"/>
                <w:szCs w:val="24"/>
              </w:rPr>
              <w:t>Jeigu pasiūlymą teikia ūkio subjektų grupė – reikalavimą turi atitikti ūkio subjektų grupės narys (-</w:t>
            </w:r>
            <w:proofErr w:type="spellStart"/>
            <w:r w:rsidRPr="00AF2816">
              <w:rPr>
                <w:rFonts w:ascii="Times New Roman" w:hAnsi="Times New Roman" w:cs="Times New Roman"/>
                <w:bCs/>
                <w:sz w:val="24"/>
                <w:szCs w:val="24"/>
              </w:rPr>
              <w:lastRenderedPageBreak/>
              <w:t>iai</w:t>
            </w:r>
            <w:proofErr w:type="spellEnd"/>
            <w:r w:rsidRPr="00AF2816">
              <w:rPr>
                <w:rFonts w:ascii="Times New Roman" w:hAnsi="Times New Roman" w:cs="Times New Roman"/>
                <w:bCs/>
                <w:sz w:val="24"/>
                <w:szCs w:val="24"/>
              </w:rPr>
              <w:t>), atsižvelgiant į jų prisiimamus įsipareigojimus pirkimo sutarčiai vykdyti;</w:t>
            </w:r>
          </w:p>
          <w:p w14:paraId="214BDD2B"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77777777" w:rsidR="004F5365" w:rsidRPr="00AF2816" w:rsidRDefault="004F5365" w:rsidP="004F5365">
            <w:pPr>
              <w:tabs>
                <w:tab w:val="left" w:pos="457"/>
              </w:tabs>
              <w:spacing w:line="240" w:lineRule="auto"/>
              <w:ind w:firstLine="316"/>
              <w:rPr>
                <w:rFonts w:ascii="Times New Roman" w:hAnsi="Times New Roman" w:cs="Times New Roman"/>
                <w:b/>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53BDB56C"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lastRenderedPageBreak/>
              <w:t>Nepriklausomos sertifikavimo įstaigos išduotas sertifikatas, patvirtinantis, kad tiekėjas laikosi:</w:t>
            </w:r>
          </w:p>
          <w:p w14:paraId="2FE5E0DA"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0EFE543"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standarto LST EN ISO 14001:2015 (arba lygiaverčio standarto) reikalavimų.</w:t>
            </w:r>
          </w:p>
          <w:p w14:paraId="2E3AFB8E" w14:textId="77777777" w:rsidR="004F5365" w:rsidRPr="00AF2816" w:rsidRDefault="004F5365" w:rsidP="00AF2816">
            <w:pPr>
              <w:spacing w:line="240" w:lineRule="auto"/>
              <w:rPr>
                <w:rFonts w:ascii="Times New Roman" w:hAnsi="Times New Roman" w:cs="Times New Roman"/>
                <w:bCs/>
                <w:sz w:val="24"/>
                <w:szCs w:val="24"/>
              </w:rPr>
            </w:pPr>
          </w:p>
          <w:p w14:paraId="27D1439D"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1AD77028"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55F6630E"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xml:space="preserve">- jo taikomos aplinkos apsaugos vadybos užtikrinimo priemonės atitinka  pagal 2009 </w:t>
            </w:r>
            <w:r w:rsidRPr="00AF2816">
              <w:rPr>
                <w:rFonts w:ascii="Times New Roman" w:hAnsi="Times New Roman" w:cs="Times New Roman"/>
                <w:bCs/>
                <w:sz w:val="24"/>
                <w:szCs w:val="24"/>
              </w:rPr>
              <w:lastRenderedPageBreak/>
              <w:t>m. lapkričio 25 d. Europos Parlamento ir Tarybos reglamentą (EB) Nr. 1221/2009 pripažįstamų aplinkos apsaugos vadybos ir audito sistemų reikalavimus, arba</w:t>
            </w:r>
          </w:p>
          <w:p w14:paraId="6842F696"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jo taikomos aplinkos apsaugos vadybos užtikrinimo priemonės atitinka  standarto LST EN ISO 14001:2015 (arba lygiaverčio standarto) reikalavimus.</w:t>
            </w:r>
          </w:p>
          <w:p w14:paraId="6BFAC4E9" w14:textId="77777777" w:rsidR="004F5365" w:rsidRPr="00AF2816" w:rsidRDefault="004F5365" w:rsidP="00AF2816">
            <w:pPr>
              <w:spacing w:line="240" w:lineRule="auto"/>
              <w:rPr>
                <w:rFonts w:ascii="Times New Roman" w:hAnsi="Times New Roman" w:cs="Times New Roman"/>
                <w:bCs/>
                <w:sz w:val="24"/>
                <w:szCs w:val="24"/>
              </w:rPr>
            </w:pPr>
          </w:p>
          <w:p w14:paraId="0E61187B"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3DF4E7A6" w14:textId="0CEDF715" w:rsidR="004F5365" w:rsidRPr="00AF2816" w:rsidRDefault="00894715" w:rsidP="00894715">
            <w:pPr>
              <w:spacing w:line="240" w:lineRule="auto"/>
              <w:ind w:firstLine="160"/>
              <w:jc w:val="left"/>
              <w:rPr>
                <w:rFonts w:ascii="Times New Roman" w:hAnsi="Times New Roman" w:cs="Times New Roman"/>
                <w:bCs/>
                <w:sz w:val="24"/>
                <w:szCs w:val="24"/>
              </w:rPr>
            </w:pPr>
            <w:hyperlink r:id="rId13" w:history="1">
              <w:r w:rsidRPr="00A0769A">
                <w:rPr>
                  <w:rStyle w:val="Hipersaitas"/>
                  <w:rFonts w:ascii="Times New Roman" w:hAnsi="Times New Roman" w:cs="Times New Roman"/>
                  <w:bCs/>
                  <w:sz w:val="24"/>
                  <w:szCs w:val="24"/>
                </w:rPr>
                <w:t>https://am.lrv.lt/lt/veiklos-sritys-1/zalieji-pirkimai/aplinkos-apsaugos-kriteriju-taikymo-tvarkos-aprasas</w:t>
              </w:r>
            </w:hyperlink>
          </w:p>
          <w:p w14:paraId="77679149" w14:textId="77777777" w:rsidR="004F5365" w:rsidRPr="00AF2816" w:rsidRDefault="004F5365" w:rsidP="00AF2816">
            <w:pPr>
              <w:tabs>
                <w:tab w:val="left" w:pos="200"/>
              </w:tabs>
              <w:spacing w:line="240" w:lineRule="auto"/>
              <w:jc w:val="center"/>
              <w:rPr>
                <w:rFonts w:ascii="Times New Roman" w:hAnsi="Times New Roman" w:cs="Times New Roman"/>
                <w:b/>
                <w:sz w:val="24"/>
                <w:szCs w:val="24"/>
              </w:rPr>
            </w:pP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lastRenderedPageBreak/>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7777777"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DB0FD6">
        <w:rPr>
          <w:rFonts w:ascii="Times New Roman" w:eastAsia="Arial" w:hAnsi="Times New Roman" w:cs="Times New Roman"/>
          <w:color w:val="000000" w:themeColor="text1"/>
          <w:sz w:val="24"/>
          <w:szCs w:val="24"/>
        </w:rPr>
        <w:t>;</w:t>
      </w:r>
    </w:p>
    <w:p w14:paraId="5B7732AE" w14:textId="2791075A" w:rsidR="00C538F8" w:rsidRPr="00FA0F02" w:rsidRDefault="00DB0FD6"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06E02E82" w14:textId="77777777"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tiekėjas pasiūlymą pateikė ne CVP IS priemonėmis;</w:t>
      </w:r>
    </w:p>
    <w:p w14:paraId="7495B6DB"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lastRenderedPageBreak/>
        <w:t>7.3.9</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77777777"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77777777"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77777777"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0A980E95" w:rsidR="00F5411E" w:rsidRPr="00FD63AA"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5776D9" w:rsidRPr="00FD63AA">
        <w:rPr>
          <w:rFonts w:ascii="Times New Roman" w:hAnsi="Times New Roman" w:cs="Times New Roman"/>
          <w:b/>
          <w:bCs/>
          <w:sz w:val="24"/>
          <w:szCs w:val="24"/>
        </w:rPr>
        <w:t xml:space="preserve">Maksimali numatoma sutarties vertė </w:t>
      </w:r>
      <w:r w:rsidR="005856B9">
        <w:rPr>
          <w:rFonts w:ascii="Times New Roman" w:hAnsi="Times New Roman" w:cs="Times New Roman"/>
          <w:b/>
          <w:bCs/>
          <w:sz w:val="24"/>
          <w:szCs w:val="24"/>
        </w:rPr>
        <w:t>90103,31</w:t>
      </w:r>
      <w:r w:rsidR="005776D9" w:rsidRPr="00FD63AA">
        <w:rPr>
          <w:rFonts w:ascii="Times New Roman" w:hAnsi="Times New Roman" w:cs="Times New Roman"/>
          <w:b/>
          <w:bCs/>
          <w:sz w:val="24"/>
          <w:szCs w:val="24"/>
        </w:rPr>
        <w:t xml:space="preserve"> be PVM (</w:t>
      </w:r>
      <w:r w:rsidR="006E566E" w:rsidRPr="00FD63AA">
        <w:rPr>
          <w:rFonts w:ascii="Times New Roman" w:hAnsi="Times New Roman" w:cs="Times New Roman"/>
          <w:b/>
          <w:bCs/>
          <w:sz w:val="24"/>
          <w:szCs w:val="24"/>
        </w:rPr>
        <w:t>10</w:t>
      </w:r>
      <w:r w:rsidR="005856B9">
        <w:rPr>
          <w:rFonts w:ascii="Times New Roman" w:hAnsi="Times New Roman" w:cs="Times New Roman"/>
          <w:b/>
          <w:bCs/>
          <w:sz w:val="24"/>
          <w:szCs w:val="24"/>
        </w:rPr>
        <w:t>9025</w:t>
      </w:r>
      <w:r w:rsidR="006E566E" w:rsidRPr="00FD63AA">
        <w:rPr>
          <w:rFonts w:ascii="Times New Roman" w:hAnsi="Times New Roman" w:cs="Times New Roman"/>
          <w:b/>
          <w:bCs/>
          <w:sz w:val="24"/>
          <w:szCs w:val="24"/>
        </w:rPr>
        <w:t>,00</w:t>
      </w:r>
      <w:r w:rsidR="005776D9" w:rsidRPr="00FD63AA">
        <w:rPr>
          <w:rFonts w:ascii="Times New Roman" w:hAnsi="Times New Roman" w:cs="Times New Roman"/>
          <w:b/>
          <w:bCs/>
          <w:sz w:val="24"/>
          <w:szCs w:val="24"/>
        </w:rPr>
        <w:t xml:space="preserve">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 xml:space="preserve">pirkimo dokumentų paaiškinimą, </w:t>
            </w:r>
            <w:r w:rsidRPr="001028F8">
              <w:rPr>
                <w:sz w:val="22"/>
                <w:szCs w:val="22"/>
              </w:rPr>
              <w:lastRenderedPageBreak/>
              <w:t>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lastRenderedPageBreak/>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lastRenderedPageBreak/>
              <w:t xml:space="preserve">Jei paaiškinimai ar patikslinimai teikiami </w:t>
            </w:r>
            <w:r w:rsidRPr="001028F8">
              <w:rPr>
                <w:color w:val="000000"/>
                <w:sz w:val="22"/>
                <w:szCs w:val="22"/>
              </w:rPr>
              <w:lastRenderedPageBreak/>
              <w:t xml:space="preserve">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lastRenderedPageBreak/>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F2A96F7"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DB0FD6">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w:t>
      </w:r>
      <w:r w:rsidR="009E36EE">
        <w:rPr>
          <w:rFonts w:ascii="Times New Roman" w:hAnsi="Times New Roman" w:cs="Times New Roman"/>
          <w:sz w:val="24"/>
          <w:szCs w:val="24"/>
        </w:rPr>
        <w:t>vedėja</w:t>
      </w:r>
      <w:r w:rsidR="00F9636C">
        <w:rPr>
          <w:rFonts w:ascii="Times New Roman" w:hAnsi="Times New Roman" w:cs="Times New Roman"/>
          <w:sz w:val="24"/>
          <w:szCs w:val="24"/>
        </w:rPr>
        <w:t xml:space="preserve"> </w:t>
      </w:r>
      <w:r w:rsidR="009E36EE">
        <w:rPr>
          <w:rFonts w:ascii="Times New Roman" w:hAnsi="Times New Roman" w:cs="Times New Roman"/>
          <w:sz w:val="24"/>
          <w:szCs w:val="24"/>
        </w:rPr>
        <w:t>Milda Šukienė</w:t>
      </w:r>
      <w:r w:rsidR="004F5365" w:rsidRPr="004F5365">
        <w:rPr>
          <w:rFonts w:ascii="Times New Roman" w:hAnsi="Times New Roman" w:cs="Times New Roman"/>
          <w:sz w:val="24"/>
          <w:szCs w:val="24"/>
        </w:rPr>
        <w:t xml:space="preserve">, tel.  </w:t>
      </w:r>
      <w:r w:rsidR="009E36EE">
        <w:rPr>
          <w:rFonts w:ascii="Times New Roman" w:hAnsi="Times New Roman" w:cs="Times New Roman"/>
          <w:sz w:val="24"/>
          <w:szCs w:val="24"/>
        </w:rPr>
        <w:t>(</w:t>
      </w:r>
      <w:r w:rsidR="00DB0FD6">
        <w:rPr>
          <w:rFonts w:ascii="Times New Roman" w:hAnsi="Times New Roman" w:cs="Times New Roman"/>
          <w:sz w:val="24"/>
          <w:szCs w:val="24"/>
        </w:rPr>
        <w:t>0</w:t>
      </w:r>
      <w:r w:rsidR="009E36EE">
        <w:rPr>
          <w:rFonts w:ascii="Times New Roman" w:hAnsi="Times New Roman" w:cs="Times New Roman"/>
          <w:sz w:val="24"/>
          <w:szCs w:val="24"/>
        </w:rPr>
        <w:t> </w:t>
      </w:r>
      <w:r w:rsidR="00DB0FD6">
        <w:rPr>
          <w:rFonts w:ascii="Times New Roman" w:hAnsi="Times New Roman" w:cs="Times New Roman"/>
          <w:sz w:val="24"/>
          <w:szCs w:val="24"/>
        </w:rPr>
        <w:t>443</w:t>
      </w:r>
      <w:r w:rsidR="009E36EE">
        <w:rPr>
          <w:rFonts w:ascii="Times New Roman" w:hAnsi="Times New Roman" w:cs="Times New Roman"/>
          <w:sz w:val="24"/>
          <w:szCs w:val="24"/>
        </w:rPr>
        <w:t>)</w:t>
      </w:r>
      <w:r w:rsidR="004F5365" w:rsidRPr="004F5365">
        <w:rPr>
          <w:rFonts w:ascii="Times New Roman" w:hAnsi="Times New Roman" w:cs="Times New Roman"/>
          <w:sz w:val="24"/>
          <w:szCs w:val="24"/>
        </w:rPr>
        <w:t xml:space="preserve"> 9</w:t>
      </w:r>
      <w:r w:rsidR="0057235B">
        <w:rPr>
          <w:rFonts w:ascii="Times New Roman" w:hAnsi="Times New Roman" w:cs="Times New Roman"/>
          <w:sz w:val="24"/>
          <w:szCs w:val="24"/>
        </w:rPr>
        <w:t xml:space="preserve">5 </w:t>
      </w:r>
      <w:r w:rsidR="004F5365" w:rsidRPr="004F5365">
        <w:rPr>
          <w:rFonts w:ascii="Times New Roman" w:hAnsi="Times New Roman" w:cs="Times New Roman"/>
          <w:sz w:val="24"/>
          <w:szCs w:val="24"/>
        </w:rPr>
        <w:t>3</w:t>
      </w:r>
      <w:r w:rsidR="0057235B">
        <w:rPr>
          <w:rFonts w:ascii="Times New Roman" w:hAnsi="Times New Roman" w:cs="Times New Roman"/>
          <w:sz w:val="24"/>
          <w:szCs w:val="24"/>
        </w:rPr>
        <w:t>3</w:t>
      </w:r>
      <w:r w:rsidR="009E36EE">
        <w:rPr>
          <w:rFonts w:ascii="Times New Roman" w:hAnsi="Times New Roman" w:cs="Times New Roman"/>
          <w:sz w:val="24"/>
          <w:szCs w:val="24"/>
        </w:rPr>
        <w:t>7</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9E36EE" w:rsidRPr="009E36EE">
          <w:rPr>
            <w:rStyle w:val="Hipersaitas"/>
            <w:rFonts w:ascii="Times New Roman" w:hAnsi="Times New Roman" w:cs="Times New Roman"/>
            <w:sz w:val="24"/>
            <w:szCs w:val="24"/>
          </w:rPr>
          <w:t>milda.sukiene</w:t>
        </w:r>
        <w:r w:rsidR="009E36EE" w:rsidRPr="00A0769A">
          <w:rPr>
            <w:rStyle w:val="Hipersaitas"/>
            <w:rFonts w:ascii="Times New Roman" w:hAnsi="Times New Roman" w:cs="Times New Roman"/>
            <w:sz w:val="24"/>
            <w:szCs w:val="24"/>
            <w:shd w:val="clear" w:color="auto" w:fill="FFFFFF"/>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EFE5" w14:textId="77777777" w:rsidR="00C22427" w:rsidRDefault="00C22427" w:rsidP="00D05666">
      <w:r>
        <w:separator/>
      </w:r>
    </w:p>
  </w:endnote>
  <w:endnote w:type="continuationSeparator" w:id="0">
    <w:p w14:paraId="1A6BA0E3" w14:textId="77777777" w:rsidR="00C22427" w:rsidRDefault="00C22427" w:rsidP="00D05666">
      <w:r>
        <w:continuationSeparator/>
      </w:r>
    </w:p>
  </w:endnote>
  <w:endnote w:type="continuationNotice" w:id="1">
    <w:p w14:paraId="7E082950" w14:textId="77777777" w:rsidR="00C22427" w:rsidRDefault="00C224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8E91" w14:textId="77777777" w:rsidR="00C22427" w:rsidRDefault="00C22427" w:rsidP="00D05666">
      <w:r>
        <w:separator/>
      </w:r>
    </w:p>
  </w:footnote>
  <w:footnote w:type="continuationSeparator" w:id="0">
    <w:p w14:paraId="4937EB25" w14:textId="77777777" w:rsidR="00C22427" w:rsidRDefault="00C22427" w:rsidP="00D05666">
      <w:r>
        <w:continuationSeparator/>
      </w:r>
    </w:p>
  </w:footnote>
  <w:footnote w:type="continuationNotice" w:id="1">
    <w:p w14:paraId="457897D9" w14:textId="77777777" w:rsidR="00C22427" w:rsidRDefault="00C22427">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0"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5"/>
  </w:num>
  <w:num w:numId="3" w16cid:durableId="138770985">
    <w:abstractNumId w:val="28"/>
  </w:num>
  <w:num w:numId="4" w16cid:durableId="219707255">
    <w:abstractNumId w:val="60"/>
  </w:num>
  <w:num w:numId="5" w16cid:durableId="2137720050">
    <w:abstractNumId w:val="8"/>
  </w:num>
  <w:num w:numId="6" w16cid:durableId="1882473578">
    <w:abstractNumId w:val="26"/>
  </w:num>
  <w:num w:numId="7" w16cid:durableId="742215806">
    <w:abstractNumId w:val="43"/>
  </w:num>
  <w:num w:numId="8" w16cid:durableId="581986730">
    <w:abstractNumId w:val="47"/>
  </w:num>
  <w:num w:numId="9" w16cid:durableId="1210533292">
    <w:abstractNumId w:val="5"/>
  </w:num>
  <w:num w:numId="10" w16cid:durableId="360207028">
    <w:abstractNumId w:val="13"/>
  </w:num>
  <w:num w:numId="11" w16cid:durableId="464082020">
    <w:abstractNumId w:val="51"/>
  </w:num>
  <w:num w:numId="12" w16cid:durableId="1510020379">
    <w:abstractNumId w:val="16"/>
  </w:num>
  <w:num w:numId="13" w16cid:durableId="1778215594">
    <w:abstractNumId w:val="32"/>
  </w:num>
  <w:num w:numId="14" w16cid:durableId="1652252092">
    <w:abstractNumId w:val="15"/>
  </w:num>
  <w:num w:numId="15" w16cid:durableId="2131630214">
    <w:abstractNumId w:val="22"/>
  </w:num>
  <w:num w:numId="16" w16cid:durableId="1098015114">
    <w:abstractNumId w:val="58"/>
  </w:num>
  <w:num w:numId="17" w16cid:durableId="1208252808">
    <w:abstractNumId w:val="57"/>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59"/>
  </w:num>
  <w:num w:numId="24" w16cid:durableId="1250694197">
    <w:abstractNumId w:val="1"/>
  </w:num>
  <w:num w:numId="25" w16cid:durableId="681514953">
    <w:abstractNumId w:val="18"/>
  </w:num>
  <w:num w:numId="26" w16cid:durableId="2001343554">
    <w:abstractNumId w:val="27"/>
  </w:num>
  <w:num w:numId="27" w16cid:durableId="1828280303">
    <w:abstractNumId w:val="37"/>
  </w:num>
  <w:num w:numId="28" w16cid:durableId="2125803710">
    <w:abstractNumId w:val="34"/>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4"/>
  </w:num>
  <w:num w:numId="33" w16cid:durableId="341712434">
    <w:abstractNumId w:val="2"/>
  </w:num>
  <w:num w:numId="34" w16cid:durableId="419986092">
    <w:abstractNumId w:val="25"/>
  </w:num>
  <w:num w:numId="35" w16cid:durableId="989599647">
    <w:abstractNumId w:val="44"/>
  </w:num>
  <w:num w:numId="36" w16cid:durableId="134224949">
    <w:abstractNumId w:val="35"/>
  </w:num>
  <w:num w:numId="37" w16cid:durableId="801532550">
    <w:abstractNumId w:val="4"/>
  </w:num>
  <w:num w:numId="38" w16cid:durableId="777871533">
    <w:abstractNumId w:val="12"/>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5"/>
  </w:num>
  <w:num w:numId="43" w16cid:durableId="1624074669">
    <w:abstractNumId w:val="40"/>
  </w:num>
  <w:num w:numId="44" w16cid:durableId="1236630376">
    <w:abstractNumId w:val="56"/>
  </w:num>
  <w:num w:numId="45" w16cid:durableId="1897933955">
    <w:abstractNumId w:val="23"/>
  </w:num>
  <w:num w:numId="46" w16cid:durableId="330569735">
    <w:abstractNumId w:val="41"/>
  </w:num>
  <w:num w:numId="47" w16cid:durableId="1415740606">
    <w:abstractNumId w:val="53"/>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2"/>
  </w:num>
  <w:num w:numId="52" w16cid:durableId="1024941564">
    <w:abstractNumId w:val="61"/>
  </w:num>
  <w:num w:numId="53" w16cid:durableId="188685815">
    <w:abstractNumId w:val="11"/>
  </w:num>
  <w:num w:numId="54" w16cid:durableId="1619678538">
    <w:abstractNumId w:val="36"/>
  </w:num>
  <w:num w:numId="55" w16cid:durableId="1481338714">
    <w:abstractNumId w:val="20"/>
  </w:num>
  <w:num w:numId="56" w16cid:durableId="1319650883">
    <w:abstractNumId w:val="31"/>
  </w:num>
  <w:num w:numId="57" w16cid:durableId="100501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39"/>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A27"/>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A"/>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055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1120"/>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1AC"/>
    <w:rsid w:val="005769FF"/>
    <w:rsid w:val="005771DB"/>
    <w:rsid w:val="005776D9"/>
    <w:rsid w:val="00577A7E"/>
    <w:rsid w:val="00580423"/>
    <w:rsid w:val="005806D2"/>
    <w:rsid w:val="0058102F"/>
    <w:rsid w:val="00582A71"/>
    <w:rsid w:val="00583135"/>
    <w:rsid w:val="00583195"/>
    <w:rsid w:val="00583B84"/>
    <w:rsid w:val="005846F8"/>
    <w:rsid w:val="0058525D"/>
    <w:rsid w:val="005856B9"/>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32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5C"/>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242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1E"/>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uk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19349</Words>
  <Characters>11029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11</cp:revision>
  <cp:lastPrinted>2021-11-02T20:49:00Z</cp:lastPrinted>
  <dcterms:created xsi:type="dcterms:W3CDTF">2025-06-03T14:03:00Z</dcterms:created>
  <dcterms:modified xsi:type="dcterms:W3CDTF">2025-07-03T06:50:00Z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