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D6C3" w14:textId="54C1E236" w:rsidR="00EF72E5" w:rsidRPr="003D11CB" w:rsidRDefault="002F6F62" w:rsidP="7614BED9">
      <w:pPr>
        <w:ind w:left="6096" w:right="-1"/>
        <w:rPr>
          <w:rFonts w:eastAsia="Calibri"/>
        </w:rPr>
      </w:pPr>
      <w:r w:rsidRPr="7614BED9">
        <w:rPr>
          <w:rFonts w:eastAsia="Calibri"/>
        </w:rPr>
        <w:t xml:space="preserve">Specialiųjų </w:t>
      </w:r>
      <w:r w:rsidR="002930AE" w:rsidRPr="7614BED9">
        <w:rPr>
          <w:rFonts w:eastAsia="Calibri"/>
        </w:rPr>
        <w:t>p</w:t>
      </w:r>
      <w:r w:rsidR="00EF72E5" w:rsidRPr="7614BED9">
        <w:rPr>
          <w:rFonts w:eastAsia="Calibri"/>
        </w:rPr>
        <w:t>irkimo</w:t>
      </w:r>
      <w:r w:rsidR="002930AE" w:rsidRPr="7614BED9">
        <w:rPr>
          <w:rFonts w:eastAsia="Calibri"/>
        </w:rPr>
        <w:t xml:space="preserve"> sąlygų</w:t>
      </w:r>
      <w:r w:rsidR="00EF72E5" w:rsidRPr="7614BED9">
        <w:rPr>
          <w:rFonts w:eastAsia="Calibri"/>
        </w:rPr>
        <w:t xml:space="preserve"> </w:t>
      </w:r>
      <w:r w:rsidR="0F8F99A7" w:rsidRPr="00441530">
        <w:rPr>
          <w:rFonts w:eastAsia="Calibri"/>
        </w:rPr>
        <w:t>8</w:t>
      </w:r>
      <w:r w:rsidR="00EF72E5" w:rsidRPr="7614BED9">
        <w:rPr>
          <w:rFonts w:eastAsia="Calibri"/>
        </w:rPr>
        <w:t xml:space="preserve"> priedas</w:t>
      </w:r>
      <w:r w:rsidR="00A507DD" w:rsidRPr="7614BED9">
        <w:rPr>
          <w:rFonts w:eastAsia="Calibri"/>
        </w:rPr>
        <w:t xml:space="preserve"> „Sutarties projektas“</w:t>
      </w:r>
    </w:p>
    <w:p w14:paraId="4121B2B5" w14:textId="77777777" w:rsidR="00EF72E5" w:rsidRPr="003D11CB" w:rsidRDefault="00EF72E5" w:rsidP="00EF72E5">
      <w:pPr>
        <w:rPr>
          <w:szCs w:val="24"/>
        </w:rPr>
      </w:pPr>
    </w:p>
    <w:p w14:paraId="44D1A89D" w14:textId="32B52613" w:rsidR="00EF72E5" w:rsidRPr="003D11CB" w:rsidRDefault="00EF72E5" w:rsidP="00EF72E5">
      <w:pPr>
        <w:ind w:left="6480" w:firstLine="1296"/>
        <w:jc w:val="center"/>
        <w:rPr>
          <w:b/>
          <w:szCs w:val="24"/>
        </w:rPr>
      </w:pPr>
    </w:p>
    <w:p w14:paraId="3A3E673A" w14:textId="77777777" w:rsidR="00EF72E5" w:rsidRPr="003D11CB" w:rsidRDefault="00EF72E5" w:rsidP="00EF72E5">
      <w:pPr>
        <w:pStyle w:val="Betarp"/>
        <w:jc w:val="center"/>
        <w:rPr>
          <w:rFonts w:ascii="Times New Roman" w:hAnsi="Times New Roman"/>
          <w:sz w:val="24"/>
          <w:szCs w:val="24"/>
          <w:lang w:eastAsia="en-GB"/>
        </w:rPr>
      </w:pPr>
    </w:p>
    <w:p w14:paraId="070AEDE5" w14:textId="7988D0C3" w:rsidR="00EF72E5" w:rsidRDefault="00EF72E5" w:rsidP="00EF72E5">
      <w:pPr>
        <w:pStyle w:val="Betarp"/>
        <w:jc w:val="center"/>
        <w:rPr>
          <w:rFonts w:ascii="Times New Roman" w:hAnsi="Times New Roman"/>
          <w:b/>
          <w:bCs/>
          <w:sz w:val="24"/>
          <w:szCs w:val="24"/>
          <w:lang w:eastAsia="en-GB"/>
        </w:rPr>
      </w:pPr>
      <w:r w:rsidRPr="003D11CB">
        <w:rPr>
          <w:rFonts w:ascii="Times New Roman" w:hAnsi="Times New Roman"/>
          <w:b/>
          <w:bCs/>
          <w:sz w:val="24"/>
          <w:szCs w:val="24"/>
          <w:lang w:eastAsia="en-GB"/>
        </w:rPr>
        <w:t>SAVANORIŠKOJO SVEIKATOS DRAUDIMO PASLAUGŲ SUTARTI</w:t>
      </w:r>
      <w:r w:rsidR="001337C2">
        <w:rPr>
          <w:rFonts w:ascii="Times New Roman" w:hAnsi="Times New Roman"/>
          <w:b/>
          <w:bCs/>
          <w:sz w:val="24"/>
          <w:szCs w:val="24"/>
          <w:lang w:eastAsia="en-GB"/>
        </w:rPr>
        <w:t>ES PROJEKTAS</w:t>
      </w:r>
    </w:p>
    <w:p w14:paraId="7427A2FC" w14:textId="18EB3BED" w:rsidR="002C386E" w:rsidRPr="003D11CB" w:rsidRDefault="002C386E" w:rsidP="00EF72E5">
      <w:pPr>
        <w:pStyle w:val="Betarp"/>
        <w:jc w:val="center"/>
        <w:rPr>
          <w:rFonts w:ascii="Times New Roman" w:hAnsi="Times New Roman"/>
          <w:sz w:val="24"/>
          <w:szCs w:val="24"/>
          <w:lang w:eastAsia="en-GB"/>
        </w:rPr>
      </w:pPr>
    </w:p>
    <w:p w14:paraId="49552B27" w14:textId="77777777" w:rsidR="00EF72E5" w:rsidRPr="003D11CB" w:rsidRDefault="00EF72E5" w:rsidP="00EF72E5">
      <w:pPr>
        <w:pStyle w:val="Betarp"/>
        <w:jc w:val="center"/>
        <w:rPr>
          <w:rFonts w:ascii="Times New Roman" w:hAnsi="Times New Roman"/>
          <w:sz w:val="24"/>
          <w:szCs w:val="24"/>
          <w:lang w:eastAsia="en-GB"/>
        </w:rPr>
      </w:pPr>
    </w:p>
    <w:p w14:paraId="63656383"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sz w:val="24"/>
          <w:szCs w:val="24"/>
          <w:lang w:eastAsia="en-GB"/>
        </w:rPr>
        <w:t>20___-___-___ Nr. ___________</w:t>
      </w:r>
    </w:p>
    <w:p w14:paraId="43A78B74" w14:textId="77777777" w:rsidR="00EF72E5" w:rsidRPr="003D11CB" w:rsidRDefault="00EF72E5" w:rsidP="00EF72E5">
      <w:pPr>
        <w:pStyle w:val="Betarp"/>
        <w:jc w:val="center"/>
        <w:rPr>
          <w:rFonts w:ascii="Times New Roman" w:hAnsi="Times New Roman"/>
          <w:sz w:val="24"/>
          <w:szCs w:val="24"/>
          <w:lang w:eastAsia="en-GB"/>
        </w:rPr>
      </w:pPr>
    </w:p>
    <w:p w14:paraId="0D9DCC71"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sz w:val="24"/>
          <w:szCs w:val="24"/>
          <w:lang w:eastAsia="en-GB"/>
        </w:rPr>
        <w:t>Druskininkai</w:t>
      </w:r>
    </w:p>
    <w:p w14:paraId="40130B79" w14:textId="77777777" w:rsidR="00EF72E5" w:rsidRPr="003D11CB" w:rsidRDefault="00EF72E5" w:rsidP="00EF72E5">
      <w:pPr>
        <w:pStyle w:val="Betarp"/>
        <w:jc w:val="both"/>
        <w:rPr>
          <w:rFonts w:ascii="Times New Roman" w:hAnsi="Times New Roman"/>
          <w:sz w:val="24"/>
          <w:szCs w:val="24"/>
          <w:lang w:eastAsia="en-GB"/>
        </w:rPr>
      </w:pPr>
    </w:p>
    <w:p w14:paraId="35ABF9E6" w14:textId="44767E34" w:rsidR="00EF72E5" w:rsidRPr="003D11CB" w:rsidRDefault="00EF72E5" w:rsidP="00EF72E5">
      <w:pPr>
        <w:pStyle w:val="Betarp"/>
        <w:ind w:firstLine="993"/>
        <w:jc w:val="both"/>
        <w:rPr>
          <w:rFonts w:ascii="Times New Roman" w:hAnsi="Times New Roman"/>
          <w:bCs/>
          <w:sz w:val="24"/>
          <w:szCs w:val="24"/>
        </w:rPr>
      </w:pPr>
      <w:r w:rsidRPr="003D11CB">
        <w:rPr>
          <w:rFonts w:ascii="Times New Roman" w:hAnsi="Times New Roman"/>
          <w:bCs/>
          <w:sz w:val="24"/>
          <w:szCs w:val="24"/>
        </w:rPr>
        <w:t>Druskininkų savivaldybės administracija, juridinio asmens kodas 188776264, kurios registruota buveinė yra Vilniaus al. 18, Druskininkai, duomenys apie įstaigą kaupiami ir saugomi Lietuvos Respublikos juridinių asmenų registre, atstovaujama savivaldybės administracijos</w:t>
      </w:r>
      <w:r w:rsidR="005D36D8">
        <w:rPr>
          <w:rFonts w:ascii="Times New Roman" w:hAnsi="Times New Roman"/>
          <w:bCs/>
          <w:sz w:val="24"/>
          <w:szCs w:val="24"/>
        </w:rPr>
        <w:t xml:space="preserve"> ________________</w:t>
      </w:r>
      <w:r w:rsidRPr="003D11CB">
        <w:rPr>
          <w:rFonts w:ascii="Times New Roman" w:hAnsi="Times New Roman"/>
          <w:bCs/>
          <w:sz w:val="24"/>
          <w:szCs w:val="24"/>
        </w:rPr>
        <w:t xml:space="preserve">, </w:t>
      </w:r>
      <w:r w:rsidR="00FE2894" w:rsidRPr="003D11CB">
        <w:rPr>
          <w:rFonts w:ascii="Times New Roman" w:hAnsi="Times New Roman"/>
          <w:sz w:val="24"/>
          <w:szCs w:val="24"/>
        </w:rPr>
        <w:t>veikiančios pagal Druskininkų savivaldybės administracijos nuostatus, patvirtintus Druskininkų savivaldybės tarybos 2023 m. balandžio 19 d. sprendimu</w:t>
      </w:r>
      <w:r w:rsidR="009D3D72" w:rsidRPr="003D11CB">
        <w:rPr>
          <w:rFonts w:ascii="Times New Roman" w:hAnsi="Times New Roman"/>
          <w:sz w:val="24"/>
          <w:szCs w:val="24"/>
        </w:rPr>
        <w:t xml:space="preserve">     </w:t>
      </w:r>
      <w:r w:rsidR="00FE2894" w:rsidRPr="003D11CB">
        <w:rPr>
          <w:rFonts w:ascii="Times New Roman" w:hAnsi="Times New Roman"/>
          <w:sz w:val="24"/>
          <w:szCs w:val="24"/>
        </w:rPr>
        <w:t xml:space="preserve">Nr. T1-60 </w:t>
      </w:r>
      <w:r w:rsidR="00FE2894" w:rsidRPr="003D11CB">
        <w:rPr>
          <w:rFonts w:ascii="Times New Roman" w:hAnsi="Times New Roman"/>
          <w:sz w:val="24"/>
          <w:szCs w:val="24"/>
          <w:lang w:eastAsia="lt-LT"/>
        </w:rPr>
        <w:t>„Dėl Druskininkų savivaldybės administracijos nuostatų patvirtinimo“</w:t>
      </w:r>
      <w:r w:rsidR="009D3D72" w:rsidRPr="003D11CB">
        <w:rPr>
          <w:rFonts w:ascii="Times New Roman" w:hAnsi="Times New Roman"/>
          <w:bCs/>
          <w:sz w:val="24"/>
          <w:szCs w:val="24"/>
        </w:rPr>
        <w:t> </w:t>
      </w:r>
      <w:r w:rsidRPr="003D11CB">
        <w:rPr>
          <w:rFonts w:ascii="Times New Roman" w:hAnsi="Times New Roman"/>
          <w:bCs/>
          <w:sz w:val="24"/>
          <w:szCs w:val="24"/>
        </w:rPr>
        <w:t>(toliau</w:t>
      </w:r>
      <w:r w:rsidR="009D3D72" w:rsidRPr="003D11CB">
        <w:rPr>
          <w:rFonts w:ascii="Times New Roman" w:hAnsi="Times New Roman"/>
          <w:bCs/>
          <w:sz w:val="24"/>
          <w:szCs w:val="24"/>
        </w:rPr>
        <w:t> </w:t>
      </w:r>
      <w:r w:rsidRPr="003D11CB">
        <w:rPr>
          <w:rFonts w:ascii="Times New Roman" w:hAnsi="Times New Roman"/>
          <w:bCs/>
          <w:sz w:val="24"/>
          <w:szCs w:val="24"/>
        </w:rPr>
        <w:t>–</w:t>
      </w:r>
      <w:r w:rsidR="009D3D72" w:rsidRPr="003D11CB">
        <w:rPr>
          <w:rFonts w:ascii="Times New Roman" w:hAnsi="Times New Roman"/>
          <w:bCs/>
          <w:sz w:val="24"/>
          <w:szCs w:val="24"/>
        </w:rPr>
        <w:t> </w:t>
      </w:r>
      <w:r w:rsidRPr="003D11CB">
        <w:rPr>
          <w:rFonts w:ascii="Times New Roman" w:hAnsi="Times New Roman"/>
          <w:bCs/>
          <w:sz w:val="24"/>
          <w:szCs w:val="24"/>
        </w:rPr>
        <w:t>Draudėjas), ir</w:t>
      </w:r>
    </w:p>
    <w:p w14:paraId="219EB756" w14:textId="77777777" w:rsidR="00EF72E5" w:rsidRPr="003D11CB" w:rsidRDefault="00EF72E5" w:rsidP="00EF72E5">
      <w:pPr>
        <w:pStyle w:val="Betarp"/>
        <w:ind w:firstLine="993"/>
        <w:jc w:val="both"/>
        <w:rPr>
          <w:rFonts w:ascii="Times New Roman" w:hAnsi="Times New Roman"/>
          <w:bCs/>
          <w:sz w:val="24"/>
          <w:szCs w:val="24"/>
        </w:rPr>
      </w:pPr>
      <w:r w:rsidRPr="003D11CB">
        <w:rPr>
          <w:rFonts w:ascii="Times New Roman" w:hAnsi="Times New Roman"/>
          <w:bCs/>
          <w:i/>
          <w:sz w:val="24"/>
          <w:szCs w:val="24"/>
        </w:rPr>
        <w:t>(tiekėjas)</w:t>
      </w:r>
      <w:r w:rsidRPr="003D11CB">
        <w:rPr>
          <w:rFonts w:ascii="Times New Roman" w:hAnsi="Times New Roman"/>
          <w:bCs/>
          <w:sz w:val="24"/>
          <w:szCs w:val="24"/>
        </w:rPr>
        <w:t xml:space="preserve">, juridinio asmens kodas </w:t>
      </w:r>
      <w:r w:rsidRPr="003D11CB">
        <w:rPr>
          <w:rFonts w:ascii="Times New Roman" w:hAnsi="Times New Roman"/>
          <w:bCs/>
          <w:i/>
          <w:sz w:val="24"/>
          <w:szCs w:val="24"/>
        </w:rPr>
        <w:t>(nurodomas kodas)</w:t>
      </w:r>
      <w:r w:rsidRPr="003D11CB">
        <w:rPr>
          <w:rFonts w:ascii="Times New Roman" w:hAnsi="Times New Roman"/>
          <w:bCs/>
          <w:sz w:val="24"/>
          <w:szCs w:val="24"/>
        </w:rPr>
        <w:t xml:space="preserve">, kurio registruota buveinė yra </w:t>
      </w:r>
      <w:r w:rsidRPr="003D11CB">
        <w:rPr>
          <w:rFonts w:ascii="Times New Roman" w:hAnsi="Times New Roman"/>
          <w:bCs/>
          <w:i/>
          <w:sz w:val="24"/>
          <w:szCs w:val="24"/>
        </w:rPr>
        <w:t>(adresas)</w:t>
      </w:r>
      <w:r w:rsidRPr="003D11CB">
        <w:rPr>
          <w:rFonts w:ascii="Times New Roman" w:hAnsi="Times New Roman"/>
          <w:bCs/>
          <w:sz w:val="24"/>
          <w:szCs w:val="24"/>
        </w:rPr>
        <w:t xml:space="preserve">, duomenys apie įmonę kaupiami ir saugomi Lietuvos Respublikos juridinių asmenų registre, atstovaujama </w:t>
      </w:r>
      <w:r w:rsidRPr="003D11CB">
        <w:rPr>
          <w:rFonts w:ascii="Times New Roman" w:hAnsi="Times New Roman"/>
          <w:bCs/>
          <w:i/>
          <w:sz w:val="24"/>
          <w:szCs w:val="24"/>
        </w:rPr>
        <w:t>(pareigos, vardas, pavardė)</w:t>
      </w:r>
      <w:r w:rsidRPr="003D11CB">
        <w:rPr>
          <w:rFonts w:ascii="Times New Roman" w:hAnsi="Times New Roman"/>
          <w:bCs/>
          <w:sz w:val="24"/>
          <w:szCs w:val="24"/>
        </w:rPr>
        <w:t>, veikiančio (-</w:t>
      </w:r>
      <w:proofErr w:type="spellStart"/>
      <w:r w:rsidRPr="003D11CB">
        <w:rPr>
          <w:rFonts w:ascii="Times New Roman" w:hAnsi="Times New Roman"/>
          <w:bCs/>
          <w:sz w:val="24"/>
          <w:szCs w:val="24"/>
        </w:rPr>
        <w:t>ios</w:t>
      </w:r>
      <w:proofErr w:type="spellEnd"/>
      <w:r w:rsidRPr="003D11CB">
        <w:rPr>
          <w:rFonts w:ascii="Times New Roman" w:hAnsi="Times New Roman"/>
          <w:bCs/>
          <w:sz w:val="24"/>
          <w:szCs w:val="24"/>
        </w:rPr>
        <w:t xml:space="preserve">) pagal </w:t>
      </w:r>
      <w:r w:rsidRPr="003D11CB">
        <w:rPr>
          <w:rFonts w:ascii="Times New Roman" w:hAnsi="Times New Roman"/>
          <w:bCs/>
          <w:i/>
          <w:sz w:val="24"/>
          <w:szCs w:val="24"/>
        </w:rPr>
        <w:t>(dokumentas, kurio pagrindu veikia asmuo)</w:t>
      </w:r>
      <w:r w:rsidRPr="003D11CB">
        <w:rPr>
          <w:rFonts w:ascii="Times New Roman" w:hAnsi="Times New Roman"/>
          <w:bCs/>
          <w:sz w:val="24"/>
          <w:szCs w:val="24"/>
        </w:rPr>
        <w:t xml:space="preserve"> (toliau – Draudikas),</w:t>
      </w:r>
    </w:p>
    <w:p w14:paraId="60EC1C5B" w14:textId="77777777" w:rsidR="00EF72E5" w:rsidRPr="003D11CB" w:rsidRDefault="00EF72E5" w:rsidP="00EF72E5">
      <w:pPr>
        <w:pStyle w:val="Betarp"/>
        <w:ind w:firstLine="993"/>
        <w:jc w:val="both"/>
        <w:rPr>
          <w:rFonts w:ascii="Times New Roman" w:hAnsi="Times New Roman"/>
          <w:bCs/>
          <w:sz w:val="24"/>
          <w:szCs w:val="24"/>
        </w:rPr>
      </w:pPr>
      <w:r w:rsidRPr="003D11CB">
        <w:rPr>
          <w:rFonts w:ascii="Times New Roman" w:hAnsi="Times New Roman"/>
          <w:bCs/>
          <w:i/>
          <w:sz w:val="24"/>
          <w:szCs w:val="24"/>
        </w:rPr>
        <w:t>(jei tai ūkio subjektų grupė – atitinkami duomenys apie kiekvieną partnerį)</w:t>
      </w:r>
    </w:p>
    <w:p w14:paraId="5D08BF26" w14:textId="77777777" w:rsidR="00EF72E5" w:rsidRPr="003D11CB" w:rsidRDefault="00EF72E5" w:rsidP="00EF72E5">
      <w:pPr>
        <w:pStyle w:val="Betarp"/>
        <w:jc w:val="both"/>
        <w:rPr>
          <w:rFonts w:ascii="Times New Roman" w:hAnsi="Times New Roman"/>
          <w:bCs/>
          <w:sz w:val="24"/>
          <w:szCs w:val="24"/>
        </w:rPr>
      </w:pPr>
      <w:r w:rsidRPr="003D11CB">
        <w:rPr>
          <w:rFonts w:ascii="Times New Roman" w:hAnsi="Times New Roman"/>
          <w:bCs/>
          <w:sz w:val="24"/>
          <w:szCs w:val="24"/>
        </w:rPr>
        <w:t>toliau kartu šioje pirkimo–pardavimo sutartyje vadinami „Šalimis“, o kiekvienas atskirai – „Šalimi“, sudarė šią pirkimo–pardavimo sutartį, toliau vadinamą „Sutartimi“, ir susitarė dėl toliau išvardytų sąlygų.</w:t>
      </w:r>
    </w:p>
    <w:p w14:paraId="339A0AD1"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379DD0FD" w14:textId="77777777" w:rsidR="00EF72E5" w:rsidRPr="003D11CB" w:rsidRDefault="00EF72E5" w:rsidP="00EF72E5">
      <w:pPr>
        <w:pStyle w:val="Betarp"/>
        <w:jc w:val="center"/>
        <w:rPr>
          <w:rFonts w:ascii="Times New Roman" w:hAnsi="Times New Roman"/>
          <w:b/>
          <w:bCs/>
          <w:sz w:val="24"/>
          <w:szCs w:val="24"/>
          <w:lang w:eastAsia="en-GB"/>
        </w:rPr>
      </w:pPr>
      <w:r w:rsidRPr="003D11CB">
        <w:rPr>
          <w:rFonts w:ascii="Times New Roman" w:hAnsi="Times New Roman"/>
          <w:b/>
          <w:bCs/>
          <w:sz w:val="24"/>
          <w:szCs w:val="24"/>
          <w:lang w:eastAsia="en-GB"/>
        </w:rPr>
        <w:t>I. SUTARTIES SĄVOKOS</w:t>
      </w:r>
    </w:p>
    <w:p w14:paraId="3C674451"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60B49910"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 xml:space="preserve">1.1. </w:t>
      </w:r>
      <w:r w:rsidRPr="003D11CB">
        <w:rPr>
          <w:rFonts w:ascii="Times New Roman" w:hAnsi="Times New Roman"/>
          <w:b/>
          <w:bCs/>
          <w:sz w:val="24"/>
          <w:szCs w:val="24"/>
          <w:lang w:eastAsia="en-GB"/>
        </w:rPr>
        <w:t>Draudikas</w:t>
      </w:r>
      <w:r w:rsidRPr="003D11CB">
        <w:rPr>
          <w:rFonts w:ascii="Times New Roman" w:hAnsi="Times New Roman"/>
          <w:sz w:val="24"/>
          <w:szCs w:val="24"/>
          <w:lang w:eastAsia="en-GB"/>
        </w:rPr>
        <w:t xml:space="preserve"> – draudimo bendrovė, turinti teisę vykdyti atitinkamą draudimo veiklą ir sudariusi sutartį su Draudėju.</w:t>
      </w:r>
    </w:p>
    <w:p w14:paraId="0B60D927"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 xml:space="preserve">1.2. </w:t>
      </w:r>
      <w:r w:rsidRPr="003D11CB">
        <w:rPr>
          <w:rFonts w:ascii="Times New Roman" w:hAnsi="Times New Roman"/>
          <w:b/>
          <w:bCs/>
          <w:sz w:val="24"/>
          <w:szCs w:val="24"/>
          <w:lang w:eastAsia="en-GB"/>
        </w:rPr>
        <w:t>Draudėjas</w:t>
      </w:r>
      <w:r w:rsidRPr="003D11CB">
        <w:rPr>
          <w:rFonts w:ascii="Times New Roman" w:hAnsi="Times New Roman"/>
          <w:sz w:val="24"/>
          <w:szCs w:val="24"/>
          <w:lang w:eastAsia="en-GB"/>
        </w:rPr>
        <w:t xml:space="preserve"> – juridinis asmuo, sudaręs draudimo sutartį su Draudiku. Šios Sutarties atveju Draudėjas yra Perkančioji organizacija Druskininkų savivaldybės administracija.</w:t>
      </w:r>
    </w:p>
    <w:p w14:paraId="1D775495"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 xml:space="preserve">1.3. </w:t>
      </w:r>
      <w:r w:rsidRPr="003D11CB">
        <w:rPr>
          <w:rFonts w:ascii="Times New Roman" w:hAnsi="Times New Roman"/>
          <w:b/>
          <w:bCs/>
          <w:sz w:val="24"/>
          <w:szCs w:val="24"/>
          <w:lang w:eastAsia="en-GB"/>
        </w:rPr>
        <w:t>Apdraustasis</w:t>
      </w:r>
      <w:r w:rsidRPr="003D11CB">
        <w:rPr>
          <w:rFonts w:ascii="Times New Roman" w:hAnsi="Times New Roman"/>
          <w:sz w:val="24"/>
          <w:szCs w:val="24"/>
          <w:lang w:eastAsia="en-GB"/>
        </w:rPr>
        <w:t xml:space="preserve"> – darbo santykiais susijęs su Draudėju fizinis asmuo, kurio gyvenime atsitikus draudžiamajam įvykiui, Draudikas privalo mokėti draudimo išmoką.</w:t>
      </w:r>
    </w:p>
    <w:p w14:paraId="05F4A070"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14BBA708"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caps/>
          <w:sz w:val="24"/>
          <w:szCs w:val="24"/>
          <w:lang w:eastAsia="en-GB"/>
        </w:rPr>
        <w:t>II. SUTARTIES OBJEKTAS</w:t>
      </w:r>
    </w:p>
    <w:p w14:paraId="7E03962D"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6AA525FF" w14:textId="30122839"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 xml:space="preserve">2.1. Sutarties </w:t>
      </w:r>
      <w:r w:rsidR="00EC17DF">
        <w:rPr>
          <w:rFonts w:ascii="Times New Roman" w:hAnsi="Times New Roman"/>
          <w:sz w:val="24"/>
          <w:szCs w:val="24"/>
          <w:lang w:eastAsia="en-GB"/>
        </w:rPr>
        <w:t>objektas</w:t>
      </w:r>
      <w:r w:rsidRPr="003D11CB">
        <w:rPr>
          <w:rFonts w:ascii="Times New Roman" w:hAnsi="Times New Roman"/>
          <w:sz w:val="24"/>
          <w:szCs w:val="24"/>
          <w:lang w:eastAsia="en-GB"/>
        </w:rPr>
        <w:t xml:space="preserve"> – Savanoriškojo sveikatos draudimo paslaugos (toliau – Paslaugos), atitinkančios Sutarties 1 priede „Techninė specifikacija“ (toliau – Techninė specifikacija) nurodytus reikalavimus.</w:t>
      </w:r>
    </w:p>
    <w:p w14:paraId="2F7D5853" w14:textId="01355CB2" w:rsidR="00CC561C" w:rsidRPr="005E4B09" w:rsidRDefault="00EF72E5" w:rsidP="7614BED9">
      <w:pPr>
        <w:pStyle w:val="Betarp"/>
        <w:ind w:firstLine="993"/>
        <w:jc w:val="both"/>
        <w:rPr>
          <w:rFonts w:cs="Calibri"/>
          <w:color w:val="00B050"/>
          <w:sz w:val="21"/>
          <w:szCs w:val="21"/>
        </w:rPr>
      </w:pPr>
      <w:r w:rsidRPr="7614BED9">
        <w:rPr>
          <w:rFonts w:ascii="Times New Roman" w:hAnsi="Times New Roman"/>
          <w:sz w:val="24"/>
          <w:szCs w:val="24"/>
          <w:lang w:eastAsia="en-GB"/>
        </w:rPr>
        <w:t>2.2. Draudikas įsipareigoja apdrausti Draudėjo darbuotojus šioje Sutartyje nurodytomis sąlygomis, vadovaujantis Lietuvos Respublikos įstatymais ir kitais teisės aktais bei Draudiko savanoriško sveikatos draudimo taisyklių (toliau – Taisyklės) nuostatomis.</w:t>
      </w:r>
    </w:p>
    <w:p w14:paraId="5BA522EF" w14:textId="38BC5470" w:rsidR="00CC561C" w:rsidRPr="005E4B09" w:rsidRDefault="00CC561C" w:rsidP="7614BED9">
      <w:pPr>
        <w:pStyle w:val="Betarp"/>
        <w:ind w:firstLine="993"/>
        <w:jc w:val="both"/>
        <w:rPr>
          <w:rFonts w:ascii="Times New Roman" w:eastAsia="Times New Roman" w:hAnsi="Times New Roman"/>
          <w:color w:val="FF0000"/>
          <w:sz w:val="24"/>
          <w:szCs w:val="24"/>
        </w:rPr>
      </w:pPr>
      <w:r w:rsidRPr="7614BED9">
        <w:rPr>
          <w:rFonts w:ascii="Times New Roman" w:eastAsia="Times New Roman" w:hAnsi="Times New Roman"/>
          <w:sz w:val="24"/>
          <w:szCs w:val="24"/>
          <w:lang w:eastAsia="en-GB"/>
        </w:rPr>
        <w:t>2.3.</w:t>
      </w:r>
      <w:r w:rsidR="25C271CE" w:rsidRPr="7614BED9">
        <w:rPr>
          <w:rFonts w:ascii="Times New Roman" w:eastAsia="Times New Roman" w:hAnsi="Times New Roman"/>
          <w:sz w:val="24"/>
          <w:szCs w:val="24"/>
        </w:rPr>
        <w:t xml:space="preserve"> Atliekamas žaliasis pirkimas. Pirkimas vykdomas vadovaujantis Lietuvos Respublikos aplinkos ministro 2011 m. birželio 28 d. įsakymo Nr. D1-508 „</w:t>
      </w:r>
      <w:hyperlink r:id="rId5">
        <w:r w:rsidR="25C271CE" w:rsidRPr="7614BED9">
          <w:rPr>
            <w:rStyle w:val="Hipersaitas"/>
            <w:rFonts w:ascii="Times New Roman" w:eastAsia="Times New Roman" w:hAnsi="Times New Roman"/>
            <w:color w:val="0070C0"/>
            <w:sz w:val="24"/>
            <w:szCs w:val="24"/>
          </w:rPr>
          <w:t>Dėl Aplinkos apsaugos kriterijų taikymo, vykdant žaliuosius pirkimus, tvarkos aprašo patvirtinimo</w:t>
        </w:r>
      </w:hyperlink>
      <w:r w:rsidR="25C271CE" w:rsidRPr="7614BED9">
        <w:rPr>
          <w:rFonts w:ascii="Times New Roman" w:eastAsia="Times New Roman" w:hAnsi="Times New Roman"/>
          <w:sz w:val="24"/>
          <w:szCs w:val="24"/>
        </w:rPr>
        <w:t xml:space="preserve">“ </w:t>
      </w:r>
      <w:r w:rsidR="006733E7" w:rsidRPr="7614BED9">
        <w:rPr>
          <w:rFonts w:ascii="Times New Roman" w:eastAsia="Times New Roman" w:hAnsi="Times New Roman"/>
          <w:sz w:val="24"/>
          <w:szCs w:val="24"/>
        </w:rPr>
        <w:t xml:space="preserve"> </w:t>
      </w:r>
      <w:r w:rsidR="006733E7" w:rsidRPr="7614BED9">
        <w:rPr>
          <w:rFonts w:ascii="Times New Roman" w:eastAsia="Times New Roman" w:hAnsi="Times New Roman"/>
          <w:spacing w:val="2"/>
          <w:sz w:val="24"/>
          <w:szCs w:val="24"/>
          <w:shd w:val="clear" w:color="auto" w:fill="FFFFFF"/>
        </w:rPr>
        <w:t>4.4.3 papunkčiu</w:t>
      </w:r>
      <w:r w:rsidR="006733E7" w:rsidRPr="7614BED9">
        <w:rPr>
          <w:rFonts w:ascii="Times New Roman" w:eastAsia="Times New Roman" w:hAnsi="Times New Roman"/>
          <w:color w:val="000000" w:themeColor="text1"/>
          <w:spacing w:val="2"/>
          <w:sz w:val="24"/>
          <w:szCs w:val="24"/>
          <w:shd w:val="clear" w:color="auto" w:fill="FFFFFF"/>
        </w:rPr>
        <w:t xml:space="preserve">. Perkama tik nematerialaus pobūdžio (intelektinė) ar kitokia paslauga, nesusijusi su materialaus objekto sukūrimu, kurios teikimo metu nėra numatomas reikšmingas neigiamas poveikis aplinkai, nesukuriamas taršos šaltinis ir negeneruojamos atliekos, </w:t>
      </w:r>
      <w:proofErr w:type="spellStart"/>
      <w:r w:rsidR="006733E7" w:rsidRPr="7614BED9">
        <w:rPr>
          <w:rFonts w:ascii="Times New Roman" w:eastAsia="Times New Roman" w:hAnsi="Times New Roman"/>
          <w:color w:val="000000" w:themeColor="text1"/>
          <w:spacing w:val="2"/>
          <w:sz w:val="24"/>
          <w:szCs w:val="24"/>
          <w:shd w:val="clear" w:color="auto" w:fill="FFFFFF"/>
        </w:rPr>
        <w:t>t.y</w:t>
      </w:r>
      <w:proofErr w:type="spellEnd"/>
      <w:r w:rsidR="006733E7" w:rsidRPr="7614BED9">
        <w:rPr>
          <w:rFonts w:ascii="Times New Roman" w:eastAsia="Times New Roman" w:hAnsi="Times New Roman"/>
          <w:color w:val="000000" w:themeColor="text1"/>
          <w:spacing w:val="2"/>
          <w:sz w:val="24"/>
          <w:szCs w:val="24"/>
          <w:shd w:val="clear" w:color="auto" w:fill="FFFFFF"/>
        </w:rPr>
        <w:t>. draudimo paslaugos.</w:t>
      </w:r>
    </w:p>
    <w:p w14:paraId="091DA6DA" w14:textId="693A1D8A" w:rsidR="00CC561C" w:rsidRPr="003D11CB" w:rsidRDefault="00CC561C" w:rsidP="00EF72E5">
      <w:pPr>
        <w:pStyle w:val="Betarp"/>
        <w:ind w:firstLine="993"/>
        <w:jc w:val="both"/>
        <w:rPr>
          <w:rFonts w:ascii="Times New Roman" w:hAnsi="Times New Roman"/>
          <w:sz w:val="24"/>
          <w:szCs w:val="24"/>
          <w:lang w:eastAsia="en-GB"/>
        </w:rPr>
      </w:pPr>
    </w:p>
    <w:p w14:paraId="02BF191B"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sz w:val="24"/>
          <w:szCs w:val="24"/>
          <w:lang w:eastAsia="en-GB"/>
        </w:rPr>
        <w:t>III. DRAUDIMO ĮMOKA IR ATSISKAITYMO TVARKA</w:t>
      </w:r>
    </w:p>
    <w:p w14:paraId="7832DF25"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color w:val="000000"/>
          <w:sz w:val="24"/>
          <w:szCs w:val="24"/>
          <w:lang w:eastAsia="en-GB"/>
        </w:rPr>
        <w:lastRenderedPageBreak/>
        <w:t> </w:t>
      </w:r>
    </w:p>
    <w:p w14:paraId="671C0F54" w14:textId="185E3150" w:rsidR="00EF72E5" w:rsidRDefault="00EF72E5" w:rsidP="7614BED9">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 xml:space="preserve">3.1. </w:t>
      </w:r>
      <w:r w:rsidR="63552AE4" w:rsidRPr="7614BED9">
        <w:rPr>
          <w:rFonts w:ascii="Times New Roman" w:eastAsia="Times New Roman" w:hAnsi="Times New Roman"/>
          <w:sz w:val="24"/>
          <w:szCs w:val="24"/>
        </w:rPr>
        <w:t xml:space="preserve">Sutarčiai taikoma </w:t>
      </w:r>
      <w:r w:rsidR="63552AE4" w:rsidRPr="7614BED9">
        <w:rPr>
          <w:rFonts w:ascii="Times New Roman" w:eastAsia="Times New Roman" w:hAnsi="Times New Roman"/>
          <w:i/>
          <w:iCs/>
          <w:sz w:val="24"/>
          <w:szCs w:val="24"/>
        </w:rPr>
        <w:t xml:space="preserve">fiksuoto įkainio </w:t>
      </w:r>
      <w:r w:rsidR="63552AE4" w:rsidRPr="7614BED9">
        <w:rPr>
          <w:rFonts w:ascii="Times New Roman" w:eastAsia="Times New Roman" w:hAnsi="Times New Roman"/>
          <w:sz w:val="24"/>
          <w:szCs w:val="24"/>
        </w:rPr>
        <w:t>kainodara (vadovaujantis Kainodaros taisyklių nustatymo metodika, patvirtinta Viešųjų pirkimų tarnybos direktoriaus 2017 m. birželio 28 d. įsakymu Nr. 1S-95 „Dėl kainodaros taisyklių nustatymo metodikos patvirtinimo“ (toliau – Metodika)).</w:t>
      </w:r>
    </w:p>
    <w:p w14:paraId="3C9735D8" w14:textId="212C1720" w:rsidR="63552AE4" w:rsidRDefault="63552AE4" w:rsidP="7614BED9">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 xml:space="preserve">3.2. </w:t>
      </w:r>
      <w:r w:rsidR="00EF72E5" w:rsidRPr="7614BED9">
        <w:rPr>
          <w:rFonts w:ascii="Times New Roman" w:hAnsi="Times New Roman"/>
          <w:sz w:val="24"/>
          <w:szCs w:val="24"/>
          <w:lang w:eastAsia="en-GB"/>
        </w:rPr>
        <w:t xml:space="preserve">Pradinės Sutarties vertė (maksimali </w:t>
      </w:r>
      <w:r w:rsidR="7E0AEE63" w:rsidRPr="7614BED9">
        <w:rPr>
          <w:rFonts w:ascii="Times New Roman" w:hAnsi="Times New Roman"/>
          <w:sz w:val="24"/>
          <w:szCs w:val="24"/>
          <w:lang w:eastAsia="en-GB"/>
        </w:rPr>
        <w:t>vertė</w:t>
      </w:r>
      <w:r w:rsidR="00EF72E5" w:rsidRPr="7614BED9">
        <w:rPr>
          <w:rFonts w:ascii="Times New Roman" w:hAnsi="Times New Roman"/>
          <w:sz w:val="24"/>
          <w:szCs w:val="24"/>
          <w:lang w:eastAsia="en-GB"/>
        </w:rPr>
        <w:t xml:space="preserve"> visam Paslaugų teikimo laikotarpiui (12 mėn.) – </w:t>
      </w:r>
      <w:r w:rsidR="006F5DD1" w:rsidRPr="006F5DD1">
        <w:rPr>
          <w:rFonts w:ascii="Times New Roman" w:hAnsi="Times New Roman"/>
          <w:sz w:val="24"/>
          <w:szCs w:val="24"/>
          <w:lang w:eastAsia="en-GB"/>
        </w:rPr>
        <w:t>47</w:t>
      </w:r>
      <w:r w:rsidR="32F37003" w:rsidRPr="006F5DD1">
        <w:rPr>
          <w:rFonts w:ascii="Times New Roman" w:hAnsi="Times New Roman"/>
          <w:sz w:val="24"/>
          <w:szCs w:val="24"/>
          <w:lang w:eastAsia="en-GB"/>
        </w:rPr>
        <w:t xml:space="preserve"> 000,00</w:t>
      </w:r>
      <w:r w:rsidR="008009C4" w:rsidRPr="006F5DD1">
        <w:rPr>
          <w:rFonts w:ascii="Times New Roman" w:hAnsi="Times New Roman"/>
          <w:sz w:val="24"/>
          <w:szCs w:val="24"/>
          <w:lang w:eastAsia="en-GB"/>
        </w:rPr>
        <w:t xml:space="preserve"> </w:t>
      </w:r>
      <w:r w:rsidR="32F37003" w:rsidRPr="006F5DD1">
        <w:rPr>
          <w:rFonts w:ascii="Times New Roman" w:hAnsi="Times New Roman"/>
          <w:sz w:val="24"/>
          <w:szCs w:val="24"/>
          <w:lang w:eastAsia="en-GB"/>
        </w:rPr>
        <w:t xml:space="preserve"> </w:t>
      </w:r>
      <w:r w:rsidR="00EF72E5" w:rsidRPr="006F5DD1">
        <w:rPr>
          <w:rFonts w:ascii="Times New Roman" w:hAnsi="Times New Roman"/>
          <w:sz w:val="24"/>
          <w:szCs w:val="24"/>
          <w:lang w:eastAsia="en-GB"/>
        </w:rPr>
        <w:t xml:space="preserve"> </w:t>
      </w:r>
      <w:r w:rsidR="00EF72E5" w:rsidRPr="7614BED9">
        <w:rPr>
          <w:rFonts w:ascii="Times New Roman" w:hAnsi="Times New Roman"/>
          <w:sz w:val="24"/>
          <w:szCs w:val="24"/>
          <w:lang w:eastAsia="en-GB"/>
        </w:rPr>
        <w:t xml:space="preserve">Eur </w:t>
      </w:r>
      <w:r w:rsidR="0BBC0B65" w:rsidRPr="7614BED9">
        <w:rPr>
          <w:rFonts w:ascii="Times New Roman" w:hAnsi="Times New Roman"/>
          <w:sz w:val="24"/>
          <w:szCs w:val="24"/>
          <w:lang w:eastAsia="en-GB"/>
        </w:rPr>
        <w:t xml:space="preserve">be PVM </w:t>
      </w:r>
      <w:r w:rsidR="00EF72E5" w:rsidRPr="7614BED9">
        <w:rPr>
          <w:rFonts w:ascii="Times New Roman" w:hAnsi="Times New Roman"/>
          <w:sz w:val="24"/>
          <w:szCs w:val="24"/>
          <w:lang w:eastAsia="en-GB"/>
        </w:rPr>
        <w:t>(</w:t>
      </w:r>
      <w:r w:rsidR="006F5DD1">
        <w:rPr>
          <w:rFonts w:ascii="Times New Roman" w:hAnsi="Times New Roman"/>
          <w:sz w:val="24"/>
          <w:szCs w:val="24"/>
          <w:lang w:eastAsia="en-GB"/>
        </w:rPr>
        <w:t>keturiasdešimt septyni</w:t>
      </w:r>
      <w:r w:rsidR="00AF7A3C" w:rsidRPr="7614BED9">
        <w:rPr>
          <w:rFonts w:ascii="Times New Roman" w:hAnsi="Times New Roman"/>
          <w:sz w:val="24"/>
          <w:szCs w:val="24"/>
          <w:lang w:eastAsia="en-GB"/>
        </w:rPr>
        <w:t xml:space="preserve"> </w:t>
      </w:r>
      <w:r w:rsidR="00EF72E5" w:rsidRPr="7614BED9">
        <w:rPr>
          <w:rFonts w:ascii="Times New Roman" w:hAnsi="Times New Roman"/>
          <w:sz w:val="24"/>
          <w:szCs w:val="24"/>
          <w:lang w:eastAsia="en-GB"/>
        </w:rPr>
        <w:t>tūkstančia</w:t>
      </w:r>
      <w:r w:rsidR="5F9A6F7F" w:rsidRPr="7614BED9">
        <w:rPr>
          <w:rFonts w:ascii="Times New Roman" w:hAnsi="Times New Roman"/>
          <w:sz w:val="24"/>
          <w:szCs w:val="24"/>
          <w:lang w:eastAsia="en-GB"/>
        </w:rPr>
        <w:t>i</w:t>
      </w:r>
      <w:r w:rsidR="00EF72E5" w:rsidRPr="7614BED9">
        <w:rPr>
          <w:rFonts w:ascii="Times New Roman" w:hAnsi="Times New Roman"/>
          <w:sz w:val="24"/>
          <w:szCs w:val="24"/>
          <w:lang w:eastAsia="en-GB"/>
        </w:rPr>
        <w:t xml:space="preserve"> eurų, 00 centų).</w:t>
      </w:r>
      <w:r w:rsidR="00AB40C9" w:rsidRPr="7614BED9">
        <w:rPr>
          <w:rFonts w:ascii="Times New Roman" w:hAnsi="Times New Roman"/>
          <w:sz w:val="24"/>
          <w:szCs w:val="24"/>
          <w:lang w:eastAsia="en-GB"/>
        </w:rPr>
        <w:t xml:space="preserve"> </w:t>
      </w:r>
    </w:p>
    <w:p w14:paraId="5C9DE848" w14:textId="6064A570" w:rsidR="0DFBA008" w:rsidRDefault="0DFBA008" w:rsidP="7614BED9">
      <w:pPr>
        <w:tabs>
          <w:tab w:val="left" w:pos="9638"/>
        </w:tabs>
        <w:ind w:right="-82" w:firstLine="1276"/>
        <w:jc w:val="both"/>
      </w:pPr>
      <w:r w:rsidRPr="7614BED9">
        <w:rPr>
          <w:i/>
          <w:iCs/>
          <w:szCs w:val="24"/>
        </w:rPr>
        <w:t>Šioje Sutartyje Pradinės Sutarties vertė yra lygi maksimaliai pirkimui skirtai lėšų sumai be PVM sutartyje nurodytų paslaugų įsigijimui Draudiko pasiūlyme nurodytais įkainiais be PVM.</w:t>
      </w:r>
    </w:p>
    <w:p w14:paraId="2ADB4EBA" w14:textId="77777777" w:rsidR="00EF72E5" w:rsidRPr="003D11CB" w:rsidRDefault="00EF72E5" w:rsidP="00EF72E5">
      <w:pPr>
        <w:pStyle w:val="Betarp"/>
        <w:ind w:firstLine="993"/>
        <w:jc w:val="both"/>
        <w:rPr>
          <w:rFonts w:ascii="Times New Roman" w:hAnsi="Times New Roman"/>
          <w:sz w:val="24"/>
          <w:szCs w:val="24"/>
        </w:rPr>
      </w:pPr>
      <w:r w:rsidRPr="003D11CB">
        <w:rPr>
          <w:rFonts w:ascii="Times New Roman" w:hAnsi="Times New Roman"/>
          <w:color w:val="000000"/>
          <w:sz w:val="24"/>
          <w:szCs w:val="24"/>
          <w:lang w:eastAsia="en-GB"/>
        </w:rPr>
        <w:t>3.3. Draudimo įmoka vienam Apdraustajam 12 mėnesių laikotarpiui –</w:t>
      </w:r>
      <w:r w:rsidRPr="003D11CB">
        <w:rPr>
          <w:rFonts w:ascii="Times New Roman" w:hAnsi="Times New Roman"/>
          <w:sz w:val="24"/>
          <w:szCs w:val="24"/>
          <w:lang w:eastAsia="en-GB"/>
        </w:rPr>
        <w:t xml:space="preserve">______ </w:t>
      </w:r>
      <w:r w:rsidRPr="003D11CB">
        <w:rPr>
          <w:rFonts w:ascii="Times New Roman" w:hAnsi="Times New Roman"/>
          <w:color w:val="000000"/>
          <w:sz w:val="24"/>
          <w:szCs w:val="24"/>
          <w:lang w:eastAsia="en-GB"/>
        </w:rPr>
        <w:t xml:space="preserve">Eur </w:t>
      </w:r>
      <w:r w:rsidRPr="003D11CB">
        <w:rPr>
          <w:rFonts w:ascii="Times New Roman" w:hAnsi="Times New Roman"/>
          <w:sz w:val="24"/>
          <w:szCs w:val="24"/>
          <w:lang w:eastAsia="en-GB"/>
        </w:rPr>
        <w:t>(______)</w:t>
      </w:r>
      <w:r w:rsidRPr="003D11CB">
        <w:rPr>
          <w:rFonts w:ascii="Times New Roman" w:hAnsi="Times New Roman"/>
          <w:i/>
          <w:iCs/>
          <w:color w:val="0070C0"/>
          <w:sz w:val="24"/>
          <w:szCs w:val="24"/>
          <w:lang w:eastAsia="en-GB"/>
        </w:rPr>
        <w:t xml:space="preserve"> </w:t>
      </w:r>
      <w:r w:rsidRPr="003D11CB">
        <w:rPr>
          <w:rFonts w:ascii="Times New Roman" w:hAnsi="Times New Roman"/>
          <w:color w:val="000000"/>
          <w:sz w:val="24"/>
          <w:szCs w:val="24"/>
          <w:lang w:eastAsia="en-GB"/>
        </w:rPr>
        <w:t>be PVM.</w:t>
      </w:r>
    </w:p>
    <w:p w14:paraId="3A67F63D" w14:textId="77777777" w:rsidR="00EF72E5" w:rsidRPr="003D11CB" w:rsidRDefault="00EF72E5" w:rsidP="00EF72E5">
      <w:pPr>
        <w:pStyle w:val="Betarp"/>
        <w:ind w:firstLine="993"/>
        <w:jc w:val="both"/>
        <w:rPr>
          <w:rFonts w:ascii="Times New Roman" w:hAnsi="Times New Roman"/>
          <w:color w:val="000000"/>
          <w:sz w:val="24"/>
          <w:szCs w:val="24"/>
          <w:lang w:eastAsia="en-GB"/>
        </w:rPr>
      </w:pPr>
      <w:r w:rsidRPr="003D11CB">
        <w:rPr>
          <w:rFonts w:ascii="Times New Roman" w:hAnsi="Times New Roman"/>
          <w:color w:val="000000"/>
          <w:sz w:val="24"/>
          <w:szCs w:val="24"/>
          <w:lang w:eastAsia="en-GB"/>
        </w:rPr>
        <w:t>3.4. Paslaugos perkamos pagal fiksuotus įkainius, užfiksuotus Sutarties 3.3 punkte. Draudėjas neįsipareigoja išpirkti viso Paslaugų kiekio ar bet kurios dalies.</w:t>
      </w:r>
    </w:p>
    <w:p w14:paraId="415E4346"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3.5. Įkainis nebus perskaičiuojamas pagal bendrą kainų lygio kitimą ar dėl kitų priežasčių. Įkainis apima visas tiesiogines ir netiesiogines išlaidas, mokesčius ir kitas sąnaudas. Mokesčių, išlaidų ir kitų sąnaudų padidėjimo riziką prisiima Draudikas.</w:t>
      </w:r>
    </w:p>
    <w:p w14:paraId="5847A859" w14:textId="77777777" w:rsidR="00EF72E5" w:rsidRPr="003D11CB" w:rsidRDefault="00EF72E5" w:rsidP="00EF72E5">
      <w:pPr>
        <w:pStyle w:val="Betarp"/>
        <w:ind w:firstLine="993"/>
        <w:jc w:val="both"/>
        <w:rPr>
          <w:rFonts w:ascii="Times New Roman" w:hAnsi="Times New Roman"/>
          <w:i/>
          <w:iCs/>
          <w:sz w:val="24"/>
          <w:szCs w:val="24"/>
          <w:lang w:eastAsia="en-GB"/>
        </w:rPr>
      </w:pPr>
      <w:r w:rsidRPr="003D11CB">
        <w:rPr>
          <w:rFonts w:ascii="Times New Roman" w:hAnsi="Times New Roman"/>
          <w:sz w:val="24"/>
          <w:szCs w:val="24"/>
          <w:lang w:eastAsia="en-GB"/>
        </w:rPr>
        <w:t xml:space="preserve">3.6. Draudimo įmoką Draudėjas sumoka, pervesdamas ją į Draudiko Sutartyje nurodytą banko sąskaitą. </w:t>
      </w:r>
    </w:p>
    <w:p w14:paraId="501248F4" w14:textId="76F9E3C8"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 xml:space="preserve">3.7. Šalys susitaria, kad pirmąją ketvirtinę draudimo įmoką Draudėjas sumoka per 30 (trisdešimt) kalendorinių dienų nuo Sutarties įsigaliojimo pradžios ir mokėjimo sąskaitos (ar kito apmokėti skirto dokumento) pateikimo dienos. Antrąją, trečiąją ir ketvirtąją draudimo įmokas Draudėjas sumoka kas tris mėnesius per 30 (trisdešimt) kalendorinių dienų nuo laikotarpio pradžios pagal Draudiko </w:t>
      </w:r>
      <w:r w:rsidR="05633060" w:rsidRPr="7614BED9">
        <w:rPr>
          <w:rFonts w:ascii="Times New Roman" w:eastAsia="Times New Roman" w:hAnsi="Times New Roman"/>
          <w:sz w:val="24"/>
          <w:szCs w:val="24"/>
        </w:rPr>
        <w:t>informacinės sistemos SABIS priemonėmis</w:t>
      </w:r>
      <w:r w:rsidRPr="7614BED9">
        <w:rPr>
          <w:rFonts w:ascii="Times New Roman" w:eastAsia="Times New Roman" w:hAnsi="Times New Roman"/>
          <w:sz w:val="24"/>
          <w:szCs w:val="24"/>
          <w:lang w:eastAsia="en-GB"/>
        </w:rPr>
        <w:t xml:space="preserve"> </w:t>
      </w:r>
      <w:r w:rsidRPr="7614BED9">
        <w:rPr>
          <w:rFonts w:ascii="Times New Roman" w:hAnsi="Times New Roman"/>
          <w:sz w:val="24"/>
          <w:szCs w:val="24"/>
          <w:lang w:eastAsia="en-GB"/>
        </w:rPr>
        <w:t>pateiktą mokėjimo sąskaitą ar kitą apmokėti skirtą dokumentą. </w:t>
      </w:r>
    </w:p>
    <w:p w14:paraId="675B5BAE" w14:textId="1A41B4E1" w:rsidR="00EF72E5" w:rsidRPr="003D11CB" w:rsidRDefault="00EF72E5" w:rsidP="7614BED9">
      <w:pPr>
        <w:pStyle w:val="Betarp"/>
        <w:ind w:firstLine="993"/>
        <w:jc w:val="both"/>
        <w:rPr>
          <w:rFonts w:ascii="Times New Roman" w:eastAsia="Times New Roman" w:hAnsi="Times New Roman"/>
          <w:sz w:val="24"/>
          <w:szCs w:val="24"/>
        </w:rPr>
      </w:pPr>
      <w:r w:rsidRPr="7614BED9">
        <w:rPr>
          <w:rFonts w:ascii="Times New Roman" w:eastAsia="Times New Roman" w:hAnsi="Times New Roman"/>
          <w:sz w:val="24"/>
          <w:szCs w:val="24"/>
          <w:lang w:eastAsia="en-GB"/>
        </w:rPr>
        <w:t xml:space="preserve">3.8. </w:t>
      </w:r>
      <w:r w:rsidR="6753D3F8" w:rsidRPr="7614BED9">
        <w:rPr>
          <w:rFonts w:ascii="Times New Roman" w:eastAsia="Times New Roman" w:hAnsi="Times New Roman"/>
          <w:sz w:val="24"/>
          <w:szCs w:val="24"/>
        </w:rPr>
        <w:t xml:space="preserve"> </w:t>
      </w:r>
      <w:r w:rsidR="0B961E4D" w:rsidRPr="7614BED9">
        <w:rPr>
          <w:rFonts w:ascii="Times New Roman" w:eastAsia="Times New Roman" w:hAnsi="Times New Roman"/>
          <w:sz w:val="24"/>
          <w:szCs w:val="24"/>
        </w:rPr>
        <w:t>Draudikas</w:t>
      </w:r>
      <w:r w:rsidR="6753D3F8" w:rsidRPr="7614BED9">
        <w:rPr>
          <w:rFonts w:ascii="Times New Roman" w:eastAsia="Times New Roman" w:hAnsi="Times New Roman"/>
          <w:sz w:val="24"/>
          <w:szCs w:val="24"/>
        </w:rPr>
        <w:t xml:space="preserve"> išrašo Sąskaitą</w:t>
      </w:r>
      <w:r w:rsidR="36F876F3" w:rsidRPr="7614BED9">
        <w:rPr>
          <w:rFonts w:ascii="Times New Roman" w:eastAsia="Times New Roman" w:hAnsi="Times New Roman"/>
          <w:sz w:val="24"/>
          <w:szCs w:val="24"/>
        </w:rPr>
        <w:t>:</w:t>
      </w:r>
    </w:p>
    <w:p w14:paraId="682DEEA2" w14:textId="7B2527E5" w:rsidR="00EF72E5" w:rsidRPr="003D11CB" w:rsidRDefault="36F876F3" w:rsidP="7614BED9">
      <w:pPr>
        <w:pStyle w:val="Betarp"/>
        <w:ind w:firstLine="993"/>
        <w:jc w:val="both"/>
        <w:rPr>
          <w:rFonts w:ascii="Times New Roman" w:eastAsia="Times New Roman" w:hAnsi="Times New Roman"/>
          <w:sz w:val="24"/>
          <w:szCs w:val="24"/>
        </w:rPr>
      </w:pPr>
      <w:r w:rsidRPr="7614BED9">
        <w:rPr>
          <w:rFonts w:ascii="Times New Roman" w:eastAsia="Times New Roman" w:hAnsi="Times New Roman"/>
          <w:sz w:val="24"/>
          <w:szCs w:val="24"/>
        </w:rPr>
        <w:t xml:space="preserve">3.8.1. </w:t>
      </w:r>
      <w:r w:rsidR="6753D3F8" w:rsidRPr="7614BED9">
        <w:rPr>
          <w:rFonts w:ascii="Times New Roman" w:eastAsia="Times New Roman" w:hAnsi="Times New Roman"/>
          <w:sz w:val="24"/>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6753D3F8" w:rsidRPr="7614BED9">
        <w:rPr>
          <w:rFonts w:ascii="Times New Roman" w:eastAsia="Times New Roman" w:hAnsi="Times New Roman"/>
          <w:sz w:val="24"/>
          <w:szCs w:val="24"/>
          <w:u w:val="single"/>
        </w:rPr>
        <w:t>2014/55/ES</w:t>
      </w:r>
      <w:r w:rsidR="6753D3F8" w:rsidRPr="7614BED9">
        <w:rPr>
          <w:rFonts w:ascii="Times New Roman" w:eastAsia="Times New Roman" w:hAnsi="Times New Roman"/>
          <w:sz w:val="24"/>
          <w:szCs w:val="24"/>
        </w:rPr>
        <w:t xml:space="preserve"> (toliau – Europos elektroninių sąskaitų faktūrų standartas), </w:t>
      </w:r>
      <w:r w:rsidR="520A8B41" w:rsidRPr="7614BED9">
        <w:rPr>
          <w:rFonts w:ascii="Times New Roman" w:eastAsia="Times New Roman" w:hAnsi="Times New Roman"/>
          <w:sz w:val="24"/>
          <w:szCs w:val="24"/>
        </w:rPr>
        <w:t>Draudikas</w:t>
      </w:r>
      <w:r w:rsidR="6753D3F8" w:rsidRPr="7614BED9">
        <w:rPr>
          <w:rFonts w:ascii="Times New Roman" w:eastAsia="Times New Roman" w:hAnsi="Times New Roman"/>
          <w:sz w:val="24"/>
          <w:szCs w:val="24"/>
        </w:rPr>
        <w:t xml:space="preserve"> gali pateikti pasirinktomis priemonėmis. </w:t>
      </w:r>
    </w:p>
    <w:p w14:paraId="4E713833" w14:textId="5361CC7A" w:rsidR="00EF72E5" w:rsidRPr="003D11CB" w:rsidRDefault="25DAC032" w:rsidP="7614BED9">
      <w:pPr>
        <w:pStyle w:val="Betarp"/>
        <w:ind w:firstLine="993"/>
        <w:jc w:val="both"/>
        <w:rPr>
          <w:rFonts w:ascii="Times New Roman" w:eastAsia="Times New Roman" w:hAnsi="Times New Roman"/>
          <w:sz w:val="24"/>
          <w:szCs w:val="24"/>
        </w:rPr>
      </w:pPr>
      <w:r w:rsidRPr="7614BED9">
        <w:rPr>
          <w:rFonts w:ascii="Times New Roman" w:eastAsia="Times New Roman" w:hAnsi="Times New Roman"/>
          <w:sz w:val="24"/>
          <w:szCs w:val="24"/>
        </w:rPr>
        <w:t>3</w:t>
      </w:r>
      <w:r w:rsidR="0DC1D00B" w:rsidRPr="7614BED9">
        <w:rPr>
          <w:rFonts w:ascii="Times New Roman" w:eastAsia="Times New Roman" w:hAnsi="Times New Roman"/>
          <w:sz w:val="24"/>
          <w:szCs w:val="24"/>
        </w:rPr>
        <w:t>.</w:t>
      </w:r>
      <w:r w:rsidRPr="7614BED9">
        <w:rPr>
          <w:rFonts w:ascii="Times New Roman" w:eastAsia="Times New Roman" w:hAnsi="Times New Roman"/>
          <w:sz w:val="24"/>
          <w:szCs w:val="24"/>
        </w:rPr>
        <w:t xml:space="preserve">8.2. </w:t>
      </w:r>
      <w:r w:rsidR="6753D3F8" w:rsidRPr="7614BED9">
        <w:rPr>
          <w:rFonts w:ascii="Times New Roman" w:eastAsia="Times New Roman" w:hAnsi="Times New Roman"/>
          <w:sz w:val="24"/>
          <w:szCs w:val="24"/>
        </w:rPr>
        <w:t xml:space="preserve"> Europos elektroninių sąskaitų faktūrų standarto neatitinkančią elektroninę sąskaitą faktūrą </w:t>
      </w:r>
      <w:r w:rsidR="6EB84D89" w:rsidRPr="7614BED9">
        <w:rPr>
          <w:rFonts w:ascii="Times New Roman" w:eastAsia="Times New Roman" w:hAnsi="Times New Roman"/>
          <w:sz w:val="24"/>
          <w:szCs w:val="24"/>
        </w:rPr>
        <w:t xml:space="preserve">Draudikas </w:t>
      </w:r>
      <w:r w:rsidR="6753D3F8" w:rsidRPr="7614BED9">
        <w:rPr>
          <w:rFonts w:ascii="Times New Roman" w:eastAsia="Times New Roman" w:hAnsi="Times New Roman"/>
          <w:sz w:val="24"/>
          <w:szCs w:val="24"/>
        </w:rPr>
        <w:t xml:space="preserve"> gali teikti tik naudojantis informacinės sistemos SABIS priemonėmis.</w:t>
      </w:r>
    </w:p>
    <w:p w14:paraId="0D42138A" w14:textId="704512DF" w:rsidR="00EF72E5" w:rsidRPr="003D11CB" w:rsidRDefault="54FD4774" w:rsidP="7614BED9">
      <w:pPr>
        <w:pStyle w:val="Betarp"/>
        <w:ind w:firstLine="993"/>
        <w:jc w:val="both"/>
        <w:rPr>
          <w:rFonts w:ascii="Times New Roman" w:eastAsia="Times New Roman" w:hAnsi="Times New Roman"/>
          <w:sz w:val="24"/>
          <w:szCs w:val="24"/>
        </w:rPr>
      </w:pPr>
      <w:r w:rsidRPr="7614BED9">
        <w:rPr>
          <w:rFonts w:ascii="Times New Roman" w:eastAsia="Times New Roman" w:hAnsi="Times New Roman"/>
          <w:sz w:val="24"/>
          <w:szCs w:val="24"/>
        </w:rPr>
        <w:t xml:space="preserve">3.9. </w:t>
      </w:r>
      <w:r w:rsidR="6753D3F8" w:rsidRPr="7614BED9">
        <w:rPr>
          <w:rFonts w:ascii="Times New Roman" w:eastAsia="Times New Roman" w:hAnsi="Times New Roman"/>
          <w:sz w:val="24"/>
          <w:szCs w:val="24"/>
        </w:rPr>
        <w:t xml:space="preserve"> </w:t>
      </w:r>
      <w:r w:rsidR="0AB61493" w:rsidRPr="7614BED9">
        <w:rPr>
          <w:rFonts w:ascii="Times New Roman" w:eastAsia="Times New Roman" w:hAnsi="Times New Roman"/>
          <w:sz w:val="24"/>
          <w:szCs w:val="24"/>
        </w:rPr>
        <w:t>Draudėjas</w:t>
      </w:r>
      <w:r w:rsidR="6753D3F8" w:rsidRPr="7614BED9">
        <w:rPr>
          <w:rFonts w:ascii="Times New Roman" w:eastAsia="Times New Roman" w:hAnsi="Times New Roman"/>
          <w:sz w:val="24"/>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337D1FB7" w:rsidRPr="7614BED9">
        <w:rPr>
          <w:rFonts w:ascii="Times New Roman" w:eastAsia="Times New Roman" w:hAnsi="Times New Roman"/>
          <w:sz w:val="24"/>
          <w:szCs w:val="24"/>
        </w:rPr>
        <w:t xml:space="preserve">Draudėjo </w:t>
      </w:r>
      <w:r w:rsidR="6753D3F8" w:rsidRPr="7614BED9">
        <w:rPr>
          <w:rFonts w:ascii="Times New Roman" w:eastAsia="Times New Roman" w:hAnsi="Times New Roman"/>
          <w:sz w:val="24"/>
          <w:szCs w:val="24"/>
        </w:rPr>
        <w:t xml:space="preserve"> ir </w:t>
      </w:r>
      <w:r w:rsidR="04BE4021" w:rsidRPr="7614BED9">
        <w:rPr>
          <w:rFonts w:ascii="Times New Roman" w:eastAsia="Times New Roman" w:hAnsi="Times New Roman"/>
          <w:sz w:val="24"/>
          <w:szCs w:val="24"/>
        </w:rPr>
        <w:t>Draudiko</w:t>
      </w:r>
      <w:r w:rsidR="6753D3F8" w:rsidRPr="7614BED9">
        <w:rPr>
          <w:rFonts w:ascii="Times New Roman" w:eastAsia="Times New Roman" w:hAnsi="Times New Roman"/>
          <w:sz w:val="24"/>
          <w:szCs w:val="24"/>
        </w:rPr>
        <w:t xml:space="preserve"> bendravimas ir keitimasis informacija naudojantis SABIS.</w:t>
      </w:r>
    </w:p>
    <w:p w14:paraId="0FFDE955" w14:textId="4DBF5CAD" w:rsidR="00EF72E5" w:rsidRPr="003D11CB" w:rsidRDefault="79967CA8" w:rsidP="7614BED9">
      <w:pPr>
        <w:pStyle w:val="Betarp"/>
        <w:ind w:firstLine="993"/>
        <w:jc w:val="both"/>
        <w:rPr>
          <w:rFonts w:ascii="Times New Roman" w:eastAsia="Times New Roman" w:hAnsi="Times New Roman"/>
          <w:sz w:val="24"/>
          <w:szCs w:val="24"/>
        </w:rPr>
      </w:pPr>
      <w:r w:rsidRPr="7614BED9">
        <w:rPr>
          <w:rFonts w:ascii="Times New Roman" w:eastAsia="Times New Roman" w:hAnsi="Times New Roman"/>
          <w:sz w:val="24"/>
          <w:szCs w:val="24"/>
        </w:rPr>
        <w:t xml:space="preserve">3.10. </w:t>
      </w:r>
      <w:r w:rsidR="6753D3F8" w:rsidRPr="7614BED9">
        <w:rPr>
          <w:rFonts w:ascii="Times New Roman" w:eastAsia="Times New Roman" w:hAnsi="Times New Roman"/>
          <w:sz w:val="24"/>
          <w:szCs w:val="24"/>
        </w:rPr>
        <w:t xml:space="preserve">Išankstinio mokėjimo sąskaitas (jeigu </w:t>
      </w:r>
      <w:r w:rsidR="1925586A" w:rsidRPr="7614BED9">
        <w:rPr>
          <w:rFonts w:ascii="Times New Roman" w:eastAsia="Times New Roman" w:hAnsi="Times New Roman"/>
          <w:sz w:val="24"/>
          <w:szCs w:val="24"/>
        </w:rPr>
        <w:t xml:space="preserve">Sutartyje </w:t>
      </w:r>
      <w:r w:rsidR="6753D3F8" w:rsidRPr="7614BED9">
        <w:rPr>
          <w:rFonts w:ascii="Times New Roman" w:eastAsia="Times New Roman" w:hAnsi="Times New Roman"/>
          <w:sz w:val="24"/>
          <w:szCs w:val="24"/>
        </w:rPr>
        <w:t xml:space="preserve"> yra numatytas Avanso mokėjimas) </w:t>
      </w:r>
      <w:r w:rsidR="241F3779" w:rsidRPr="7614BED9">
        <w:rPr>
          <w:rFonts w:ascii="Times New Roman" w:eastAsia="Times New Roman" w:hAnsi="Times New Roman"/>
          <w:sz w:val="24"/>
          <w:szCs w:val="24"/>
        </w:rPr>
        <w:t xml:space="preserve">Draudikas </w:t>
      </w:r>
      <w:r w:rsidR="6753D3F8" w:rsidRPr="7614BED9">
        <w:rPr>
          <w:rFonts w:ascii="Times New Roman" w:eastAsia="Times New Roman" w:hAnsi="Times New Roman"/>
          <w:sz w:val="24"/>
          <w:szCs w:val="24"/>
        </w:rPr>
        <w:t xml:space="preserve"> privalo pateikti šiame Sutarties </w:t>
      </w:r>
      <w:r w:rsidR="5A5F726C" w:rsidRPr="7614BED9">
        <w:rPr>
          <w:rFonts w:ascii="Times New Roman" w:eastAsia="Times New Roman" w:hAnsi="Times New Roman"/>
          <w:sz w:val="24"/>
          <w:szCs w:val="24"/>
        </w:rPr>
        <w:t>skyriuje</w:t>
      </w:r>
      <w:r w:rsidR="6753D3F8" w:rsidRPr="7614BED9">
        <w:rPr>
          <w:rFonts w:ascii="Times New Roman" w:eastAsia="Times New Roman" w:hAnsi="Times New Roman"/>
          <w:sz w:val="24"/>
          <w:szCs w:val="24"/>
        </w:rPr>
        <w:t xml:space="preserve"> nustatyta tvarka.</w:t>
      </w:r>
    </w:p>
    <w:p w14:paraId="6174E1E1" w14:textId="7FCBA93B"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053D8394" w:rsidRPr="7614BED9">
        <w:rPr>
          <w:rFonts w:ascii="Times New Roman" w:hAnsi="Times New Roman"/>
          <w:sz w:val="24"/>
          <w:szCs w:val="24"/>
          <w:lang w:eastAsia="en-GB"/>
        </w:rPr>
        <w:t>1</w:t>
      </w:r>
      <w:r w:rsidRPr="7614BED9">
        <w:rPr>
          <w:rFonts w:ascii="Times New Roman" w:hAnsi="Times New Roman"/>
          <w:sz w:val="24"/>
          <w:szCs w:val="24"/>
          <w:lang w:eastAsia="en-GB"/>
        </w:rPr>
        <w:t>. Šalys susitaria, kad nepaisant to, kas nurodyta mokėjimo pavedime, Draudėjui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 </w:t>
      </w:r>
    </w:p>
    <w:p w14:paraId="5C0A5146" w14:textId="2968513F"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54C1493A" w:rsidRPr="7614BED9">
        <w:rPr>
          <w:rFonts w:ascii="Times New Roman" w:hAnsi="Times New Roman"/>
          <w:sz w:val="24"/>
          <w:szCs w:val="24"/>
          <w:lang w:eastAsia="en-GB"/>
        </w:rPr>
        <w:t>2</w:t>
      </w:r>
      <w:r w:rsidRPr="7614BED9">
        <w:rPr>
          <w:rFonts w:ascii="Times New Roman" w:hAnsi="Times New Roman"/>
          <w:sz w:val="24"/>
          <w:szCs w:val="24"/>
          <w:lang w:eastAsia="en-GB"/>
        </w:rPr>
        <w:t>. Draudikas negali perleisti tretiesiems asmenims visų ar dalies savo teisių, susijusių su Sutartimi, įskaitant reikalavimo teisę į Draudėjo mokėtinas sumas, be išankstinio Draudėjo rašytinio sutikimo. Be Draudėjo išankstinio rašytinio sutikimo sudaryti sandoriai dėl teisių ar pareigų pagal šią Sutartį perleidimo laikytini niekiniais ir negaliojančiais nuo jų sudarymo momento. </w:t>
      </w:r>
    </w:p>
    <w:p w14:paraId="12DCD0C9" w14:textId="1693AF77"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44D5C68A" w:rsidRPr="7614BED9">
        <w:rPr>
          <w:rFonts w:ascii="Times New Roman" w:hAnsi="Times New Roman"/>
          <w:sz w:val="24"/>
          <w:szCs w:val="24"/>
          <w:lang w:eastAsia="en-GB"/>
        </w:rPr>
        <w:t>3</w:t>
      </w:r>
      <w:r w:rsidRPr="7614BED9">
        <w:rPr>
          <w:rFonts w:ascii="Times New Roman" w:hAnsi="Times New Roman"/>
          <w:sz w:val="24"/>
          <w:szCs w:val="24"/>
          <w:lang w:eastAsia="en-GB"/>
        </w:rPr>
        <w:t>. Jei Draudikas Paslaugas teikia kaip ūkio subjektų grupė, apmokėjimas už faktiškai suteiktas Paslaugas bus vykdomas jungtinės veiklos sutartyje nurodytam įgaliotam partneriui. </w:t>
      </w:r>
    </w:p>
    <w:p w14:paraId="3C426724" w14:textId="203000A5"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39749ACA" w:rsidRPr="7614BED9">
        <w:rPr>
          <w:rFonts w:ascii="Times New Roman" w:hAnsi="Times New Roman"/>
          <w:sz w:val="24"/>
          <w:szCs w:val="24"/>
          <w:lang w:eastAsia="en-GB"/>
        </w:rPr>
        <w:t>4</w:t>
      </w:r>
      <w:r w:rsidRPr="7614BED9">
        <w:rPr>
          <w:rFonts w:ascii="Times New Roman" w:hAnsi="Times New Roman"/>
          <w:sz w:val="24"/>
          <w:szCs w:val="24"/>
          <w:lang w:eastAsia="en-GB"/>
        </w:rPr>
        <w:t>. Draudėjas numato tiesioginio atsiskaitymo galimybę su Sutartyje nurodytais subtiekėjais tokiomis sąlygomis:</w:t>
      </w:r>
    </w:p>
    <w:p w14:paraId="5A7BABCA" w14:textId="00346CB5"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14AF6A78" w:rsidRPr="7614BED9">
        <w:rPr>
          <w:rFonts w:ascii="Times New Roman" w:hAnsi="Times New Roman"/>
          <w:sz w:val="24"/>
          <w:szCs w:val="24"/>
          <w:lang w:eastAsia="en-GB"/>
        </w:rPr>
        <w:t>4</w:t>
      </w:r>
      <w:r w:rsidRPr="7614BED9">
        <w:rPr>
          <w:rFonts w:ascii="Times New Roman" w:hAnsi="Times New Roman"/>
          <w:sz w:val="24"/>
          <w:szCs w:val="24"/>
          <w:lang w:eastAsia="en-GB"/>
        </w:rPr>
        <w:t xml:space="preserve">.1. Sudarius Sutartį, Draudikas ne vėliau negu Sutartis pradedama vykdyti, įsipareigoja Draudėjui raštu pateikti tuo metu žinomų subtiekėjų pavadinimus, kontaktinius duomenis ir jų </w:t>
      </w:r>
      <w:r w:rsidRPr="7614BED9">
        <w:rPr>
          <w:rFonts w:ascii="Times New Roman" w:hAnsi="Times New Roman"/>
          <w:sz w:val="24"/>
          <w:szCs w:val="24"/>
          <w:lang w:eastAsia="en-GB"/>
        </w:rPr>
        <w:lastRenderedPageBreak/>
        <w:t>atstovus. Draudėjas taip pat reikalauja, kad Draudikas informuotų apie minėtos informacijos pasikeitimus visu Sutarties vykdymo metu, taip pat apie naujus subtiekėjus, kuriuos jis ketina pasitelkti vėliau. </w:t>
      </w:r>
    </w:p>
    <w:p w14:paraId="557A4ACF" w14:textId="0FF69F89"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748B44FD" w:rsidRPr="7614BED9">
        <w:rPr>
          <w:rFonts w:ascii="Times New Roman" w:hAnsi="Times New Roman"/>
          <w:sz w:val="24"/>
          <w:szCs w:val="24"/>
          <w:lang w:eastAsia="en-GB"/>
        </w:rPr>
        <w:t>4</w:t>
      </w:r>
      <w:r w:rsidRPr="7614BED9">
        <w:rPr>
          <w:rFonts w:ascii="Times New Roman" w:hAnsi="Times New Roman"/>
          <w:sz w:val="24"/>
          <w:szCs w:val="24"/>
          <w:lang w:eastAsia="en-GB"/>
        </w:rPr>
        <w:t>.2. Draudėjas  ne vėliau kaip per 3 darbo dienas nuo Sutarties 3.13.1 punkte nurodytos informacijos gavimo dienos raštu informuoja subtiekėjus apie tiesioginio atsiskaitymo galimybę. </w:t>
      </w:r>
    </w:p>
    <w:p w14:paraId="4F94CCA7" w14:textId="223CB640"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596C0949" w:rsidRPr="7614BED9">
        <w:rPr>
          <w:rFonts w:ascii="Times New Roman" w:hAnsi="Times New Roman"/>
          <w:sz w:val="24"/>
          <w:szCs w:val="24"/>
          <w:lang w:eastAsia="en-GB"/>
        </w:rPr>
        <w:t>4</w:t>
      </w:r>
      <w:r w:rsidRPr="7614BED9">
        <w:rPr>
          <w:rFonts w:ascii="Times New Roman" w:hAnsi="Times New Roman"/>
          <w:sz w:val="24"/>
          <w:szCs w:val="24"/>
          <w:lang w:eastAsia="en-GB"/>
        </w:rPr>
        <w:t xml:space="preserve">.3. Subtiekėjas, norėdamas pasinaudoti tokia galimybe, raštu pateikia prašymą Draudėjui. Kai subtiekėjas išreiškia norą pasinaudoti tiesioginio atsiskaitymo galimybe, sudaroma trišalė sutartis tarp Draudėjo, Draudiko ir šio subtiekėjo, kurioje aprašoma tiesioginio atsiskaitymo su subtiekėju tvarka, atsižvelgiant į Sutartyje ir </w:t>
      </w:r>
      <w:proofErr w:type="spellStart"/>
      <w:r w:rsidRPr="7614BED9">
        <w:rPr>
          <w:rFonts w:ascii="Times New Roman" w:hAnsi="Times New Roman"/>
          <w:sz w:val="24"/>
          <w:szCs w:val="24"/>
          <w:lang w:eastAsia="en-GB"/>
        </w:rPr>
        <w:t>subtiekimo</w:t>
      </w:r>
      <w:proofErr w:type="spellEnd"/>
      <w:r w:rsidRPr="7614BED9">
        <w:rPr>
          <w:rFonts w:ascii="Times New Roman" w:hAnsi="Times New Roman"/>
          <w:sz w:val="24"/>
          <w:szCs w:val="24"/>
          <w:lang w:eastAsia="en-GB"/>
        </w:rPr>
        <w:t xml:space="preserve"> sutartyje nustatytus reikalavimus. Trišalėje sutartyje atsiskaitymo su subtiekėju tvarka bus nustatoma vadovaujantis šioje Sutartyje numatyta atsiskaitymo tvarka. </w:t>
      </w:r>
    </w:p>
    <w:p w14:paraId="1A7BFA43" w14:textId="3CDD69EC"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07D792B6" w:rsidRPr="7614BED9">
        <w:rPr>
          <w:rFonts w:ascii="Times New Roman" w:hAnsi="Times New Roman"/>
          <w:sz w:val="24"/>
          <w:szCs w:val="24"/>
          <w:lang w:eastAsia="en-GB"/>
        </w:rPr>
        <w:t>4</w:t>
      </w:r>
      <w:r w:rsidRPr="7614BED9">
        <w:rPr>
          <w:rFonts w:ascii="Times New Roman" w:hAnsi="Times New Roman"/>
          <w:sz w:val="24"/>
          <w:szCs w:val="24"/>
          <w:lang w:eastAsia="en-GB"/>
        </w:rPr>
        <w:t>.4. Draudikas turi teisę prieštarauti nepagrįstiems mokėjimams, pateikdamas raštišką tokio prieštaravimo Draudėjui ir subtiekėjui pagrindimą. </w:t>
      </w:r>
    </w:p>
    <w:p w14:paraId="213C9CC8" w14:textId="562FC5C6"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3014E717" w:rsidRPr="7614BED9">
        <w:rPr>
          <w:rFonts w:ascii="Times New Roman" w:hAnsi="Times New Roman"/>
          <w:sz w:val="24"/>
          <w:szCs w:val="24"/>
          <w:lang w:eastAsia="en-GB"/>
        </w:rPr>
        <w:t>5</w:t>
      </w:r>
      <w:r w:rsidRPr="7614BED9">
        <w:rPr>
          <w:rFonts w:ascii="Times New Roman" w:hAnsi="Times New Roman"/>
          <w:sz w:val="24"/>
          <w:szCs w:val="24"/>
          <w:lang w:eastAsia="en-GB"/>
        </w:rPr>
        <w:t>. Tiesioginio atsiskaitymo su subtiekėjais galimybė nekeičia Draudiko atsakomybės dėl Sutarties įvykdymo. </w:t>
      </w:r>
    </w:p>
    <w:p w14:paraId="2D57603A" w14:textId="3FB61860" w:rsidR="00EF72E5" w:rsidRPr="003D11CB" w:rsidRDefault="00EF72E5" w:rsidP="00EF72E5">
      <w:pPr>
        <w:pStyle w:val="Betarp"/>
        <w:ind w:firstLine="993"/>
        <w:jc w:val="both"/>
        <w:rPr>
          <w:rFonts w:ascii="Times New Roman" w:hAnsi="Times New Roman"/>
          <w:sz w:val="24"/>
          <w:szCs w:val="24"/>
          <w:lang w:eastAsia="en-GB"/>
        </w:rPr>
      </w:pPr>
      <w:r w:rsidRPr="7614BED9">
        <w:rPr>
          <w:rFonts w:ascii="Times New Roman" w:hAnsi="Times New Roman"/>
          <w:sz w:val="24"/>
          <w:szCs w:val="24"/>
          <w:lang w:eastAsia="en-GB"/>
        </w:rPr>
        <w:t>3.1</w:t>
      </w:r>
      <w:r w:rsidR="725F1B6B" w:rsidRPr="7614BED9">
        <w:rPr>
          <w:rFonts w:ascii="Times New Roman" w:hAnsi="Times New Roman"/>
          <w:sz w:val="24"/>
          <w:szCs w:val="24"/>
          <w:lang w:eastAsia="en-GB"/>
        </w:rPr>
        <w:t>6</w:t>
      </w:r>
      <w:r w:rsidRPr="7614BED9">
        <w:rPr>
          <w:rFonts w:ascii="Times New Roman" w:hAnsi="Times New Roman"/>
          <w:sz w:val="24"/>
          <w:szCs w:val="24"/>
          <w:lang w:eastAsia="en-GB"/>
        </w:rPr>
        <w:t xml:space="preserve">. Nutraukus draudimo apsaugą Apdraustajam, sumokėta ketvirtinė draudimo įmoka už Apdraustąjį yra proporcingai perskaičiuojama draudimo apsaugos laikotarpiui, bei grąžinama Draudėjui arba Draudėjo prašymu įskaitoma į draudimo įmokas, mokėtinas už kitus Apdraustuosius. </w:t>
      </w:r>
    </w:p>
    <w:p w14:paraId="0C13540F"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5C8C85C2"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caps/>
          <w:sz w:val="24"/>
          <w:szCs w:val="24"/>
          <w:lang w:eastAsia="en-GB"/>
        </w:rPr>
        <w:t>IV. PASLAUGŲ TEIKIMO TVARKA</w:t>
      </w:r>
    </w:p>
    <w:p w14:paraId="15F45A2A"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5A33CC4E"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4.1. Draudėjas ne vėliau kaip per 5 (penkias) kalendorines dienas nuo Sutarties įsigaliojimo dienos elektroniniu paštu, nurodytu Sutartyje, Draudikui pateikia Apdraustųjų sąrašą ir nurodo Draudimo apsaugos laikotarpio, kuris yra 12 (dvylika) mėn., įsigaliojimo datą ir sveikatos draudimo kortelių pristatymo adresą. Draudikas ne vėliau kaip per 7 (septynias) kalendorines dienas nuo Draudėjo pranešimo gavimo dienos Draudėjui pristato sveikatos draudimo korteles pranešime nurodytu adresu. Draudimo apsauga privalo įsigalioti Draudėjo pranešime nurodytu terminu, tačiau ne vėliau kaip per 3 (tris) kalendorines dienas nuo sveikatos draudimo kortelių pristatymo dienos.</w:t>
      </w:r>
    </w:p>
    <w:p w14:paraId="1031BE61"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 xml:space="preserve">4.2. Apdraustųjų sąrašo pakeitimai vykdomi pagal Draudėjo poreikį.  Naujai įtrauktam Apdraustajam draudimo apsaugos laikotarpis galioja iki draudimo apsaugos laikotarpio pabaigos. </w:t>
      </w:r>
    </w:p>
    <w:p w14:paraId="5F61543F" w14:textId="77777777" w:rsidR="00EF72E5" w:rsidRPr="003D11CB" w:rsidRDefault="00EF72E5" w:rsidP="00EF72E5">
      <w:pPr>
        <w:pStyle w:val="Betarp"/>
        <w:ind w:firstLine="993"/>
        <w:jc w:val="both"/>
        <w:rPr>
          <w:rFonts w:ascii="Times New Roman" w:hAnsi="Times New Roman"/>
          <w:sz w:val="24"/>
          <w:szCs w:val="24"/>
        </w:rPr>
      </w:pPr>
      <w:r w:rsidRPr="003D11CB">
        <w:rPr>
          <w:rFonts w:ascii="Times New Roman" w:hAnsi="Times New Roman"/>
          <w:sz w:val="24"/>
          <w:szCs w:val="24"/>
          <w:lang w:eastAsia="en-GB"/>
        </w:rPr>
        <w:t xml:space="preserve">4.3. Išbraukus Apdraustąjį iš Apdraustųjų sąrašo, nepanaudota įmokos dalis Draudėjui perskaičiuojama proporcingai draudimo apsaugos laikotarpiui, bei grąžinama Draudėjui arba Draudėjo prašymu įskaitoma į draudimo įmokas, mokėtinas už kitus Apdraustuosius. </w:t>
      </w:r>
    </w:p>
    <w:p w14:paraId="33E9D9E4"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4.4. Apdraustasis laikomas išbrauktu iš Apdraustųjų sąrašo ir atitinkamai draudimo apsauga tokiam Apdraustajam nustoja galioti nuo dienos, kai Draudėjas pateikia Draudikui prašymą išbraukti Apdraustąjį iš Apdraustųjų sąrašo. Draudėjui paprašius, Draudikas turi atsiųsti elektroniniu paštu laisvos formos nutraukimo aktą, kuriame turi būti nurodyta anuliuojamos/grąžintinos draudimo įmokos dalis.</w:t>
      </w:r>
    </w:p>
    <w:p w14:paraId="2D58D3F9"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4.5. Draudėjas įsipareigoja informuoti Apdraustąjį apie jo draudimo apsaugos nutraukimą. </w:t>
      </w:r>
    </w:p>
    <w:p w14:paraId="43C8D09F" w14:textId="77777777" w:rsidR="00EF72E5" w:rsidRPr="003D11CB" w:rsidRDefault="00EF72E5" w:rsidP="00EF72E5">
      <w:pPr>
        <w:pStyle w:val="Betarp"/>
        <w:ind w:firstLine="993"/>
        <w:jc w:val="both"/>
        <w:rPr>
          <w:rFonts w:ascii="Times New Roman" w:hAnsi="Times New Roman"/>
          <w:sz w:val="24"/>
          <w:szCs w:val="24"/>
        </w:rPr>
      </w:pPr>
      <w:r w:rsidRPr="003D11CB">
        <w:rPr>
          <w:rFonts w:ascii="Times New Roman" w:hAnsi="Times New Roman"/>
          <w:sz w:val="24"/>
          <w:szCs w:val="24"/>
          <w:lang w:eastAsia="en-GB"/>
        </w:rPr>
        <w:t>4.6. Draudžiant naują darbuotoją įmoka yra perskaičiuojama proporcingai draudimo apsaugos laikotarpiui, laikant, kad už kiekvieną (ir pilną, ir nepilną) apsaugos galiojimo mėnesį skaičiuojama 1/12 metinės draudimo įmokos.</w:t>
      </w:r>
    </w:p>
    <w:p w14:paraId="09F84373"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rPr>
        <w:t>4.7. Į Apdraustųjų sąrašą nauji Apdraustieji gali būti įtraukiami arba esantys sąraše išbraukiami iš jo bet kuriuo momentu iki draudimo apsaugos laikotarpio pabaigos</w:t>
      </w:r>
      <w:r w:rsidRPr="003D11CB">
        <w:rPr>
          <w:rFonts w:ascii="Times New Roman" w:hAnsi="Times New Roman"/>
          <w:sz w:val="24"/>
          <w:szCs w:val="24"/>
          <w:lang w:eastAsia="en-GB"/>
        </w:rPr>
        <w:t>. </w:t>
      </w:r>
    </w:p>
    <w:p w14:paraId="14404488"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4.8. Draudėjas neatlygina tokių Draudiko patirtų nuostolių, kurie atsirado, jei Draudikas moka draudimo išmoką, kompensuoja sveikatos priežiūros įstaigų pateiktas sąskaitas ar Apdraustojo patirtas išlaidas už paslaugas, suteiktas nuo dienos, kai Draudėjas raštu pateikė prašymą nutraukti draudimo apsaugą (išbraukti iš Apdraustųjų sąrašo) konkretiems Apdraustiesiems. </w:t>
      </w:r>
    </w:p>
    <w:p w14:paraId="0091E044"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4.9. Apdraustiesiems pametus ar sugadinus sveikatos draudimo kortelę, Draudikas privalo išduoti naują sveikatos draudimo kortelę be papildomo mokesčio per 5 (penkias) darbo dienas nuo Draudėjo informacijos apie pamestą/sugadintą sveikatos draudimo kortelę pateikimo Draudikui.</w:t>
      </w:r>
    </w:p>
    <w:p w14:paraId="77552F6C" w14:textId="77777777" w:rsidR="00EF72E5" w:rsidRPr="003D11CB" w:rsidRDefault="00EF72E5" w:rsidP="00EF72E5">
      <w:pPr>
        <w:pStyle w:val="Betarp"/>
        <w:jc w:val="both"/>
        <w:rPr>
          <w:rFonts w:ascii="Times New Roman" w:hAnsi="Times New Roman"/>
          <w:sz w:val="24"/>
          <w:szCs w:val="24"/>
          <w:lang w:eastAsia="en-GB"/>
        </w:rPr>
      </w:pPr>
    </w:p>
    <w:p w14:paraId="1A092E36"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caps/>
          <w:sz w:val="24"/>
          <w:szCs w:val="24"/>
          <w:lang w:eastAsia="en-GB"/>
        </w:rPr>
        <w:lastRenderedPageBreak/>
        <w:t>V. DRAUDĖJO</w:t>
      </w:r>
      <w:r w:rsidRPr="003D11CB">
        <w:rPr>
          <w:rFonts w:ascii="Times New Roman" w:hAnsi="Times New Roman"/>
          <w:b/>
          <w:bCs/>
          <w:sz w:val="24"/>
          <w:szCs w:val="24"/>
          <w:lang w:eastAsia="en-GB"/>
        </w:rPr>
        <w:t>, APDRAUSTOJO IR DRAUDIKO TEISĖS IR PAREIGOS</w:t>
      </w:r>
    </w:p>
    <w:p w14:paraId="6D3E82E4"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1230444A" w14:textId="77777777" w:rsidR="00EF72E5" w:rsidRPr="003D11CB" w:rsidRDefault="00EF72E5" w:rsidP="00EF72E5">
      <w:pPr>
        <w:pStyle w:val="Betarp"/>
        <w:ind w:firstLine="993"/>
        <w:jc w:val="both"/>
        <w:rPr>
          <w:rFonts w:ascii="Times New Roman" w:hAnsi="Times New Roman"/>
          <w:b/>
          <w:bCs/>
          <w:sz w:val="24"/>
          <w:szCs w:val="24"/>
          <w:lang w:eastAsia="en-GB"/>
        </w:rPr>
      </w:pPr>
      <w:r w:rsidRPr="003D11CB">
        <w:rPr>
          <w:rFonts w:ascii="Times New Roman" w:hAnsi="Times New Roman"/>
          <w:sz w:val="24"/>
          <w:szCs w:val="24"/>
          <w:lang w:eastAsia="en-GB"/>
        </w:rPr>
        <w:t>5.1.</w:t>
      </w:r>
      <w:r w:rsidRPr="003D11CB">
        <w:rPr>
          <w:rFonts w:ascii="Times New Roman" w:hAnsi="Times New Roman"/>
          <w:b/>
          <w:bCs/>
          <w:sz w:val="24"/>
          <w:szCs w:val="24"/>
          <w:lang w:eastAsia="en-GB"/>
        </w:rPr>
        <w:t xml:space="preserve"> Draudėjo teisės ir pareigos: </w:t>
      </w:r>
    </w:p>
    <w:p w14:paraId="60B88E3E"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5.1.1. pareiga suteikti Draudikui visą turimą informaciją, reikalingą Sutartyje numatytoms Paslaugoms teikti; </w:t>
      </w:r>
    </w:p>
    <w:p w14:paraId="2335C5AE"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5.1.2. pareiga sumokėti Sutartyje nustatyta tvarka už Paslaugas;  </w:t>
      </w:r>
    </w:p>
    <w:p w14:paraId="60ED5FED"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5.1.3. pareiga, nustačius Paslaugų ir (ar) Paslaugų rezultato trūkumų, pranešti apie tai Draudikui Sutartyje nustatyta tvarka ir terminais arba, jei tokie nenumatyti, tai per protingą terminą;  </w:t>
      </w:r>
    </w:p>
    <w:p w14:paraId="0D85FE63"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5.1.4. pareiga atsisakyti mokėti už Paslaugas, neatitinkančias Sutarties reikalavimų;  </w:t>
      </w:r>
    </w:p>
    <w:p w14:paraId="687CD608"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5.1.5. teisė išskaityti iš Draudikui mokėtinų sumų visas Draudiko mokėtinų Draudėjui netesybų ir nuostolių sumas, taip pat pagal Sutartį grąžintinas sumas, iš anksto informavus apie tai Draudiką; </w:t>
      </w:r>
    </w:p>
    <w:p w14:paraId="182BE858"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5.1.6. Draudėjas turi kitas teisės aktuose numatytas teises ir pareigas. </w:t>
      </w:r>
    </w:p>
    <w:p w14:paraId="677D3FF9" w14:textId="77777777" w:rsidR="00EF72E5" w:rsidRPr="003D11CB" w:rsidRDefault="00EF72E5" w:rsidP="00EF72E5">
      <w:pPr>
        <w:pStyle w:val="Betarp"/>
        <w:ind w:firstLine="993"/>
        <w:jc w:val="both"/>
        <w:rPr>
          <w:rFonts w:ascii="Times New Roman" w:hAnsi="Times New Roman"/>
          <w:b/>
          <w:bCs/>
          <w:sz w:val="24"/>
          <w:szCs w:val="24"/>
          <w:lang w:eastAsia="en-GB"/>
        </w:rPr>
      </w:pPr>
      <w:r w:rsidRPr="003D11CB">
        <w:rPr>
          <w:rFonts w:ascii="Times New Roman" w:hAnsi="Times New Roman"/>
          <w:b/>
          <w:bCs/>
          <w:sz w:val="24"/>
          <w:szCs w:val="24"/>
          <w:lang w:eastAsia="en-GB"/>
        </w:rPr>
        <w:t>5.2. Draudiko teisės ir pareigos: </w:t>
      </w:r>
    </w:p>
    <w:p w14:paraId="4B0C22A6"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5.2.1. pareiga Sutartyje nustatytais terminais ir tvarka teikti Paslaugas bei teisė gauti Draudėjo apmokėjimą už Paslaugas Sutartyje nustatyta tvarka ir terminais; </w:t>
      </w:r>
    </w:p>
    <w:p w14:paraId="2B9A296D"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5.2.2. pareiga užtikrinti Paslaugų teikimą visu Sutarties galiojimo laikotarpiu; </w:t>
      </w:r>
    </w:p>
    <w:p w14:paraId="5433FC62"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5.2.3. pareiga ištaisyti Paslaugų trūkumus, nustatytus teikiant Paslaugas; </w:t>
      </w:r>
    </w:p>
    <w:p w14:paraId="696627DF"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5.2.4. pareiga, Draudėjo rašytiniu prašymu, suorganizuoti Draudėjo įsigyjamo draudimo produkto pristatymą Draudėjo patalpose Druskininkuose arba nuotoliniu būdu 1 (vieną) kartą; </w:t>
      </w:r>
    </w:p>
    <w:p w14:paraId="0F1481E9"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5.2.5. pareiga užtikrinti draudimo sumų limitų Apdraustiesiems (pagal kiekvieną iš Techninėje specifikacijoje numatytų draudimo variantų) atitikimą Techninei specifikacijai ir Draudiko pasiūlymui;  </w:t>
      </w:r>
    </w:p>
    <w:p w14:paraId="20C890B4"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5.2.6. pareiga užtikrinti, kad visą Sutarties galiojimo laikotarpį Draudiko kvalifikacija atitiktų Paslaugų pirkimo dokumentų reikalavimus; jeigu Draudiko kvalifikacija dėl teisės verstis atitinkama veikla nebuvo tikrinama arba tikrinama ne visa apimtimi, Draudikas Draudėjui įsipareigoja, kad Sutartį vykdys tik tokią teisę turintys asmenys; </w:t>
      </w:r>
    </w:p>
    <w:p w14:paraId="496400B0" w14:textId="3E020D04"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5.2.7. pareiga skirti Sutarties vykdymui atsakingą Sutarties vykdytoją (–</w:t>
      </w:r>
      <w:proofErr w:type="spellStart"/>
      <w:r w:rsidRPr="003D11CB">
        <w:rPr>
          <w:rFonts w:ascii="Times New Roman" w:hAnsi="Times New Roman"/>
          <w:sz w:val="24"/>
          <w:szCs w:val="24"/>
          <w:lang w:eastAsia="en-GB"/>
        </w:rPr>
        <w:t>us</w:t>
      </w:r>
      <w:proofErr w:type="spellEnd"/>
      <w:r w:rsidRPr="003D11CB">
        <w:rPr>
          <w:rFonts w:ascii="Times New Roman" w:hAnsi="Times New Roman"/>
          <w:sz w:val="24"/>
          <w:szCs w:val="24"/>
          <w:lang w:eastAsia="en-GB"/>
        </w:rPr>
        <w:t>)</w:t>
      </w:r>
      <w:r w:rsidR="007A2783" w:rsidRPr="003D11CB">
        <w:rPr>
          <w:rFonts w:ascii="Times New Roman" w:hAnsi="Times New Roman"/>
          <w:sz w:val="24"/>
          <w:szCs w:val="24"/>
          <w:lang w:eastAsia="en-GB"/>
        </w:rPr>
        <w:t>____</w:t>
      </w:r>
      <w:r w:rsidR="00C05FAB" w:rsidRPr="003D11CB">
        <w:rPr>
          <w:rFonts w:ascii="Times New Roman" w:hAnsi="Times New Roman"/>
          <w:sz w:val="24"/>
          <w:szCs w:val="24"/>
          <w:lang w:eastAsia="en-GB"/>
        </w:rPr>
        <w:t>________</w:t>
      </w:r>
      <w:r w:rsidRPr="003D11CB">
        <w:rPr>
          <w:rFonts w:ascii="Times New Roman" w:hAnsi="Times New Roman"/>
          <w:sz w:val="24"/>
          <w:szCs w:val="24"/>
          <w:lang w:eastAsia="en-GB"/>
        </w:rPr>
        <w:t>, telefonas</w:t>
      </w:r>
      <w:r w:rsidR="00C05FAB" w:rsidRPr="003D11CB">
        <w:rPr>
          <w:rFonts w:ascii="Times New Roman" w:hAnsi="Times New Roman"/>
          <w:sz w:val="24"/>
          <w:szCs w:val="24"/>
          <w:lang w:eastAsia="en-GB"/>
        </w:rPr>
        <w:t>_____________________</w:t>
      </w:r>
      <w:r w:rsidRPr="003D11CB">
        <w:rPr>
          <w:rFonts w:ascii="Times New Roman" w:hAnsi="Times New Roman"/>
          <w:sz w:val="24"/>
          <w:szCs w:val="24"/>
          <w:lang w:eastAsia="en-GB"/>
        </w:rPr>
        <w:t>, el. paštas</w:t>
      </w:r>
      <w:r w:rsidR="00C05FAB" w:rsidRPr="003D11CB">
        <w:rPr>
          <w:rFonts w:ascii="Times New Roman" w:hAnsi="Times New Roman"/>
          <w:sz w:val="24"/>
          <w:szCs w:val="24"/>
          <w:lang w:eastAsia="en-GB"/>
        </w:rPr>
        <w:t xml:space="preserve"> ___________________.</w:t>
      </w:r>
    </w:p>
    <w:p w14:paraId="1C7B3BBA"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5.2.8. pareiga tinkamai vykdyti kitas pareigas, numatytas Sutartyje ir galiojančiuose teisės aktuose.</w:t>
      </w:r>
    </w:p>
    <w:p w14:paraId="3EAF159A"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5.2.9. Draudikas turi kitas teisės aktuose numatytas teises ir pareigas. </w:t>
      </w:r>
    </w:p>
    <w:p w14:paraId="5DDC9647"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727DF9C2"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sz w:val="24"/>
          <w:szCs w:val="24"/>
          <w:lang w:eastAsia="en-GB"/>
        </w:rPr>
        <w:t>VI. ASMENS DUOMENŲ TVARKYMAS</w:t>
      </w:r>
    </w:p>
    <w:p w14:paraId="65E36AC1"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608361E0" w14:textId="77777777" w:rsidR="00EF72E5" w:rsidRPr="003D11CB" w:rsidRDefault="00EF72E5" w:rsidP="00EF72E5">
      <w:pPr>
        <w:pStyle w:val="Betarp"/>
        <w:ind w:firstLine="993"/>
        <w:jc w:val="both"/>
        <w:rPr>
          <w:rFonts w:ascii="Times New Roman" w:hAnsi="Times New Roman"/>
          <w:sz w:val="24"/>
          <w:szCs w:val="24"/>
          <w:lang w:eastAsia="lt-LT"/>
        </w:rPr>
      </w:pPr>
      <w:r w:rsidRPr="003D11CB">
        <w:rPr>
          <w:rFonts w:ascii="Times New Roman" w:hAnsi="Times New Roman"/>
          <w:sz w:val="24"/>
          <w:szCs w:val="24"/>
          <w:lang w:eastAsia="lt-LT"/>
        </w:rPr>
        <w:t>6.1. Kiekviena šalis privalo informuoti darbuotojus ir (ar) subtiekėjų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2 priedu.</w:t>
      </w:r>
    </w:p>
    <w:p w14:paraId="2B4EC091" w14:textId="77777777" w:rsidR="00EF72E5" w:rsidRPr="003D11CB" w:rsidRDefault="00EF72E5" w:rsidP="00EF72E5">
      <w:pPr>
        <w:pStyle w:val="Betarp"/>
        <w:ind w:firstLine="993"/>
        <w:jc w:val="both"/>
        <w:rPr>
          <w:rFonts w:ascii="Times New Roman" w:hAnsi="Times New Roman"/>
          <w:sz w:val="24"/>
          <w:szCs w:val="24"/>
          <w:lang w:eastAsia="lt-LT"/>
        </w:rPr>
      </w:pPr>
      <w:r w:rsidRPr="003D11CB">
        <w:rPr>
          <w:rFonts w:ascii="Times New Roman" w:hAnsi="Times New Roman"/>
          <w:sz w:val="24"/>
          <w:szCs w:val="24"/>
          <w:lang w:eastAsia="lt-LT"/>
        </w:rPr>
        <w:t>6.2. Šalis, nevykdanti ar netinkamai vykdanti Sutarties 6.1 punkte numatytus įsipareigojimus, privalo atlyginti kitai šaliai dėl to patirtus nuostolius, įskaitant, bet neapsiribojant, valstybės institucijų paskirtas baudas ir / ar kitas pinigines sankcijas.</w:t>
      </w:r>
    </w:p>
    <w:p w14:paraId="073E4DA0"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7C34A985"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sz w:val="24"/>
          <w:szCs w:val="24"/>
          <w:lang w:eastAsia="en-GB"/>
        </w:rPr>
        <w:t>VII. SUTARTIES GALIOJIMAS, KEITIMAS, PASIBAIGIMAS</w:t>
      </w:r>
    </w:p>
    <w:p w14:paraId="0B584E94"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55CB2F99" w14:textId="77777777" w:rsidR="00EF72E5" w:rsidRPr="003D11CB" w:rsidRDefault="00EF72E5" w:rsidP="00EF72E5">
      <w:pPr>
        <w:ind w:firstLine="993"/>
        <w:jc w:val="both"/>
        <w:textAlignment w:val="baseline"/>
        <w:rPr>
          <w:szCs w:val="24"/>
        </w:rPr>
      </w:pPr>
      <w:r w:rsidRPr="003D11CB">
        <w:rPr>
          <w:szCs w:val="24"/>
          <w:bdr w:val="none" w:sz="0" w:space="0" w:color="auto" w:frame="1"/>
        </w:rPr>
        <w:t xml:space="preserve">7.1. Sutartis įsigalioja kai Sutartį pasirašo abi Šalys ir galioja iki </w:t>
      </w:r>
      <w:r w:rsidRPr="003D11CB">
        <w:rPr>
          <w:szCs w:val="24"/>
        </w:rPr>
        <w:t>galutinio sutartinių įsipareigojimų įvykdymo ir Šalių tarpusavio atsiskaitymo dienos arba iki bus nutraukta ši Sutartis. Sutarties galiojimas baigiasi, kai Draudikas pagal šią Sutartį įvykdo savo įsipareigojimus Draudėjui, jeigu ji yra tinkamai įvykdyta ir visiškai apmokėta už suteiktas Paslaugas, kai ji nutraukiama Sutartyje nustatyta tvarka, taip pat esant atitinkamam teismo sprendimui.</w:t>
      </w:r>
    </w:p>
    <w:p w14:paraId="6EEDE462"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lastRenderedPageBreak/>
        <w:t>7.2. Sutartis jos galiojimo laikotarpiu gali būti keičiama laikantis Lietuvos Respublikos viešųjų pirkimų įstatymo (toliau – VPĮ) 89 straipsnio reikalavimų. </w:t>
      </w:r>
    </w:p>
    <w:p w14:paraId="375F81B5"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5 (penkias) darbo dienas. Šalims tarpusavyje susitarus dėl Sutarties sąlygų keitimo ar papildymo, pakeitimai, papildymai ar priedai įforminami rašytiniu susitarimu, kuris yra Sutarties neatskiriama dalis ir turi privalomą galią Šalims ir be jos negalioja. </w:t>
      </w:r>
    </w:p>
    <w:p w14:paraId="65FFCB34"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7.4. 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 </w:t>
      </w:r>
    </w:p>
    <w:p w14:paraId="21236A8D"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7.5. Nutraukus Sutartį ar jai pasibaigus, lieka galioti šios Sutarties nuostatos, susijusios su atsakomybe tarp Šalių pagal šią Sutartį, taip pat visos kitos šios Sutarties nuostatos, kurios išlieka galioti po Sutarties nutraukimo arba turi išlikti galioti, kad būtų visiškai įvykdyta ši Sutartis. </w:t>
      </w:r>
    </w:p>
    <w:p w14:paraId="66BB62D6"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7.6. Draudėjas, raštu įspėjęs Draudiką prieš 7 (septynias) kalendorines dienas, nesikreipdamas į teismą turi teisę vienašališkai nutraukti Sutartį šiais atvejais: </w:t>
      </w:r>
    </w:p>
    <w:p w14:paraId="3DCB8DC0"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7.6.1. kai Draudikas bankrutuoja arba yra likviduojamas, sustabdo ūkinę veiklą arba įstatymuose ir kituose teisės aktuose numatyta tvarka susidaro analogiška situacija; </w:t>
      </w:r>
    </w:p>
    <w:p w14:paraId="4509C8B4"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7.6.2. kai Draudikas įsiteisėjusiu kompetentingos institucijos ar teismo sprendimu yra pripažintas kaltu dėl profesinio pažeidimo; </w:t>
      </w:r>
    </w:p>
    <w:p w14:paraId="236585F2"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7.6.3. kai Draudikas per pagrįstai nustatytą protingą laikotarpį neįvykdo Draudėjo nurodymo ištaisyti netinkamai įvykdytus arba neįvykdytus sutartinius įsipareigojimus; </w:t>
      </w:r>
    </w:p>
    <w:p w14:paraId="08D0659E"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7.6.4. kai Draudikas nevykdo ar netinkamai vykdo savo sutartinius įsipareigojimus ir tai yra esminis Sutarties pažeidimas; </w:t>
      </w:r>
    </w:p>
    <w:p w14:paraId="3DD70390"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7.6.5. Draudiko kvalifikacija tapo nebeatitinkančia Paslaugų pirkimo dokumentuose nustatytų reikalavimų ir šie neatitikimai nebuvo ištaisyti per 10 (dešimt) kalendorinių dienų nuo kvalifikacijos tapimo neatitinkančia dienos.</w:t>
      </w:r>
    </w:p>
    <w:p w14:paraId="7CB088BF"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7.7. Draudikas, prieš 7 (septynias) kalendorines dienas raštu įspėjęs Draudėją, nesikreipdamas į teismą turi teisę vienašališkai nutraukti Sutartį kai Draudėjas nevykdo ar netinkamai vykdo savo sutartinius įsipareigojimus ir toks nevykdymas ar netinkamas vykdymas yra esminis Sutarties sąlygų pažeidimas; </w:t>
      </w:r>
    </w:p>
    <w:p w14:paraId="1B7AF4A2"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7.8. Sutartis gali būti nutraukta VPĮ 90 straipsnyje nurodytais atvejais ir tvarka, kitais Sutartyje numatytais atvejais, taip pat vienašališkai Draudėjo iniciatyva, nenurodant Sutarties nutraukimo priežasčių, raštu įspėjus Draudiką apie Sutarties nutraukimą ne vėliau kaip prieš 30 (trisdešimt) kalendorinių dienų iki Sutarties nutraukimo (šiuo pagrindu Sutartis nutraukiama ne teismo tvarka), prieš tai atsiskaičius su Draudiku už laiku ir tinkamai iki Sutarties nutraukimo momento faktiškai suteiktas Paslaugas. </w:t>
      </w:r>
    </w:p>
    <w:p w14:paraId="5707BE65"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7.9. Šalys gali nutraukti Sutartį abipusiu Šalių rašytiniu susitarimu. </w:t>
      </w:r>
    </w:p>
    <w:p w14:paraId="5F2016D6" w14:textId="77777777" w:rsidR="00EF72E5" w:rsidRPr="003D11CB" w:rsidRDefault="00EF72E5" w:rsidP="00EF72E5">
      <w:pPr>
        <w:pStyle w:val="Betarp"/>
        <w:jc w:val="both"/>
        <w:rPr>
          <w:rFonts w:ascii="Times New Roman" w:hAnsi="Times New Roman"/>
          <w:sz w:val="24"/>
          <w:szCs w:val="24"/>
          <w:lang w:eastAsia="en-GB"/>
        </w:rPr>
      </w:pPr>
    </w:p>
    <w:p w14:paraId="6D18EA07"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sz w:val="24"/>
          <w:szCs w:val="24"/>
          <w:lang w:eastAsia="en-GB"/>
        </w:rPr>
        <w:t>VIII. ŠALIŲ ATSAKOMYBĖ</w:t>
      </w:r>
    </w:p>
    <w:p w14:paraId="6FD70A06"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27A86F35"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8.1. Šalių atsakomybė yra nustatoma pagal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3BF14CE"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 xml:space="preserve">8.2. Draudėjas neatlygina tokių Draudiko patirtų nuostolių, kurie atsirado, jei Draudikas moka draudimo išmoką, kompensuoja sveikatos priežiūros įstaigų pateiktas sąskaitas ar Apdraustojo </w:t>
      </w:r>
      <w:r w:rsidRPr="003D11CB">
        <w:rPr>
          <w:rFonts w:ascii="Times New Roman" w:hAnsi="Times New Roman"/>
          <w:sz w:val="24"/>
          <w:szCs w:val="24"/>
          <w:lang w:eastAsia="en-GB"/>
        </w:rPr>
        <w:lastRenderedPageBreak/>
        <w:t>patirtas išlaidas už paslaugas, suteiktas po dienos, kai Draudėjas raštu pateikė prašymą nutraukti draudimo apsaugą konkretiems Apdraustiesiems.  </w:t>
      </w:r>
    </w:p>
    <w:p w14:paraId="548DE06D"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8.3. Draudikas, pažeidęs bet kokius Sutartyje nustatytus terminus, Draudėjui raštu pareikalavus, moka Draudėjui 0,03 (trijų šimtųjų) proc. dydžio delspinigius nuo Draudėjo faktiškai Draudikui sumokėtos bendros draudimo įmokų sumos, už kiekvieną uždelstą dieną.  </w:t>
      </w:r>
    </w:p>
    <w:p w14:paraId="61E79B46"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8.4. Draudėjas, pavėlavęs sumokėti Draudikui, Draudikui raštu pareikalavus, moka Draudikui 0,03 (trijų šimtųjų) proc. dydžio delspinigius nuo laiku nesumokėtos sumos už kiekvieną uždelstą dieną.  </w:t>
      </w:r>
    </w:p>
    <w:p w14:paraId="0D3CB8EE"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8.5. Draudikas sutinka, kad pagal Sutartį mokėtinas netesybas Draudėjas turi teisę išskaičiuoti iš Draudikui mokėtinų sumų, apie tai raštu informavęs Draudiką.  </w:t>
      </w:r>
    </w:p>
    <w:p w14:paraId="6D8F3689"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8.6. Netesybų sumokėjimas neatleidžia Šalių nuo atitinkamų įsipareigojimų įvykdymo.  </w:t>
      </w:r>
    </w:p>
    <w:p w14:paraId="2A2C08D4"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8.7. Šalis atleidžiama nuo atsakomybės už Sutarties nevykdymą, jei ji nevykdoma dėl nenugalimos jėgos (force majeure) aplinkybių. Šalys nenugalimos jėgos (force majeure) aplinkybėmis susitaria laikyti aplinkybes, kaip jos reglamentuotos Lietuvos Respublikos civilinio kodekso 6.212 straipsnyje. </w:t>
      </w:r>
    </w:p>
    <w:p w14:paraId="765B6595"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2B550AA7"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sz w:val="24"/>
          <w:szCs w:val="24"/>
          <w:lang w:eastAsia="en-GB"/>
        </w:rPr>
        <w:t>IX. KITOS SUTARTIES SĄLYGOS</w:t>
      </w:r>
    </w:p>
    <w:p w14:paraId="78867684"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597D9B97"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 xml:space="preserve">9.1. Sutarčiai vykdyti pasitelkiami šie subtiekėjai: </w:t>
      </w:r>
      <w:r w:rsidRPr="003D11CB">
        <w:rPr>
          <w:rFonts w:ascii="Times New Roman" w:hAnsi="Times New Roman"/>
          <w:color w:val="FF0000"/>
          <w:sz w:val="24"/>
          <w:szCs w:val="24"/>
          <w:lang w:eastAsia="en-GB"/>
        </w:rPr>
        <w:t>[surašyti pasiūlyme nurodytus subtiekėjus; jeigu tokių nėra, parašyti žodį „nėra“]</w:t>
      </w:r>
      <w:r w:rsidRPr="003D11CB">
        <w:rPr>
          <w:rFonts w:ascii="Times New Roman" w:hAnsi="Times New Roman"/>
          <w:sz w:val="24"/>
          <w:szCs w:val="24"/>
          <w:lang w:eastAsia="en-GB"/>
        </w:rPr>
        <w:t>. Draudikas įsipareigoja ne vėliau kaip iki Sutarties vykdymo pradžios raštu pranešti Draudėjui subtiekėjų kontaktinius duomenis ir subtiekėjų atstovus. </w:t>
      </w:r>
    </w:p>
    <w:p w14:paraId="42C6D097"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9.2.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Draudėją ir tik Šalims sudarius atitinkamą papildomą susitarimą prie Sutarties. </w:t>
      </w:r>
    </w:p>
    <w:p w14:paraId="603CF770"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9.3. Draudėjas reikalauja, kad kartu su informacija apie naujus subtiekėjus (kai jų pajėgumais remiamasi kvalifikacijai pagrįsti) būtų pateikti atitiktį kvalifikaciniams reikalavimams ir pašalinimo pagrindų nebuvimą (jei jie buvo keliami) patvirtinantys dokumentai. Anksčiau minėti dokumentai pateikiami tai dienai, kai Draudikas kreipiasi į Draudėją su prašymu pakeisti subtiekėjus. </w:t>
      </w:r>
    </w:p>
    <w:p w14:paraId="1DED6193"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9.4. Pakeitus Sutartyje numatytus subtiekėjus vietomis, perdavus didesnę (mažesnę) Sutarties dalį (veiklą), negu buvo suderinta, kitam Sutartyje numatytam subtiekėjui, ir (ar) pasitelkus papildomus ar naujus subtiekėjus, subtiekėjai gali pradėti vykdyti Sutartį, tik Draudėjui ir Draudikui pasirašius papildomą susitarimą prie Sutarties. Šiame susitarime nurodoma informacija apie subtiekėją ir Sutarties dalis (veikla), kuriai jis yra pasitelkiamas. Šis papildomas susitarimas tampa neatskiriama Sutarties dalimi. </w:t>
      </w:r>
    </w:p>
    <w:p w14:paraId="36C50EBB"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9.5. Šalims yra žinoma, kad ši Sutartis yra vieša, išskyrus joje esančią konfidencialią informaciją. Konfidencialia informacija laikoma tik tokia informacija, kurios atskleidimas prieštarautų teisės aktams. </w:t>
      </w:r>
    </w:p>
    <w:p w14:paraId="40D2FCF7" w14:textId="48DF2559"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9.6. Šiai Sutarčiai ir visoms iš šios Sutarties atsirandančioms teisėms ir pareigoms taikomi Lietuvos Respublikos teisės aktai. Sutartis sudaryta ir turi būti aiškinama pagal Lietuvos Respublikos teisę. </w:t>
      </w:r>
    </w:p>
    <w:p w14:paraId="793F722F"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9.7. Pasikeitus Šalies buveinės adresui, banko sąskaitos numeriui, kontaktiniams asmenims ar kitiems rekvizitams, Šalis privalo apie tai raštu pranešti kitai Šaliai iki rekvizitų pasikeitimo. </w:t>
      </w:r>
    </w:p>
    <w:p w14:paraId="011ECC03" w14:textId="3A1CBA4B" w:rsidR="00EF72E5" w:rsidRPr="003D11CB" w:rsidRDefault="00EF72E5" w:rsidP="00053A15">
      <w:pPr>
        <w:pStyle w:val="Betarp1"/>
        <w:ind w:firstLine="993"/>
        <w:jc w:val="both"/>
      </w:pPr>
      <w:r w:rsidRPr="003D11CB">
        <w:rPr>
          <w:lang w:eastAsia="en-GB"/>
        </w:rPr>
        <w:t xml:space="preserve">9.8. </w:t>
      </w:r>
      <w:r w:rsidR="003853EF" w:rsidRPr="003D11CB">
        <w:rPr>
          <w:lang w:eastAsia="en-GB"/>
        </w:rPr>
        <w:t>Drau</w:t>
      </w:r>
      <w:r w:rsidR="00C05FAB" w:rsidRPr="003D11CB">
        <w:rPr>
          <w:lang w:eastAsia="en-GB"/>
        </w:rPr>
        <w:t xml:space="preserve">dėjo </w:t>
      </w:r>
      <w:r w:rsidR="00C05FAB" w:rsidRPr="003D11CB">
        <w:t>a</w:t>
      </w:r>
      <w:r w:rsidRPr="003D11CB">
        <w:t>tsakingas</w:t>
      </w:r>
      <w:r w:rsidR="00C266BA" w:rsidRPr="003D11CB">
        <w:t xml:space="preserve"> asmuo</w:t>
      </w:r>
      <w:r w:rsidRPr="003D11CB">
        <w:t xml:space="preserve"> už Sutarties vykdymą – </w:t>
      </w:r>
      <w:r w:rsidR="00AB5D5C" w:rsidRPr="003D11CB">
        <w:t>______________________</w:t>
      </w:r>
      <w:r w:rsidR="000102AA" w:rsidRPr="003D11CB">
        <w:t>____________</w:t>
      </w:r>
      <w:r w:rsidR="00AB5D5C" w:rsidRPr="003D11CB">
        <w:t>;</w:t>
      </w:r>
      <w:r w:rsidRPr="003D11CB">
        <w:rPr>
          <w:color w:val="000000" w:themeColor="text1"/>
        </w:rPr>
        <w:t xml:space="preserve"> Draudimo sutarčių sudarymo tarpininkavimo ir kitais draudimo klausimais perkančiąją organizaciją atstovauja UADBB „Aon Baltic“ </w:t>
      </w:r>
      <w:r w:rsidR="00241958" w:rsidRPr="003D11CB">
        <w:rPr>
          <w:color w:val="000000" w:themeColor="text1"/>
        </w:rPr>
        <w:t>į</w:t>
      </w:r>
      <w:r w:rsidRPr="003D11CB">
        <w:rPr>
          <w:color w:val="000000" w:themeColor="text1"/>
        </w:rPr>
        <w:t xml:space="preserve">galiotas asmuo – </w:t>
      </w:r>
      <w:r w:rsidR="00AB5D5C" w:rsidRPr="003D11CB">
        <w:rPr>
          <w:color w:val="000000" w:themeColor="text1"/>
        </w:rPr>
        <w:t>_______________________________</w:t>
      </w:r>
      <w:r w:rsidR="000102AA" w:rsidRPr="003D11CB">
        <w:rPr>
          <w:color w:val="000000" w:themeColor="text1"/>
        </w:rPr>
        <w:t>_______</w:t>
      </w:r>
      <w:r w:rsidR="00AB5D5C" w:rsidRPr="003D11CB">
        <w:rPr>
          <w:color w:val="000000" w:themeColor="text1"/>
        </w:rPr>
        <w:t>.</w:t>
      </w:r>
    </w:p>
    <w:p w14:paraId="345A6638"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9.9. Sutartis sudaroma lietuvių kalba dviem egzemplioriais, turinčiais vienodą juridinę galią, po vieną kiekvienai Sutarties Šaliai.</w:t>
      </w:r>
    </w:p>
    <w:p w14:paraId="0B10531E"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lastRenderedPageBreak/>
        <w:t>9.10. Šalys susitaria, kad atsiradus prieštaravimams tarp Taisyklių ir Sutarties nuostatų, aukštesnę teisinę galią turi šioje Sutartyje ir Techninėje specifikacijoje esančios sąlygos.</w:t>
      </w:r>
    </w:p>
    <w:p w14:paraId="5CD71620"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4278AFAD"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sz w:val="24"/>
          <w:szCs w:val="24"/>
          <w:lang w:eastAsia="en-GB"/>
        </w:rPr>
        <w:t>X. GINČAI</w:t>
      </w:r>
    </w:p>
    <w:p w14:paraId="2AF868D3"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16DA2C7D"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10.1. Šiai Sutarčiai taikomi Lietuvos Respublikos įstatymai. Ginčai dėl Sutarties vykdymo sprendžiami derybomis arba Lietuvos Respublikos teisme pagal Draudėjo buveinės adresą. </w:t>
      </w:r>
    </w:p>
    <w:p w14:paraId="4AE975FA"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795FC4FE"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sz w:val="24"/>
          <w:szCs w:val="24"/>
          <w:lang w:eastAsia="en-GB"/>
        </w:rPr>
        <w:t>XI. SUTARTIES PRIEDAI</w:t>
      </w:r>
    </w:p>
    <w:p w14:paraId="6A1547EC"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4D75081E"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11.1. 1 priedas – Techninė specifikacija.</w:t>
      </w:r>
    </w:p>
    <w:p w14:paraId="1DC54982"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11.2. 2 priedas – Asmens duomenų tvarkymas.</w:t>
      </w:r>
    </w:p>
    <w:p w14:paraId="34A1B534" w14:textId="77777777" w:rsidR="00EF72E5" w:rsidRPr="003D11CB" w:rsidRDefault="00EF72E5" w:rsidP="00EF72E5">
      <w:pPr>
        <w:pStyle w:val="Betarp"/>
        <w:ind w:firstLine="993"/>
        <w:jc w:val="both"/>
        <w:rPr>
          <w:rFonts w:ascii="Times New Roman" w:hAnsi="Times New Roman"/>
          <w:sz w:val="24"/>
          <w:szCs w:val="24"/>
          <w:lang w:eastAsia="en-GB"/>
        </w:rPr>
      </w:pPr>
      <w:r w:rsidRPr="003D11CB">
        <w:rPr>
          <w:rFonts w:ascii="Times New Roman" w:hAnsi="Times New Roman"/>
          <w:sz w:val="24"/>
          <w:szCs w:val="24"/>
          <w:lang w:eastAsia="en-GB"/>
        </w:rPr>
        <w:t>11.3. 3 priedas – Draudiko pasiūlymas.</w:t>
      </w:r>
    </w:p>
    <w:p w14:paraId="3AB14F7A"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3F42CF04" w14:textId="77777777" w:rsidR="00EF72E5" w:rsidRPr="003D11CB" w:rsidRDefault="00EF72E5" w:rsidP="00EF72E5">
      <w:pPr>
        <w:pStyle w:val="Betarp"/>
        <w:jc w:val="center"/>
        <w:rPr>
          <w:rFonts w:ascii="Times New Roman" w:hAnsi="Times New Roman"/>
          <w:sz w:val="24"/>
          <w:szCs w:val="24"/>
          <w:lang w:eastAsia="en-GB"/>
        </w:rPr>
      </w:pPr>
      <w:r w:rsidRPr="003D11CB">
        <w:rPr>
          <w:rFonts w:ascii="Times New Roman" w:hAnsi="Times New Roman"/>
          <w:b/>
          <w:bCs/>
          <w:sz w:val="24"/>
          <w:szCs w:val="24"/>
          <w:lang w:eastAsia="en-GB"/>
        </w:rPr>
        <w:t>XII. ŠALIŲ REKVIZITAI</w:t>
      </w:r>
    </w:p>
    <w:p w14:paraId="010CA22D" w14:textId="77777777" w:rsidR="00EF72E5" w:rsidRPr="003D11CB" w:rsidRDefault="00EF72E5" w:rsidP="00EF72E5">
      <w:pPr>
        <w:pStyle w:val="Betarp"/>
        <w:jc w:val="both"/>
        <w:rPr>
          <w:rFonts w:ascii="Times New Roman" w:hAnsi="Times New Roman"/>
          <w:sz w:val="24"/>
          <w:szCs w:val="24"/>
          <w:lang w:eastAsia="en-GB"/>
        </w:rPr>
      </w:pPr>
      <w:r w:rsidRPr="003D11CB">
        <w:rPr>
          <w:rFonts w:ascii="Times New Roman" w:hAnsi="Times New Roman"/>
          <w:sz w:val="24"/>
          <w:szCs w:val="24"/>
          <w:lang w:eastAsia="en-GB"/>
        </w:rPr>
        <w:t> </w:t>
      </w:r>
    </w:p>
    <w:p w14:paraId="5CB64408" w14:textId="77777777" w:rsidR="00EF72E5" w:rsidRPr="003D11CB" w:rsidRDefault="00EF72E5" w:rsidP="00EF72E5">
      <w:pPr>
        <w:tabs>
          <w:tab w:val="left" w:pos="1134"/>
          <w:tab w:val="left" w:pos="4820"/>
        </w:tabs>
        <w:spacing w:after="200" w:line="276" w:lineRule="auto"/>
        <w:ind w:right="-1"/>
        <w:jc w:val="both"/>
        <w:rPr>
          <w:rFonts w:eastAsia="Calibri"/>
          <w:b/>
          <w:noProof/>
          <w:szCs w:val="24"/>
        </w:rPr>
      </w:pPr>
      <w:r w:rsidRPr="003D11CB">
        <w:rPr>
          <w:rFonts w:eastAsia="Calibri"/>
          <w:b/>
          <w:noProof/>
          <w:szCs w:val="24"/>
        </w:rPr>
        <w:t>DRAUDĖJAS                                                                         DRAUDIKAS</w:t>
      </w:r>
    </w:p>
    <w:tbl>
      <w:tblPr>
        <w:tblW w:w="5529" w:type="dxa"/>
        <w:tblLook w:val="04A0" w:firstRow="1" w:lastRow="0" w:firstColumn="1" w:lastColumn="0" w:noHBand="0" w:noVBand="1"/>
      </w:tblPr>
      <w:tblGrid>
        <w:gridCol w:w="5529"/>
      </w:tblGrid>
      <w:tr w:rsidR="00EF72E5" w:rsidRPr="003D11CB" w14:paraId="1BC2E361" w14:textId="77777777" w:rsidTr="002B22E4">
        <w:tc>
          <w:tcPr>
            <w:tcW w:w="5529" w:type="dxa"/>
          </w:tcPr>
          <w:p w14:paraId="575CBCC6" w14:textId="77777777" w:rsidR="00EF72E5" w:rsidRPr="003D11CB" w:rsidRDefault="00EF72E5" w:rsidP="002B22E4">
            <w:pPr>
              <w:ind w:left="-111"/>
              <w:rPr>
                <w:b/>
                <w:noProof/>
                <w:snapToGrid w:val="0"/>
                <w:szCs w:val="24"/>
              </w:rPr>
            </w:pPr>
            <w:r w:rsidRPr="003D11CB">
              <w:rPr>
                <w:b/>
                <w:szCs w:val="24"/>
              </w:rPr>
              <w:t>Druskininkų savivaldybės administracija</w:t>
            </w:r>
          </w:p>
        </w:tc>
      </w:tr>
      <w:tr w:rsidR="00EF72E5" w:rsidRPr="003D11CB" w14:paraId="558D873E" w14:textId="77777777" w:rsidTr="002B22E4">
        <w:tc>
          <w:tcPr>
            <w:tcW w:w="5529" w:type="dxa"/>
          </w:tcPr>
          <w:p w14:paraId="1E99C5D9" w14:textId="77777777" w:rsidR="00EF72E5" w:rsidRPr="003D11CB" w:rsidRDefault="00EF72E5" w:rsidP="002B22E4">
            <w:pPr>
              <w:ind w:left="-72" w:hanging="34"/>
              <w:rPr>
                <w:bCs/>
                <w:szCs w:val="24"/>
                <w:shd w:val="clear" w:color="auto" w:fill="FFFFFF"/>
              </w:rPr>
            </w:pPr>
            <w:r w:rsidRPr="003D11CB">
              <w:rPr>
                <w:bCs/>
                <w:szCs w:val="24"/>
                <w:shd w:val="clear" w:color="auto" w:fill="FFFFFF"/>
              </w:rPr>
              <w:t>Vilniaus al. 18, LT-66119 Druskininkai</w:t>
            </w:r>
          </w:p>
          <w:p w14:paraId="0C47E5DC" w14:textId="7D6DE078" w:rsidR="00EF72E5" w:rsidRPr="003D11CB" w:rsidRDefault="00EF72E5" w:rsidP="002B22E4">
            <w:pPr>
              <w:ind w:left="-111"/>
              <w:rPr>
                <w:bCs/>
                <w:szCs w:val="24"/>
                <w:shd w:val="clear" w:color="auto" w:fill="FFFFFF"/>
              </w:rPr>
            </w:pPr>
            <w:r w:rsidRPr="003D11CB">
              <w:rPr>
                <w:bCs/>
                <w:szCs w:val="24"/>
                <w:shd w:val="clear" w:color="auto" w:fill="FFFFFF"/>
              </w:rPr>
              <w:t xml:space="preserve">Tel. </w:t>
            </w:r>
            <w:r w:rsidR="00421156">
              <w:rPr>
                <w:bCs/>
                <w:szCs w:val="24"/>
                <w:shd w:val="clear" w:color="auto" w:fill="FFFFFF"/>
              </w:rPr>
              <w:t>0</w:t>
            </w:r>
            <w:r w:rsidRPr="003D11CB">
              <w:rPr>
                <w:bCs/>
                <w:szCs w:val="24"/>
                <w:shd w:val="clear" w:color="auto" w:fill="FFFFFF"/>
              </w:rPr>
              <w:t xml:space="preserve"> 313 </w:t>
            </w:r>
            <w:r w:rsidR="00421156">
              <w:rPr>
                <w:lang w:eastAsia="en-GB"/>
              </w:rPr>
              <w:t>51 517</w:t>
            </w:r>
          </w:p>
          <w:p w14:paraId="3D49DC19" w14:textId="77777777" w:rsidR="00EF72E5" w:rsidRPr="003D11CB" w:rsidRDefault="00EF72E5" w:rsidP="002B22E4">
            <w:pPr>
              <w:pStyle w:val="Pagrindinistekstas"/>
              <w:ind w:left="456" w:hanging="567"/>
              <w:rPr>
                <w:rFonts w:ascii="Times New Roman" w:hAnsi="Times New Roman"/>
                <w:noProof/>
                <w:snapToGrid w:val="0"/>
                <w:sz w:val="24"/>
                <w:szCs w:val="24"/>
              </w:rPr>
            </w:pPr>
            <w:r w:rsidRPr="003D11CB">
              <w:rPr>
                <w:rFonts w:ascii="Times New Roman" w:hAnsi="Times New Roman"/>
                <w:noProof/>
                <w:snapToGrid w:val="0"/>
                <w:sz w:val="24"/>
                <w:szCs w:val="24"/>
              </w:rPr>
              <w:t xml:space="preserve">El. paštas: info@druskininkai.lt </w:t>
            </w:r>
          </w:p>
        </w:tc>
      </w:tr>
      <w:tr w:rsidR="00EF72E5" w:rsidRPr="003D11CB" w14:paraId="168AEA80" w14:textId="77777777" w:rsidTr="002B22E4">
        <w:tc>
          <w:tcPr>
            <w:tcW w:w="5529" w:type="dxa"/>
          </w:tcPr>
          <w:p w14:paraId="318A3F66" w14:textId="77777777" w:rsidR="00EF72E5" w:rsidRPr="003D11CB" w:rsidRDefault="00EF72E5" w:rsidP="002B22E4">
            <w:pPr>
              <w:ind w:left="-111"/>
              <w:rPr>
                <w:bCs/>
                <w:szCs w:val="24"/>
                <w:shd w:val="clear" w:color="auto" w:fill="FFFFFF"/>
              </w:rPr>
            </w:pPr>
            <w:r w:rsidRPr="003D11CB">
              <w:rPr>
                <w:bCs/>
                <w:szCs w:val="24"/>
              </w:rPr>
              <w:t xml:space="preserve">Juridinio asmens </w:t>
            </w:r>
            <w:r w:rsidRPr="003D11CB">
              <w:rPr>
                <w:bCs/>
                <w:szCs w:val="24"/>
                <w:shd w:val="clear" w:color="auto" w:fill="FFFFFF"/>
              </w:rPr>
              <w:t>kodas 188776264</w:t>
            </w:r>
          </w:p>
          <w:p w14:paraId="1FAEF8C9" w14:textId="77777777" w:rsidR="00EF72E5" w:rsidRPr="003D11CB" w:rsidRDefault="00EF72E5" w:rsidP="002B22E4">
            <w:pPr>
              <w:ind w:left="-111"/>
              <w:jc w:val="both"/>
              <w:rPr>
                <w:bCs/>
                <w:noProof/>
                <w:snapToGrid w:val="0"/>
                <w:szCs w:val="24"/>
              </w:rPr>
            </w:pPr>
            <w:r w:rsidRPr="003D11CB">
              <w:rPr>
                <w:bCs/>
                <w:szCs w:val="24"/>
              </w:rPr>
              <w:t>PVM kodas LT100008196411</w:t>
            </w:r>
          </w:p>
        </w:tc>
      </w:tr>
      <w:tr w:rsidR="00EF72E5" w:rsidRPr="003D11CB" w14:paraId="45E61EA6" w14:textId="77777777" w:rsidTr="002B22E4">
        <w:trPr>
          <w:trHeight w:val="1235"/>
        </w:trPr>
        <w:tc>
          <w:tcPr>
            <w:tcW w:w="5529" w:type="dxa"/>
          </w:tcPr>
          <w:p w14:paraId="6A52DBCE" w14:textId="06F89255" w:rsidR="00EF72E5" w:rsidRPr="003D11CB" w:rsidRDefault="00EF72E5" w:rsidP="002B22E4">
            <w:pPr>
              <w:pStyle w:val="Pagrindinistekstas"/>
              <w:tabs>
                <w:tab w:val="left" w:pos="1560"/>
              </w:tabs>
              <w:ind w:left="-111"/>
              <w:rPr>
                <w:rFonts w:ascii="Times New Roman" w:eastAsia="Calibri" w:hAnsi="Times New Roman"/>
                <w:sz w:val="24"/>
                <w:szCs w:val="24"/>
                <w:lang w:val="lt-LT"/>
              </w:rPr>
            </w:pPr>
            <w:r w:rsidRPr="003D11CB">
              <w:rPr>
                <w:rFonts w:ascii="Times New Roman" w:eastAsia="Calibri" w:hAnsi="Times New Roman"/>
                <w:sz w:val="24"/>
                <w:szCs w:val="24"/>
                <w:lang w:val="lt-LT"/>
              </w:rPr>
              <w:t>AB „Swedbank</w:t>
            </w:r>
            <w:r w:rsidR="007A3C1A" w:rsidRPr="003D11CB">
              <w:rPr>
                <w:rFonts w:ascii="Times New Roman" w:eastAsia="Calibri" w:hAnsi="Times New Roman"/>
                <w:sz w:val="24"/>
                <w:szCs w:val="24"/>
                <w:lang w:val="lt-LT"/>
              </w:rPr>
              <w:t>“</w:t>
            </w:r>
            <w:r w:rsidRPr="003D11CB">
              <w:rPr>
                <w:rFonts w:ascii="Times New Roman" w:eastAsia="Calibri" w:hAnsi="Times New Roman"/>
                <w:sz w:val="24"/>
                <w:szCs w:val="24"/>
                <w:lang w:val="lt-LT"/>
              </w:rPr>
              <w:t>, banko kodas 73000</w:t>
            </w:r>
            <w:r w:rsidRPr="003D11CB">
              <w:rPr>
                <w:rFonts w:ascii="Times New Roman" w:eastAsia="Calibri" w:hAnsi="Times New Roman"/>
                <w:sz w:val="24"/>
                <w:szCs w:val="24"/>
                <w:lang w:val="lt-LT"/>
              </w:rPr>
              <w:br/>
            </w:r>
            <w:proofErr w:type="spellStart"/>
            <w:r w:rsidRPr="003D11CB">
              <w:rPr>
                <w:rFonts w:ascii="Times New Roman" w:hAnsi="Times New Roman"/>
                <w:sz w:val="24"/>
                <w:szCs w:val="24"/>
                <w:lang w:val="lt-LT"/>
              </w:rPr>
              <w:t>A.s</w:t>
            </w:r>
            <w:proofErr w:type="spellEnd"/>
            <w:r w:rsidRPr="003D11CB">
              <w:rPr>
                <w:rFonts w:ascii="Times New Roman" w:hAnsi="Times New Roman"/>
                <w:sz w:val="24"/>
                <w:szCs w:val="24"/>
                <w:lang w:val="lt-LT"/>
              </w:rPr>
              <w:t>. Nr.</w:t>
            </w:r>
            <w:r w:rsidRPr="003D11CB">
              <w:rPr>
                <w:rFonts w:ascii="Times New Roman" w:eastAsia="Calibri" w:hAnsi="Times New Roman"/>
                <w:sz w:val="24"/>
                <w:szCs w:val="24"/>
                <w:lang w:val="lt-LT"/>
              </w:rPr>
              <w:t>LT657300010002224551</w:t>
            </w:r>
          </w:p>
          <w:p w14:paraId="07C76D98" w14:textId="77777777" w:rsidR="00EF72E5" w:rsidRPr="003D11CB" w:rsidRDefault="00EF72E5" w:rsidP="002B22E4">
            <w:pPr>
              <w:pStyle w:val="Pagrindinistekstas"/>
              <w:tabs>
                <w:tab w:val="left" w:pos="1560"/>
              </w:tabs>
              <w:ind w:left="-111"/>
              <w:rPr>
                <w:rFonts w:ascii="Times New Roman" w:eastAsia="Calibri" w:hAnsi="Times New Roman"/>
                <w:sz w:val="24"/>
                <w:szCs w:val="24"/>
                <w:lang w:val="lt-LT"/>
              </w:rPr>
            </w:pPr>
          </w:p>
          <w:p w14:paraId="617E5094" w14:textId="77777777" w:rsidR="00EF72E5" w:rsidRPr="003D11CB" w:rsidRDefault="00EF72E5" w:rsidP="00053A15">
            <w:pPr>
              <w:pStyle w:val="Betarp"/>
              <w:ind w:left="-108"/>
              <w:rPr>
                <w:rFonts w:ascii="Times New Roman" w:hAnsi="Times New Roman"/>
                <w:sz w:val="24"/>
                <w:szCs w:val="24"/>
              </w:rPr>
            </w:pPr>
          </w:p>
        </w:tc>
      </w:tr>
    </w:tbl>
    <w:p w14:paraId="3A982714" w14:textId="5417B77A" w:rsidR="00891B6D" w:rsidRPr="003D11CB" w:rsidRDefault="00891B6D">
      <w:pPr>
        <w:rPr>
          <w:szCs w:val="24"/>
        </w:rPr>
      </w:pPr>
    </w:p>
    <w:p w14:paraId="2CE6B609" w14:textId="77777777" w:rsidR="00891B6D" w:rsidRPr="003D11CB" w:rsidRDefault="00891B6D">
      <w:pPr>
        <w:spacing w:after="160" w:line="259" w:lineRule="auto"/>
        <w:rPr>
          <w:szCs w:val="24"/>
        </w:rPr>
      </w:pPr>
      <w:r w:rsidRPr="003D11CB">
        <w:rPr>
          <w:szCs w:val="24"/>
        </w:rPr>
        <w:br w:type="page"/>
      </w:r>
    </w:p>
    <w:p w14:paraId="1D3958B9" w14:textId="77777777" w:rsidR="00891B6D" w:rsidRPr="006E74D6" w:rsidRDefault="00891B6D" w:rsidP="00ED6A9B">
      <w:pPr>
        <w:ind w:left="7797"/>
        <w:jc w:val="both"/>
        <w:rPr>
          <w:rFonts w:eastAsia="Calibri"/>
        </w:rPr>
      </w:pPr>
      <w:r w:rsidRPr="006E74D6">
        <w:rPr>
          <w:rFonts w:eastAsia="Calibri"/>
        </w:rPr>
        <w:lastRenderedPageBreak/>
        <w:t>Sutarties 1 priedas</w:t>
      </w:r>
    </w:p>
    <w:p w14:paraId="7BAD132E" w14:textId="20A1A3BA" w:rsidR="00A254F7" w:rsidRPr="00536B56" w:rsidRDefault="00A254F7" w:rsidP="00ED6A9B">
      <w:pPr>
        <w:ind w:left="7797"/>
        <w:jc w:val="both"/>
        <w:rPr>
          <w:rFonts w:eastAsia="Calibri"/>
          <w:color w:val="FF0000"/>
        </w:rPr>
      </w:pPr>
    </w:p>
    <w:p w14:paraId="4B49C7AD" w14:textId="77777777" w:rsidR="003D11CB" w:rsidRPr="00536B56" w:rsidRDefault="003D11CB" w:rsidP="00ED6A9B">
      <w:pPr>
        <w:suppressAutoHyphens/>
        <w:jc w:val="both"/>
        <w:rPr>
          <w:rFonts w:eastAsia="Arial Unicode MS"/>
          <w:b/>
          <w:iCs/>
          <w:color w:val="FF0000"/>
          <w:szCs w:val="24"/>
          <w:bdr w:val="none" w:sz="0" w:space="0" w:color="auto" w:frame="1"/>
        </w:rPr>
      </w:pPr>
      <w:bookmarkStart w:id="0" w:name="_Hlk505089858"/>
      <w:bookmarkStart w:id="1" w:name="_Hlk114113417"/>
    </w:p>
    <w:p w14:paraId="0160410A" w14:textId="77777777" w:rsidR="0073534D" w:rsidRPr="0050349A" w:rsidRDefault="0073534D" w:rsidP="00ED6A9B">
      <w:pPr>
        <w:autoSpaceDE w:val="0"/>
        <w:autoSpaceDN w:val="0"/>
        <w:adjustRightInd w:val="0"/>
        <w:jc w:val="center"/>
        <w:rPr>
          <w:b/>
          <w:bCs/>
          <w:sz w:val="28"/>
          <w:szCs w:val="28"/>
          <w:lang w:eastAsia="lt-LT"/>
        </w:rPr>
      </w:pPr>
      <w:bookmarkStart w:id="2" w:name="_Hlk114113353"/>
      <w:bookmarkEnd w:id="0"/>
      <w:bookmarkEnd w:id="1"/>
      <w:r w:rsidRPr="0050349A">
        <w:rPr>
          <w:b/>
          <w:bCs/>
          <w:sz w:val="28"/>
          <w:szCs w:val="28"/>
          <w:lang w:eastAsia="lt-LT"/>
        </w:rPr>
        <w:t>TECHNINĖ SPECIFIKACIJA</w:t>
      </w:r>
    </w:p>
    <w:p w14:paraId="64ABDDBE" w14:textId="77777777" w:rsidR="0073534D" w:rsidRPr="0050349A" w:rsidRDefault="0073534D" w:rsidP="00ED6A9B">
      <w:pPr>
        <w:tabs>
          <w:tab w:val="left" w:pos="8137"/>
        </w:tabs>
        <w:jc w:val="center"/>
        <w:rPr>
          <w:i/>
          <w:iCs/>
          <w:lang w:eastAsia="lt-LT"/>
        </w:rPr>
      </w:pPr>
    </w:p>
    <w:p w14:paraId="3066BC4F" w14:textId="77777777" w:rsidR="0073534D" w:rsidRPr="00C07AC3" w:rsidRDefault="0073534D" w:rsidP="00ED6A9B">
      <w:pPr>
        <w:tabs>
          <w:tab w:val="left" w:pos="0"/>
          <w:tab w:val="left" w:pos="851"/>
        </w:tabs>
        <w:jc w:val="both"/>
      </w:pPr>
      <w:r>
        <w:t xml:space="preserve">              </w:t>
      </w:r>
      <w:r w:rsidRPr="00C07AC3">
        <w:t>1. Sutartimi apdrausti asmenys, susiję darbo santykiais su Draudėju (PO) (toliau – Apdraustieji).</w:t>
      </w:r>
    </w:p>
    <w:p w14:paraId="7052F26C" w14:textId="77777777" w:rsidR="0073534D" w:rsidRPr="002B3AE0" w:rsidRDefault="0073534D" w:rsidP="00ED6A9B">
      <w:pPr>
        <w:tabs>
          <w:tab w:val="left" w:pos="0"/>
          <w:tab w:val="left" w:pos="851"/>
        </w:tabs>
        <w:jc w:val="both"/>
        <w:rPr>
          <w:color w:val="FF0000"/>
        </w:rPr>
      </w:pPr>
      <w:r w:rsidRPr="00C07AC3">
        <w:tab/>
        <w:t xml:space="preserve">2. Draudžiami </w:t>
      </w:r>
      <w:r w:rsidRPr="002B3AE0">
        <w:t>84</w:t>
      </w:r>
      <w:r>
        <w:rPr>
          <w:color w:val="FF0000"/>
        </w:rPr>
        <w:t xml:space="preserve"> </w:t>
      </w:r>
      <w:r w:rsidRPr="00C07AC3">
        <w:t>darbuotoj</w:t>
      </w:r>
      <w:r>
        <w:t>ai.</w:t>
      </w:r>
    </w:p>
    <w:p w14:paraId="392AFD44" w14:textId="77777777" w:rsidR="0073534D" w:rsidRPr="00C07AC3" w:rsidRDefault="0073534D" w:rsidP="00ED6A9B">
      <w:pPr>
        <w:tabs>
          <w:tab w:val="left" w:pos="0"/>
          <w:tab w:val="left" w:pos="851"/>
        </w:tabs>
        <w:jc w:val="both"/>
      </w:pPr>
      <w:r w:rsidRPr="00C07AC3">
        <w:tab/>
        <w:t xml:space="preserve">3. PO pasilieka sau teisę keisti darbuotojų skaičių, didinat jį iki 10 proc. </w:t>
      </w:r>
    </w:p>
    <w:p w14:paraId="4142E010" w14:textId="77777777" w:rsidR="0073534D" w:rsidRPr="00C07AC3" w:rsidRDefault="0073534D" w:rsidP="00ED6A9B">
      <w:pPr>
        <w:tabs>
          <w:tab w:val="left" w:pos="0"/>
          <w:tab w:val="left" w:pos="851"/>
        </w:tabs>
        <w:jc w:val="both"/>
      </w:pPr>
      <w:r w:rsidRPr="00C07AC3">
        <w:tab/>
        <w:t>4. Draudimo objektą sudaro Apdraustojo turtiniai interesai, susiję su asmens sveikata ir kitomis su tuo susijusiomis išlaidomis dėl draudžiamojo įvykio, kuriam pagal Sutartį suteikiama draudimo apsauga. Sutartimi Draudikas ir Draudėjas nustato, kokia draudimo apsauga suteikiama Apdraustajam.</w:t>
      </w:r>
    </w:p>
    <w:p w14:paraId="3D9A8ECB" w14:textId="77777777" w:rsidR="0073534D" w:rsidRPr="00C07AC3" w:rsidRDefault="0073534D" w:rsidP="00ED6A9B">
      <w:pPr>
        <w:tabs>
          <w:tab w:val="left" w:pos="0"/>
          <w:tab w:val="left" w:pos="851"/>
        </w:tabs>
        <w:jc w:val="both"/>
      </w:pPr>
      <w:r w:rsidRPr="00C07AC3">
        <w:tab/>
        <w:t>5. Draudimo apsaugos pradžia ir pabaiga nurodoma draudimo liudijime. Draudimo apsauga galioja ne ilgiau negu Sutartis.</w:t>
      </w:r>
    </w:p>
    <w:p w14:paraId="6D64D870" w14:textId="77777777" w:rsidR="0073534D" w:rsidRPr="00C07AC3" w:rsidRDefault="0073534D" w:rsidP="00ED6A9B">
      <w:pPr>
        <w:tabs>
          <w:tab w:val="left" w:pos="0"/>
          <w:tab w:val="left" w:pos="851"/>
        </w:tabs>
        <w:jc w:val="both"/>
      </w:pPr>
      <w:r w:rsidRPr="00C07AC3">
        <w:tab/>
        <w:t>6. Draudimo apsaugos galiojimas gali būti sustabdomas Sutartyje nustatyta tvarka. Sustabdytos draudimo apsaugos galiojimo metu įvykus Sutartyje numatytiems draudžiamiesiems įvykiams Draudikas neprivalo mokėti draudimo išmokos.</w:t>
      </w:r>
    </w:p>
    <w:p w14:paraId="50D02098" w14:textId="77777777" w:rsidR="0073534D" w:rsidRPr="00C07AC3" w:rsidRDefault="0073534D" w:rsidP="00ED6A9B">
      <w:pPr>
        <w:tabs>
          <w:tab w:val="left" w:pos="0"/>
          <w:tab w:val="left" w:pos="851"/>
        </w:tabs>
        <w:jc w:val="both"/>
      </w:pPr>
      <w:r w:rsidRPr="00C07AC3">
        <w:tab/>
        <w:t>7. Pagal Sutartį suteikiama draudimo apsauga galioja tik Lietuvos Respublikos teritorijoje.</w:t>
      </w:r>
    </w:p>
    <w:p w14:paraId="5B7F543D" w14:textId="77777777" w:rsidR="0073534D" w:rsidRPr="00C07AC3" w:rsidRDefault="0073534D" w:rsidP="00ED6A9B">
      <w:pPr>
        <w:tabs>
          <w:tab w:val="left" w:pos="0"/>
          <w:tab w:val="left" w:pos="851"/>
        </w:tabs>
        <w:jc w:val="both"/>
      </w:pPr>
      <w:r w:rsidRPr="00C07AC3">
        <w:tab/>
        <w:t xml:space="preserve">8. Sutartimi yra nustatomos tokios draudimo sumos: </w:t>
      </w:r>
    </w:p>
    <w:p w14:paraId="3ECF8D04" w14:textId="77777777" w:rsidR="0073534D" w:rsidRPr="00C07AC3" w:rsidRDefault="0073534D" w:rsidP="00ED6A9B">
      <w:pPr>
        <w:tabs>
          <w:tab w:val="left" w:pos="0"/>
          <w:tab w:val="left" w:pos="851"/>
        </w:tabs>
        <w:jc w:val="center"/>
      </w:pPr>
    </w:p>
    <w:p w14:paraId="3B6198A9" w14:textId="77777777" w:rsidR="0073534D" w:rsidRPr="00C07AC3" w:rsidRDefault="0073534D" w:rsidP="00ED6A9B">
      <w:pPr>
        <w:tabs>
          <w:tab w:val="left" w:pos="0"/>
          <w:tab w:val="left" w:pos="851"/>
        </w:tabs>
        <w:jc w:val="center"/>
      </w:pPr>
      <w:r w:rsidRPr="00C07AC3">
        <w:t>Lentelė</w:t>
      </w:r>
    </w:p>
    <w:tbl>
      <w:tblPr>
        <w:tblW w:w="9634" w:type="dxa"/>
        <w:jc w:val="center"/>
        <w:tblCellMar>
          <w:left w:w="0" w:type="dxa"/>
          <w:right w:w="0" w:type="dxa"/>
        </w:tblCellMar>
        <w:tblLook w:val="04A0" w:firstRow="1" w:lastRow="0" w:firstColumn="1" w:lastColumn="0" w:noHBand="0" w:noVBand="1"/>
      </w:tblPr>
      <w:tblGrid>
        <w:gridCol w:w="734"/>
        <w:gridCol w:w="5016"/>
        <w:gridCol w:w="1757"/>
        <w:gridCol w:w="2127"/>
      </w:tblGrid>
      <w:tr w:rsidR="0073534D" w:rsidRPr="00C07AC3" w14:paraId="21D9E499" w14:textId="77777777" w:rsidTr="00D51FAC">
        <w:trPr>
          <w:trHeight w:val="236"/>
          <w:jc w:val="center"/>
        </w:trPr>
        <w:tc>
          <w:tcPr>
            <w:tcW w:w="734" w:type="dxa"/>
            <w:tcBorders>
              <w:top w:val="single" w:sz="8" w:space="0" w:color="auto"/>
              <w:left w:val="single" w:sz="8" w:space="0" w:color="auto"/>
              <w:bottom w:val="single" w:sz="8" w:space="0" w:color="auto"/>
              <w:right w:val="single" w:sz="8" w:space="0" w:color="auto"/>
            </w:tcBorders>
            <w:vAlign w:val="center"/>
            <w:hideMark/>
          </w:tcPr>
          <w:p w14:paraId="2A2A6CCE" w14:textId="77777777" w:rsidR="0073534D" w:rsidRPr="00C07AC3" w:rsidRDefault="0073534D" w:rsidP="00ED6A9B">
            <w:pPr>
              <w:tabs>
                <w:tab w:val="left" w:pos="0"/>
                <w:tab w:val="left" w:pos="851"/>
              </w:tabs>
              <w:jc w:val="both"/>
              <w:rPr>
                <w:b/>
                <w:bCs/>
              </w:rPr>
            </w:pPr>
            <w:r w:rsidRPr="00C07AC3">
              <w:rPr>
                <w:b/>
                <w:bCs/>
              </w:rPr>
              <w:t>Eil.</w:t>
            </w:r>
          </w:p>
          <w:p w14:paraId="389CD368" w14:textId="77777777" w:rsidR="0073534D" w:rsidRPr="00C07AC3" w:rsidRDefault="0073534D" w:rsidP="00ED6A9B">
            <w:pPr>
              <w:tabs>
                <w:tab w:val="left" w:pos="0"/>
                <w:tab w:val="left" w:pos="851"/>
              </w:tabs>
              <w:jc w:val="both"/>
              <w:rPr>
                <w:b/>
                <w:bCs/>
              </w:rPr>
            </w:pPr>
            <w:r w:rsidRPr="00C07AC3">
              <w:rPr>
                <w:b/>
                <w:bCs/>
              </w:rPr>
              <w:t>Nr.</w:t>
            </w:r>
          </w:p>
        </w:tc>
        <w:tc>
          <w:tcPr>
            <w:tcW w:w="5016"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73671BF0" w14:textId="77777777" w:rsidR="0073534D" w:rsidRPr="00C07AC3" w:rsidRDefault="0073534D" w:rsidP="00ED6A9B">
            <w:pPr>
              <w:tabs>
                <w:tab w:val="left" w:pos="0"/>
                <w:tab w:val="left" w:pos="851"/>
              </w:tabs>
              <w:jc w:val="both"/>
            </w:pPr>
            <w:r w:rsidRPr="00C07AC3">
              <w:rPr>
                <w:b/>
                <w:bCs/>
              </w:rPr>
              <w:t>Draudimo paslauga</w:t>
            </w:r>
          </w:p>
        </w:tc>
        <w:tc>
          <w:tcPr>
            <w:tcW w:w="1757"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55A7BA40" w14:textId="77777777" w:rsidR="0073534D" w:rsidRPr="00C07AC3" w:rsidRDefault="0073534D" w:rsidP="00ED6A9B">
            <w:pPr>
              <w:tabs>
                <w:tab w:val="left" w:pos="0"/>
                <w:tab w:val="left" w:pos="851"/>
              </w:tabs>
              <w:jc w:val="both"/>
              <w:rPr>
                <w:b/>
                <w:bCs/>
              </w:rPr>
            </w:pPr>
            <w:r w:rsidRPr="00C07AC3">
              <w:rPr>
                <w:b/>
                <w:bCs/>
              </w:rPr>
              <w:t>Suma, Eur</w:t>
            </w:r>
          </w:p>
        </w:tc>
        <w:tc>
          <w:tcPr>
            <w:tcW w:w="2127" w:type="dxa"/>
            <w:tcBorders>
              <w:top w:val="single" w:sz="8" w:space="0" w:color="auto"/>
              <w:left w:val="nil"/>
              <w:bottom w:val="single" w:sz="8" w:space="0" w:color="auto"/>
              <w:right w:val="single" w:sz="8" w:space="0" w:color="auto"/>
            </w:tcBorders>
            <w:vAlign w:val="center"/>
            <w:hideMark/>
          </w:tcPr>
          <w:p w14:paraId="1EA11107" w14:textId="77777777" w:rsidR="0073534D" w:rsidRPr="00C07AC3" w:rsidRDefault="0073534D" w:rsidP="00ED6A9B">
            <w:pPr>
              <w:tabs>
                <w:tab w:val="left" w:pos="0"/>
                <w:tab w:val="left" w:pos="851"/>
              </w:tabs>
              <w:jc w:val="both"/>
              <w:rPr>
                <w:b/>
                <w:bCs/>
              </w:rPr>
            </w:pPr>
            <w:r w:rsidRPr="00C07AC3">
              <w:rPr>
                <w:b/>
                <w:bCs/>
              </w:rPr>
              <w:t>Kompensuojama</w:t>
            </w:r>
          </w:p>
          <w:p w14:paraId="241702FA" w14:textId="77777777" w:rsidR="0073534D" w:rsidRPr="00C07AC3" w:rsidRDefault="0073534D" w:rsidP="00ED6A9B">
            <w:pPr>
              <w:tabs>
                <w:tab w:val="left" w:pos="0"/>
                <w:tab w:val="left" w:pos="851"/>
              </w:tabs>
              <w:jc w:val="both"/>
              <w:rPr>
                <w:b/>
                <w:bCs/>
              </w:rPr>
            </w:pPr>
            <w:r w:rsidRPr="00C07AC3">
              <w:rPr>
                <w:b/>
                <w:bCs/>
              </w:rPr>
              <w:t>dalis</w:t>
            </w:r>
          </w:p>
        </w:tc>
      </w:tr>
      <w:tr w:rsidR="0073534D" w:rsidRPr="00C07AC3" w14:paraId="1B671FC0" w14:textId="77777777" w:rsidTr="00D51FAC">
        <w:trPr>
          <w:trHeight w:val="572"/>
          <w:jc w:val="center"/>
        </w:trPr>
        <w:tc>
          <w:tcPr>
            <w:tcW w:w="734" w:type="dxa"/>
            <w:tcBorders>
              <w:top w:val="nil"/>
              <w:left w:val="single" w:sz="8" w:space="0" w:color="auto"/>
              <w:bottom w:val="single" w:sz="8" w:space="0" w:color="auto"/>
              <w:right w:val="single" w:sz="8" w:space="0" w:color="auto"/>
            </w:tcBorders>
            <w:vAlign w:val="center"/>
            <w:hideMark/>
          </w:tcPr>
          <w:p w14:paraId="3F2388C4" w14:textId="77777777" w:rsidR="0073534D" w:rsidRPr="00C07AC3" w:rsidRDefault="0073534D" w:rsidP="00ED6A9B">
            <w:pPr>
              <w:tabs>
                <w:tab w:val="left" w:pos="0"/>
                <w:tab w:val="left" w:pos="851"/>
              </w:tabs>
              <w:jc w:val="both"/>
            </w:pPr>
            <w:r w:rsidRPr="00C07AC3">
              <w:t>1.</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5142901C" w14:textId="77777777" w:rsidR="0073534D" w:rsidRPr="00C07AC3" w:rsidRDefault="0073534D" w:rsidP="00ED6A9B">
            <w:pPr>
              <w:tabs>
                <w:tab w:val="left" w:pos="0"/>
                <w:tab w:val="left" w:pos="851"/>
              </w:tabs>
              <w:jc w:val="both"/>
            </w:pPr>
            <w:r w:rsidRPr="00C07AC3">
              <w:t>Ambulatorinis gydymas. Dienos chirurgija, dienos stacionaras, stacionarinis gydymas valstybinėse ligoninėse</w:t>
            </w:r>
          </w:p>
          <w:p w14:paraId="019F51E6" w14:textId="77777777" w:rsidR="0073534D" w:rsidRPr="00C07AC3" w:rsidRDefault="0073534D" w:rsidP="00ED6A9B">
            <w:pPr>
              <w:tabs>
                <w:tab w:val="left" w:pos="0"/>
                <w:tab w:val="left" w:pos="851"/>
              </w:tabs>
              <w:jc w:val="both"/>
            </w:pPr>
          </w:p>
        </w:tc>
        <w:tc>
          <w:tcPr>
            <w:tcW w:w="1757" w:type="dxa"/>
            <w:tcBorders>
              <w:top w:val="nil"/>
              <w:left w:val="nil"/>
              <w:bottom w:val="single" w:sz="8" w:space="0" w:color="auto"/>
              <w:right w:val="single" w:sz="8" w:space="0" w:color="auto"/>
            </w:tcBorders>
            <w:tcMar>
              <w:top w:w="12" w:type="dxa"/>
              <w:left w:w="12" w:type="dxa"/>
              <w:bottom w:w="0" w:type="dxa"/>
              <w:right w:w="12" w:type="dxa"/>
            </w:tcMar>
            <w:vAlign w:val="center"/>
            <w:hideMark/>
          </w:tcPr>
          <w:p w14:paraId="5815A238" w14:textId="77777777" w:rsidR="0073534D" w:rsidRPr="00C07AC3" w:rsidRDefault="0073534D" w:rsidP="00ED6A9B">
            <w:pPr>
              <w:tabs>
                <w:tab w:val="left" w:pos="0"/>
                <w:tab w:val="left" w:pos="851"/>
              </w:tabs>
              <w:jc w:val="center"/>
            </w:pPr>
            <w:r w:rsidRPr="00C07AC3">
              <w:t>1 500</w:t>
            </w:r>
          </w:p>
        </w:tc>
        <w:tc>
          <w:tcPr>
            <w:tcW w:w="2127" w:type="dxa"/>
            <w:tcBorders>
              <w:top w:val="nil"/>
              <w:left w:val="nil"/>
              <w:bottom w:val="single" w:sz="8" w:space="0" w:color="auto"/>
              <w:right w:val="single" w:sz="8" w:space="0" w:color="auto"/>
            </w:tcBorders>
            <w:vAlign w:val="center"/>
            <w:hideMark/>
          </w:tcPr>
          <w:p w14:paraId="50FD2AFD" w14:textId="77777777" w:rsidR="0073534D" w:rsidRPr="00C07AC3" w:rsidRDefault="0073534D" w:rsidP="00ED6A9B">
            <w:pPr>
              <w:tabs>
                <w:tab w:val="left" w:pos="0"/>
                <w:tab w:val="left" w:pos="851"/>
              </w:tabs>
              <w:jc w:val="center"/>
            </w:pPr>
            <w:r w:rsidRPr="00C07AC3">
              <w:t>100%</w:t>
            </w:r>
          </w:p>
        </w:tc>
      </w:tr>
      <w:tr w:rsidR="0073534D" w:rsidRPr="00C07AC3" w14:paraId="2F14D829" w14:textId="77777777" w:rsidTr="00D51FAC">
        <w:trPr>
          <w:trHeight w:val="351"/>
          <w:jc w:val="center"/>
        </w:trPr>
        <w:tc>
          <w:tcPr>
            <w:tcW w:w="734" w:type="dxa"/>
            <w:tcBorders>
              <w:top w:val="nil"/>
              <w:left w:val="single" w:sz="8" w:space="0" w:color="auto"/>
              <w:bottom w:val="single" w:sz="8" w:space="0" w:color="auto"/>
              <w:right w:val="single" w:sz="8" w:space="0" w:color="auto"/>
            </w:tcBorders>
            <w:vAlign w:val="center"/>
            <w:hideMark/>
          </w:tcPr>
          <w:p w14:paraId="5E39DB8B" w14:textId="77777777" w:rsidR="0073534D" w:rsidRPr="00C07AC3" w:rsidRDefault="0073534D" w:rsidP="00ED6A9B">
            <w:pPr>
              <w:tabs>
                <w:tab w:val="left" w:pos="0"/>
                <w:tab w:val="left" w:pos="851"/>
              </w:tabs>
              <w:jc w:val="both"/>
            </w:pPr>
            <w:r w:rsidRPr="00C07AC3">
              <w:t>2.</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6CA858AE" w14:textId="77777777" w:rsidR="0073534D" w:rsidRPr="00C07AC3" w:rsidRDefault="0073534D" w:rsidP="00ED6A9B">
            <w:pPr>
              <w:tabs>
                <w:tab w:val="left" w:pos="0"/>
                <w:tab w:val="left" w:pos="851"/>
              </w:tabs>
              <w:jc w:val="both"/>
            </w:pPr>
            <w:r w:rsidRPr="00C07AC3">
              <w:t>Medicininė</w:t>
            </w:r>
            <w:r>
              <w:t>s paslaugos</w:t>
            </w:r>
            <w:r w:rsidRPr="00C07AC3">
              <w:t xml:space="preserve"> (</w:t>
            </w:r>
            <w:r>
              <w:t>neapmokestinamos</w:t>
            </w:r>
            <w:r w:rsidRPr="00C07AC3">
              <w:t>)</w:t>
            </w:r>
          </w:p>
        </w:tc>
        <w:tc>
          <w:tcPr>
            <w:tcW w:w="1757" w:type="dxa"/>
            <w:tcBorders>
              <w:top w:val="nil"/>
              <w:left w:val="nil"/>
              <w:bottom w:val="single" w:sz="8" w:space="0" w:color="auto"/>
              <w:right w:val="single" w:sz="8" w:space="0" w:color="auto"/>
            </w:tcBorders>
            <w:tcMar>
              <w:top w:w="12" w:type="dxa"/>
              <w:left w:w="12" w:type="dxa"/>
              <w:bottom w:w="0" w:type="dxa"/>
              <w:right w:w="12" w:type="dxa"/>
            </w:tcMar>
            <w:vAlign w:val="center"/>
            <w:hideMark/>
          </w:tcPr>
          <w:p w14:paraId="115F0EB7" w14:textId="77777777" w:rsidR="0073534D" w:rsidRPr="00C07AC3" w:rsidRDefault="0073534D" w:rsidP="00ED6A9B">
            <w:pPr>
              <w:tabs>
                <w:tab w:val="left" w:pos="0"/>
                <w:tab w:val="left" w:pos="851"/>
              </w:tabs>
              <w:jc w:val="center"/>
            </w:pPr>
            <w:r w:rsidRPr="00C07AC3">
              <w:t>200</w:t>
            </w:r>
          </w:p>
        </w:tc>
        <w:tc>
          <w:tcPr>
            <w:tcW w:w="2127" w:type="dxa"/>
            <w:tcBorders>
              <w:top w:val="nil"/>
              <w:left w:val="nil"/>
              <w:bottom w:val="single" w:sz="8" w:space="0" w:color="auto"/>
              <w:right w:val="single" w:sz="8" w:space="0" w:color="auto"/>
            </w:tcBorders>
            <w:vAlign w:val="center"/>
            <w:hideMark/>
          </w:tcPr>
          <w:p w14:paraId="06C42D91" w14:textId="77777777" w:rsidR="0073534D" w:rsidRPr="00C07AC3" w:rsidRDefault="0073534D" w:rsidP="00ED6A9B">
            <w:pPr>
              <w:tabs>
                <w:tab w:val="left" w:pos="0"/>
                <w:tab w:val="left" w:pos="851"/>
              </w:tabs>
              <w:jc w:val="center"/>
            </w:pPr>
            <w:r w:rsidRPr="00C07AC3">
              <w:t>100%</w:t>
            </w:r>
          </w:p>
        </w:tc>
      </w:tr>
      <w:tr w:rsidR="0073534D" w:rsidRPr="00C07AC3" w14:paraId="2C084BE0" w14:textId="77777777" w:rsidTr="00D51FAC">
        <w:trPr>
          <w:trHeight w:val="299"/>
          <w:jc w:val="center"/>
        </w:trPr>
        <w:tc>
          <w:tcPr>
            <w:tcW w:w="734" w:type="dxa"/>
            <w:tcBorders>
              <w:top w:val="nil"/>
              <w:left w:val="single" w:sz="8" w:space="0" w:color="auto"/>
              <w:bottom w:val="single" w:sz="8" w:space="0" w:color="auto"/>
              <w:right w:val="single" w:sz="8" w:space="0" w:color="auto"/>
            </w:tcBorders>
            <w:vAlign w:val="center"/>
            <w:hideMark/>
          </w:tcPr>
          <w:p w14:paraId="4DB5777B" w14:textId="77777777" w:rsidR="0073534D" w:rsidRPr="00C07AC3" w:rsidRDefault="0073534D" w:rsidP="00ED6A9B">
            <w:pPr>
              <w:tabs>
                <w:tab w:val="left" w:pos="0"/>
                <w:tab w:val="left" w:pos="851"/>
              </w:tabs>
              <w:jc w:val="both"/>
            </w:pPr>
            <w:r w:rsidRPr="00C07AC3">
              <w:t>3.</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45B59AAD" w14:textId="77777777" w:rsidR="0073534D" w:rsidRPr="00C07AC3" w:rsidRDefault="0073534D" w:rsidP="00ED6A9B">
            <w:pPr>
              <w:tabs>
                <w:tab w:val="left" w:pos="0"/>
                <w:tab w:val="left" w:pos="851"/>
              </w:tabs>
              <w:jc w:val="both"/>
            </w:pPr>
            <w:r w:rsidRPr="00C07AC3">
              <w:t>Vaistai, medicinos pagalbos priemonės (su receptu)</w:t>
            </w:r>
          </w:p>
        </w:tc>
        <w:tc>
          <w:tcPr>
            <w:tcW w:w="1757"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62FBB563" w14:textId="77777777" w:rsidR="0073534D" w:rsidRPr="00C07AC3" w:rsidRDefault="0073534D" w:rsidP="00ED6A9B">
            <w:pPr>
              <w:tabs>
                <w:tab w:val="left" w:pos="0"/>
                <w:tab w:val="left" w:pos="851"/>
              </w:tabs>
              <w:jc w:val="center"/>
            </w:pPr>
            <w:r w:rsidRPr="00C07AC3">
              <w:t>50</w:t>
            </w:r>
          </w:p>
        </w:tc>
        <w:tc>
          <w:tcPr>
            <w:tcW w:w="2127" w:type="dxa"/>
            <w:tcBorders>
              <w:top w:val="nil"/>
              <w:left w:val="nil"/>
              <w:bottom w:val="single" w:sz="8" w:space="0" w:color="auto"/>
              <w:right w:val="single" w:sz="8" w:space="0" w:color="auto"/>
            </w:tcBorders>
            <w:vAlign w:val="center"/>
            <w:hideMark/>
          </w:tcPr>
          <w:p w14:paraId="6D6A8F4C" w14:textId="77777777" w:rsidR="0073534D" w:rsidRPr="00C07AC3" w:rsidRDefault="0073534D" w:rsidP="00ED6A9B">
            <w:pPr>
              <w:tabs>
                <w:tab w:val="left" w:pos="0"/>
                <w:tab w:val="left" w:pos="851"/>
              </w:tabs>
              <w:jc w:val="center"/>
            </w:pPr>
            <w:r w:rsidRPr="00C07AC3">
              <w:t>50%</w:t>
            </w:r>
          </w:p>
        </w:tc>
      </w:tr>
      <w:tr w:rsidR="0073534D" w:rsidRPr="00C07AC3" w14:paraId="4E83CE19" w14:textId="77777777" w:rsidTr="00D51FAC">
        <w:trPr>
          <w:trHeight w:val="299"/>
          <w:jc w:val="center"/>
        </w:trPr>
        <w:tc>
          <w:tcPr>
            <w:tcW w:w="734" w:type="dxa"/>
            <w:tcBorders>
              <w:top w:val="nil"/>
              <w:left w:val="single" w:sz="8" w:space="0" w:color="auto"/>
              <w:bottom w:val="single" w:sz="8" w:space="0" w:color="auto"/>
              <w:right w:val="single" w:sz="8" w:space="0" w:color="auto"/>
            </w:tcBorders>
            <w:vAlign w:val="center"/>
            <w:hideMark/>
          </w:tcPr>
          <w:p w14:paraId="55538E31" w14:textId="77777777" w:rsidR="0073534D" w:rsidRPr="00C07AC3" w:rsidRDefault="0073534D" w:rsidP="00ED6A9B">
            <w:pPr>
              <w:tabs>
                <w:tab w:val="left" w:pos="0"/>
                <w:tab w:val="left" w:pos="851"/>
              </w:tabs>
              <w:jc w:val="both"/>
            </w:pPr>
            <w:r w:rsidRPr="00C07AC3">
              <w:t>4.</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0182C206" w14:textId="77777777" w:rsidR="0073534D" w:rsidRPr="00C07AC3" w:rsidRDefault="0073534D" w:rsidP="00ED6A9B">
            <w:pPr>
              <w:tabs>
                <w:tab w:val="left" w:pos="0"/>
                <w:tab w:val="left" w:pos="851"/>
              </w:tabs>
              <w:jc w:val="both"/>
            </w:pPr>
            <w:r w:rsidRPr="00C07AC3">
              <w:t>Profilaktinio sveikatos patikrinimo paslaugos + skiepai</w:t>
            </w:r>
          </w:p>
        </w:tc>
        <w:tc>
          <w:tcPr>
            <w:tcW w:w="1757" w:type="dxa"/>
            <w:tcBorders>
              <w:top w:val="nil"/>
              <w:left w:val="nil"/>
              <w:bottom w:val="single" w:sz="8" w:space="0" w:color="auto"/>
              <w:right w:val="single" w:sz="8" w:space="0" w:color="auto"/>
            </w:tcBorders>
            <w:tcMar>
              <w:top w:w="12" w:type="dxa"/>
              <w:left w:w="12" w:type="dxa"/>
              <w:bottom w:w="0" w:type="dxa"/>
              <w:right w:w="12" w:type="dxa"/>
            </w:tcMar>
            <w:vAlign w:val="center"/>
            <w:hideMark/>
          </w:tcPr>
          <w:p w14:paraId="105A19F4" w14:textId="77777777" w:rsidR="0073534D" w:rsidRPr="00C07AC3" w:rsidRDefault="0073534D" w:rsidP="00ED6A9B">
            <w:pPr>
              <w:tabs>
                <w:tab w:val="left" w:pos="0"/>
                <w:tab w:val="left" w:pos="851"/>
              </w:tabs>
              <w:jc w:val="center"/>
            </w:pPr>
            <w:r w:rsidRPr="00C07AC3">
              <w:t>120</w:t>
            </w:r>
          </w:p>
        </w:tc>
        <w:tc>
          <w:tcPr>
            <w:tcW w:w="2127" w:type="dxa"/>
            <w:tcBorders>
              <w:top w:val="nil"/>
              <w:left w:val="nil"/>
              <w:bottom w:val="single" w:sz="8" w:space="0" w:color="auto"/>
              <w:right w:val="single" w:sz="8" w:space="0" w:color="auto"/>
            </w:tcBorders>
            <w:vAlign w:val="center"/>
            <w:hideMark/>
          </w:tcPr>
          <w:p w14:paraId="6BA25AD7" w14:textId="77777777" w:rsidR="0073534D" w:rsidRPr="00C07AC3" w:rsidRDefault="0073534D" w:rsidP="00ED6A9B">
            <w:pPr>
              <w:tabs>
                <w:tab w:val="left" w:pos="0"/>
                <w:tab w:val="left" w:pos="851"/>
              </w:tabs>
              <w:jc w:val="center"/>
            </w:pPr>
            <w:r w:rsidRPr="00C07AC3">
              <w:t>100%</w:t>
            </w:r>
          </w:p>
        </w:tc>
      </w:tr>
      <w:tr w:rsidR="0073534D" w:rsidRPr="00C07AC3" w14:paraId="2C121C13" w14:textId="77777777" w:rsidTr="00D51FAC">
        <w:trPr>
          <w:trHeight w:val="483"/>
          <w:jc w:val="center"/>
        </w:trPr>
        <w:tc>
          <w:tcPr>
            <w:tcW w:w="734" w:type="dxa"/>
            <w:tcBorders>
              <w:top w:val="nil"/>
              <w:left w:val="single" w:sz="8" w:space="0" w:color="auto"/>
              <w:bottom w:val="single" w:sz="8" w:space="0" w:color="auto"/>
              <w:right w:val="single" w:sz="8" w:space="0" w:color="auto"/>
            </w:tcBorders>
            <w:vAlign w:val="center"/>
            <w:hideMark/>
          </w:tcPr>
          <w:p w14:paraId="31866B2D" w14:textId="77777777" w:rsidR="0073534D" w:rsidRPr="00C07AC3" w:rsidRDefault="0073534D" w:rsidP="00ED6A9B">
            <w:pPr>
              <w:tabs>
                <w:tab w:val="left" w:pos="0"/>
                <w:tab w:val="left" w:pos="851"/>
              </w:tabs>
              <w:jc w:val="both"/>
            </w:pPr>
            <w:r w:rsidRPr="00C07AC3">
              <w:t>5.</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0CCA6BE0" w14:textId="77777777" w:rsidR="0073534D" w:rsidRPr="00C07AC3" w:rsidRDefault="0073534D" w:rsidP="00ED6A9B">
            <w:pPr>
              <w:tabs>
                <w:tab w:val="left" w:pos="0"/>
                <w:tab w:val="left" w:pos="851"/>
              </w:tabs>
              <w:jc w:val="both"/>
            </w:pPr>
            <w:r w:rsidRPr="00C07AC3">
              <w:t>Kritinių ligų draudimas (vienkartinė išmoka)</w:t>
            </w:r>
          </w:p>
        </w:tc>
        <w:tc>
          <w:tcPr>
            <w:tcW w:w="3884" w:type="dxa"/>
            <w:gridSpan w:val="2"/>
            <w:tcBorders>
              <w:top w:val="nil"/>
              <w:left w:val="nil"/>
              <w:bottom w:val="single" w:sz="8" w:space="0" w:color="auto"/>
              <w:right w:val="single" w:sz="8" w:space="0" w:color="auto"/>
            </w:tcBorders>
            <w:tcMar>
              <w:top w:w="12" w:type="dxa"/>
              <w:left w:w="144" w:type="dxa"/>
              <w:bottom w:w="0" w:type="dxa"/>
              <w:right w:w="12" w:type="dxa"/>
            </w:tcMar>
            <w:vAlign w:val="center"/>
            <w:hideMark/>
          </w:tcPr>
          <w:p w14:paraId="4C9931A3" w14:textId="77777777" w:rsidR="0073534D" w:rsidRPr="00C07AC3" w:rsidRDefault="0073534D" w:rsidP="00ED6A9B">
            <w:pPr>
              <w:tabs>
                <w:tab w:val="left" w:pos="0"/>
                <w:tab w:val="left" w:pos="851"/>
              </w:tabs>
              <w:jc w:val="center"/>
            </w:pPr>
            <w:r w:rsidRPr="00C07AC3">
              <w:t>2 200</w:t>
            </w:r>
          </w:p>
        </w:tc>
      </w:tr>
    </w:tbl>
    <w:p w14:paraId="4DCBC0EB" w14:textId="77777777" w:rsidR="0073534D" w:rsidRPr="00C07AC3" w:rsidRDefault="0073534D" w:rsidP="00ED6A9B">
      <w:pPr>
        <w:tabs>
          <w:tab w:val="left" w:pos="0"/>
          <w:tab w:val="left" w:pos="851"/>
        </w:tabs>
        <w:jc w:val="both"/>
      </w:pPr>
    </w:p>
    <w:p w14:paraId="1CB4E42B" w14:textId="77777777" w:rsidR="0073534D" w:rsidRPr="00C07AC3" w:rsidRDefault="0073534D" w:rsidP="00ED6A9B">
      <w:pPr>
        <w:tabs>
          <w:tab w:val="left" w:pos="0"/>
          <w:tab w:val="left" w:pos="851"/>
        </w:tabs>
        <w:jc w:val="both"/>
      </w:pPr>
      <w:r w:rsidRPr="00C07AC3">
        <w:tab/>
        <w:t xml:space="preserve">9. Draudikas ne vėliau kaip per 7 (septynias) darbo dienas nuo Sutarties sudarymo turi pateikti savo sveikatos priežiūros įstaigų ir/ar vaistinių (partnerių) sąrašą, su kuriomis yra sudaręs tarpusavio atsiskaitymo sutartis ir kuriose Apdraustasis gali atsiskaityti turėdamas sveikatos draudimo kortelę. Draudimo sutarčiai turi galioti pilnas Draudiko gydymo įstaigų – partnerių sąrašas. </w:t>
      </w:r>
    </w:p>
    <w:p w14:paraId="62A21591" w14:textId="77777777" w:rsidR="0073534D" w:rsidRPr="00C07AC3" w:rsidRDefault="0073534D" w:rsidP="00ED6A9B">
      <w:pPr>
        <w:tabs>
          <w:tab w:val="left" w:pos="0"/>
          <w:tab w:val="left" w:pos="851"/>
        </w:tabs>
        <w:jc w:val="both"/>
      </w:pPr>
      <w:r w:rsidRPr="00C07AC3">
        <w:tab/>
        <w:t>10. Apdraustieji turi teisę laisvai pasirinkti gydymo įstaigas, vaistines, optikas ir kt., t. y. apdraustasis turi teisę kreiptis tiek į Draudiko Partnerį, tiek ir į kitą sveikatos priežiūros įstaigą, kuri turi licenciją tokiai sveikatos priežiūros paslaugų veiklai, su kuria Draudikas nėra sudaręs bendradarbiavimo sutarties.</w:t>
      </w:r>
    </w:p>
    <w:p w14:paraId="7F22549B" w14:textId="77777777" w:rsidR="0073534D" w:rsidRPr="00C07AC3" w:rsidRDefault="0073534D" w:rsidP="00ED6A9B">
      <w:pPr>
        <w:tabs>
          <w:tab w:val="left" w:pos="0"/>
          <w:tab w:val="left" w:pos="851"/>
        </w:tabs>
        <w:jc w:val="both"/>
      </w:pPr>
      <w:r w:rsidRPr="00C07AC3">
        <w:tab/>
        <w:t>11. Atsitikus draudžiamajam įvykiui, kai apdraustasis už suteiktas sveikatos paslaugas atsiskaito (apmoka) pats tiesiogiai sveikatos priežiūros įstaigose, vaistinėse, e-vaistinėse, optikos kabinetuose, odontologijos klinikose, Apdraustasis apie tai privalo pranešti Draudikui draudimo sutarties galiojimo metu per 30 (trisdešimt) dienų, atskirais nenumatytais atvejais – vėliausiai per 30 (trisdešimt) dienų po draudimo sutarties pasibaigimo (paslaugos turi būti gautos draudimo sutarties galiojimo metu).</w:t>
      </w:r>
    </w:p>
    <w:p w14:paraId="6314C4F4" w14:textId="77777777" w:rsidR="0073534D" w:rsidRPr="00C07AC3" w:rsidRDefault="0073534D" w:rsidP="00ED6A9B">
      <w:pPr>
        <w:tabs>
          <w:tab w:val="left" w:pos="0"/>
          <w:tab w:val="left" w:pos="851"/>
        </w:tabs>
        <w:jc w:val="both"/>
      </w:pPr>
      <w:r w:rsidRPr="00C07AC3">
        <w:tab/>
        <w:t xml:space="preserve">12. Atsitikus draudžiamajam įvykiui, kai apdraustasis už suteiktas sveikatos paslaugas atsiskaito (apmoka) pats tiesiogiai sveikatos priežiūros įstaigai, Draudikas išlaidas privalo atlyginti </w:t>
      </w:r>
      <w:r w:rsidRPr="00C07AC3">
        <w:lastRenderedPageBreak/>
        <w:t>per įmanomai trumpą laiką, bet ne ilgiau kaip per 30 (trisdešimt) kalendorių dienų nuo visų reikalaujamų dokumentų gavimo dienos. Apdraustasis pateikia šiuos dokumentus:</w:t>
      </w:r>
    </w:p>
    <w:p w14:paraId="2ED4AE37" w14:textId="77777777" w:rsidR="0073534D" w:rsidRPr="00C07AC3" w:rsidRDefault="0073534D" w:rsidP="00ED6A9B">
      <w:pPr>
        <w:tabs>
          <w:tab w:val="left" w:pos="0"/>
          <w:tab w:val="left" w:pos="851"/>
        </w:tabs>
        <w:jc w:val="both"/>
      </w:pPr>
      <w:r w:rsidRPr="00C07AC3">
        <w:tab/>
        <w:t>12.1. Finansinį dokumentą, liudijantį apie paslaugų apmokėjimą: PVM sąskaitą – faktūrą su kasos kvitu arba kasos pajamų orderiu, arba pinigų priėmimo kvitą, arba mokėjimo pavedimą, jei buvo mokama elektroniniu būdu;</w:t>
      </w:r>
    </w:p>
    <w:p w14:paraId="302C4B33" w14:textId="77777777" w:rsidR="0073534D" w:rsidRPr="00C07AC3" w:rsidRDefault="0073534D" w:rsidP="00ED6A9B">
      <w:pPr>
        <w:tabs>
          <w:tab w:val="left" w:pos="0"/>
          <w:tab w:val="left" w:pos="851"/>
        </w:tabs>
        <w:jc w:val="both"/>
      </w:pPr>
      <w:r w:rsidRPr="00C07AC3">
        <w:tab/>
        <w:t>12.2. Prašymą kompensuoti patirtas išlaidas;</w:t>
      </w:r>
    </w:p>
    <w:p w14:paraId="2E4DA77D" w14:textId="77777777" w:rsidR="0073534D" w:rsidRPr="00C07AC3" w:rsidRDefault="0073534D" w:rsidP="00ED6A9B">
      <w:pPr>
        <w:tabs>
          <w:tab w:val="left" w:pos="0"/>
          <w:tab w:val="left" w:pos="851"/>
        </w:tabs>
        <w:jc w:val="both"/>
      </w:pPr>
      <w:r w:rsidRPr="00C07AC3">
        <w:tab/>
        <w:t xml:space="preserve">13. Draudimo išmokas už sveikatos priežiūros paslaugų teikėjų suteiktas sveikatos priežiūros paslaugas Draudikas apskaičiuoja ir išmoka pagal paslaugų teikėjų įkainius. </w:t>
      </w:r>
    </w:p>
    <w:p w14:paraId="741F3695" w14:textId="77777777" w:rsidR="0073534D" w:rsidRPr="00C07AC3" w:rsidRDefault="0073534D" w:rsidP="00ED6A9B">
      <w:pPr>
        <w:tabs>
          <w:tab w:val="left" w:pos="0"/>
          <w:tab w:val="left" w:pos="851"/>
        </w:tabs>
        <w:jc w:val="both"/>
      </w:pPr>
      <w:r w:rsidRPr="00C07AC3">
        <w:tab/>
        <w:t xml:space="preserve">14. Draudimo išmoka nemokama, jei įvykis nedraudžiamasis. </w:t>
      </w:r>
    </w:p>
    <w:p w14:paraId="6C7DD99A" w14:textId="77777777" w:rsidR="0073534D" w:rsidRPr="00C07AC3" w:rsidRDefault="0073534D" w:rsidP="00ED6A9B">
      <w:pPr>
        <w:tabs>
          <w:tab w:val="left" w:pos="0"/>
          <w:tab w:val="left" w:pos="851"/>
        </w:tabs>
        <w:jc w:val="both"/>
      </w:pPr>
      <w:r w:rsidRPr="00C07AC3">
        <w:tab/>
        <w:t xml:space="preserve">15. 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 </w:t>
      </w:r>
    </w:p>
    <w:p w14:paraId="3311E34E" w14:textId="77777777" w:rsidR="0073534D" w:rsidRPr="00C07AC3" w:rsidRDefault="0073534D" w:rsidP="00ED6A9B">
      <w:pPr>
        <w:tabs>
          <w:tab w:val="left" w:pos="0"/>
          <w:tab w:val="left" w:pos="851"/>
        </w:tabs>
        <w:jc w:val="both"/>
      </w:pPr>
      <w:r w:rsidRPr="00C07AC3">
        <w:tab/>
        <w:t>16. Draudikas privalo suteikti galimybę apdraustajam pasitikrinti draudimo sumų likučius elektroninėje erdvėje „</w:t>
      </w:r>
      <w:proofErr w:type="spellStart"/>
      <w:r w:rsidRPr="00C07AC3">
        <w:t>on</w:t>
      </w:r>
      <w:proofErr w:type="spellEnd"/>
      <w:r w:rsidRPr="00C07AC3">
        <w:t xml:space="preserve">-line“ režimu arba elektroniniu paštu arba telefonu arba mobilioje programėlėje pagal savanoriško sveikatos draudimo kortelės numerį. </w:t>
      </w:r>
    </w:p>
    <w:p w14:paraId="5049F2A3" w14:textId="77777777" w:rsidR="0073534D" w:rsidRPr="00C07AC3" w:rsidRDefault="0073534D" w:rsidP="00ED6A9B">
      <w:pPr>
        <w:tabs>
          <w:tab w:val="left" w:pos="0"/>
          <w:tab w:val="left" w:pos="851"/>
        </w:tabs>
        <w:jc w:val="both"/>
      </w:pPr>
      <w:r w:rsidRPr="00C07AC3">
        <w:tab/>
        <w:t>17. Draudimo įmoka mokama kas ketvirtį per 30 (trisdešimt) kalendorinių dienų nuo sąskaitos faktūros gavimo dienos per „E. sąskaita“ sistemą</w:t>
      </w:r>
      <w:r w:rsidRPr="00C07AC3">
        <w:rPr>
          <w:bCs/>
        </w:rPr>
        <w:t>)</w:t>
      </w:r>
      <w:r w:rsidRPr="00C07AC3">
        <w:t>.</w:t>
      </w:r>
    </w:p>
    <w:p w14:paraId="3FEE461C" w14:textId="77777777" w:rsidR="0073534D" w:rsidRPr="00C07AC3" w:rsidRDefault="0073534D" w:rsidP="00ED6A9B">
      <w:pPr>
        <w:tabs>
          <w:tab w:val="left" w:pos="0"/>
          <w:tab w:val="left" w:pos="851"/>
        </w:tabs>
        <w:jc w:val="both"/>
      </w:pPr>
      <w:r w:rsidRPr="00C07AC3">
        <w:tab/>
        <w:t>18. Savanoriško darbuotojų sveikatos draudimo liudijimas (polisas) turės galioti iki draudimo apsaugos laikotarpio pabaigos.</w:t>
      </w:r>
    </w:p>
    <w:p w14:paraId="3304736B" w14:textId="77777777" w:rsidR="0073534D" w:rsidRPr="00C07AC3" w:rsidRDefault="0073534D" w:rsidP="00ED6A9B">
      <w:pPr>
        <w:tabs>
          <w:tab w:val="left" w:pos="0"/>
          <w:tab w:val="left" w:pos="851"/>
        </w:tabs>
        <w:jc w:val="both"/>
      </w:pPr>
      <w:r w:rsidRPr="00C07AC3">
        <w:tab/>
        <w:t>19. Šalys atsako už teikiamų asmens duomenų patikimumą (teisingumą) ir apsaugą tol, kol minėti duomenys pasieks Bendrovę ar Draudiką.</w:t>
      </w:r>
    </w:p>
    <w:p w14:paraId="4CCCA224" w14:textId="77777777" w:rsidR="0073534D" w:rsidRPr="00C07AC3" w:rsidRDefault="0073534D" w:rsidP="00ED6A9B">
      <w:pPr>
        <w:tabs>
          <w:tab w:val="left" w:pos="0"/>
          <w:tab w:val="left" w:pos="851"/>
        </w:tabs>
        <w:jc w:val="both"/>
      </w:pPr>
      <w:r w:rsidRPr="00C07AC3">
        <w:tab/>
        <w:t xml:space="preserve">20. Draudėjo rašytiniu pageidavimu, po Sutarties sudarymo gali būti įtraukiami nauji Apdraustieji. Apsauga įsigalioja nuo prašyme nurodytos datos. </w:t>
      </w:r>
    </w:p>
    <w:p w14:paraId="617529D9" w14:textId="77777777" w:rsidR="0073534D" w:rsidRPr="00C07AC3" w:rsidRDefault="0073534D" w:rsidP="00ED6A9B">
      <w:pPr>
        <w:tabs>
          <w:tab w:val="left" w:pos="0"/>
          <w:tab w:val="left" w:pos="851"/>
        </w:tabs>
        <w:jc w:val="both"/>
      </w:pPr>
      <w:r w:rsidRPr="00C07AC3">
        <w:tab/>
        <w:t>21. Darbuotojų įtraukimo į apdraustųjų sąrašą tvarka: įmoka proporcingai mažesnė likusiam laikotarpiui suteikiant pilnas draudimines apsaugas, kai už kiekvieną pilną ir nepilną apsaugos galiojimo mėnesį skaičiuojama 1/12 metinės draudimo įmokos.</w:t>
      </w:r>
    </w:p>
    <w:p w14:paraId="66D363D0" w14:textId="77777777" w:rsidR="0073534D" w:rsidRPr="00C07AC3" w:rsidRDefault="0073534D" w:rsidP="00ED6A9B">
      <w:pPr>
        <w:tabs>
          <w:tab w:val="left" w:pos="0"/>
          <w:tab w:val="left" w:pos="851"/>
        </w:tabs>
        <w:jc w:val="both"/>
      </w:pPr>
      <w:r w:rsidRPr="00C07AC3">
        <w:tab/>
        <w:t>22. Sutarties vykdymo metu nesant galimybės dienos stacionaro ir/ar dienos chirurgijos paslaugų apmokėti iš draudimo sumos limito skirto ambulatorinės priežiūros paslaugoms, Draudikas gali siūlyti tokias paslaugas apmokėti iš draudimo sumos limito, skirto stacionarinės priežiūros paslaugoms.</w:t>
      </w:r>
    </w:p>
    <w:p w14:paraId="56A917AD" w14:textId="77777777" w:rsidR="0073534D" w:rsidRPr="00C07AC3" w:rsidRDefault="0073534D" w:rsidP="00ED6A9B">
      <w:pPr>
        <w:tabs>
          <w:tab w:val="left" w:pos="0"/>
          <w:tab w:val="left" w:pos="851"/>
        </w:tabs>
        <w:jc w:val="both"/>
      </w:pPr>
      <w:r w:rsidRPr="00C07AC3">
        <w:tab/>
        <w:t xml:space="preserve">23. Apdraustiesiems pametus ar sugadinus sveikatos draudimo kortelę, Draudikas išduoda naują kortelę be papildomo mokesčio. </w:t>
      </w:r>
    </w:p>
    <w:p w14:paraId="2FFE1E04" w14:textId="77777777" w:rsidR="0073534D" w:rsidRPr="00C07AC3" w:rsidRDefault="0073534D" w:rsidP="00ED6A9B">
      <w:pPr>
        <w:tabs>
          <w:tab w:val="left" w:pos="0"/>
          <w:tab w:val="left" w:pos="851"/>
        </w:tabs>
        <w:jc w:val="both"/>
      </w:pPr>
      <w:r w:rsidRPr="00C07AC3">
        <w:tab/>
        <w:t xml:space="preserve">24. Draudimo apsauga galioja Lietuvos Respublikos teritorijoje. </w:t>
      </w:r>
    </w:p>
    <w:p w14:paraId="42D254F2" w14:textId="77777777" w:rsidR="0073534D" w:rsidRPr="00C07AC3" w:rsidRDefault="0073534D" w:rsidP="00ED6A9B">
      <w:pPr>
        <w:tabs>
          <w:tab w:val="left" w:pos="0"/>
          <w:tab w:val="left" w:pos="851"/>
        </w:tabs>
        <w:jc w:val="both"/>
      </w:pPr>
      <w:r w:rsidRPr="00C07AC3">
        <w:tab/>
        <w:t xml:space="preserve">25. Draudimo sutartis bus sudaroma tarpininkaujat UADBB Aon Baltic, į. k. 110591289, su kuria PO yra sudariusi brokerio paslaugų teikimo (bendradarbiavimo) sutartį.  </w:t>
      </w:r>
    </w:p>
    <w:p w14:paraId="1A11AB6C" w14:textId="77777777" w:rsidR="0073534D" w:rsidRPr="00C07AC3" w:rsidRDefault="0073534D" w:rsidP="00ED6A9B">
      <w:pPr>
        <w:tabs>
          <w:tab w:val="left" w:pos="0"/>
          <w:tab w:val="left" w:pos="851"/>
        </w:tabs>
        <w:jc w:val="both"/>
      </w:pPr>
    </w:p>
    <w:p w14:paraId="32EA0A1A" w14:textId="77777777" w:rsidR="0073534D" w:rsidRPr="00C07AC3" w:rsidRDefault="0073534D" w:rsidP="00ED6A9B">
      <w:pPr>
        <w:tabs>
          <w:tab w:val="left" w:pos="0"/>
          <w:tab w:val="left" w:pos="851"/>
        </w:tabs>
        <w:jc w:val="center"/>
        <w:rPr>
          <w:b/>
          <w:bCs/>
        </w:rPr>
      </w:pPr>
      <w:r w:rsidRPr="00C07AC3">
        <w:rPr>
          <w:b/>
          <w:bCs/>
        </w:rPr>
        <w:t>DRAUDŽIAMŲJŲ ĮVYKIŲ APRAŠYMAS</w:t>
      </w:r>
    </w:p>
    <w:p w14:paraId="5792664E" w14:textId="77777777" w:rsidR="0073534D" w:rsidRPr="00C07AC3" w:rsidRDefault="0073534D" w:rsidP="00ED6A9B">
      <w:pPr>
        <w:tabs>
          <w:tab w:val="left" w:pos="0"/>
          <w:tab w:val="left" w:pos="851"/>
        </w:tabs>
        <w:jc w:val="both"/>
        <w:rPr>
          <w:bCs/>
        </w:rPr>
      </w:pPr>
    </w:p>
    <w:p w14:paraId="266B9687" w14:textId="77777777" w:rsidR="0073534D" w:rsidRPr="00C07AC3" w:rsidRDefault="0073534D" w:rsidP="00ED6A9B">
      <w:pPr>
        <w:tabs>
          <w:tab w:val="left" w:pos="0"/>
          <w:tab w:val="left" w:pos="851"/>
        </w:tabs>
        <w:jc w:val="both"/>
        <w:rPr>
          <w:b/>
          <w:bCs/>
        </w:rPr>
      </w:pPr>
      <w:r w:rsidRPr="00C07AC3">
        <w:rPr>
          <w:b/>
          <w:bCs/>
        </w:rPr>
        <w:tab/>
        <w:t xml:space="preserve">26. Ambulatorinis gydymas. </w:t>
      </w:r>
      <w:r w:rsidRPr="00C07AC3">
        <w:rPr>
          <w:bCs/>
        </w:rPr>
        <w:t>Ambulatorinės sveikatos priežiūros paslaugos dėl ūmių, lėtinių ligų ir/ar jų paūmėjimų</w:t>
      </w:r>
      <w:r>
        <w:rPr>
          <w:bCs/>
        </w:rPr>
        <w:t xml:space="preserve"> bei nelaimingo atsitikimo</w:t>
      </w:r>
      <w:r w:rsidRPr="00C07AC3">
        <w:rPr>
          <w:bCs/>
        </w:rPr>
        <w:t>. Kompensuojamos paslaugos, suteiktos privačiose ir valstybinėse gydymo įstaigose:</w:t>
      </w:r>
    </w:p>
    <w:p w14:paraId="087A8ADE" w14:textId="77777777" w:rsidR="0073534D" w:rsidRPr="00C07AC3" w:rsidRDefault="0073534D" w:rsidP="00ED6A9B">
      <w:pPr>
        <w:tabs>
          <w:tab w:val="left" w:pos="0"/>
          <w:tab w:val="left" w:pos="851"/>
        </w:tabs>
        <w:jc w:val="both"/>
        <w:rPr>
          <w:b/>
          <w:bCs/>
        </w:rPr>
      </w:pPr>
      <w:r w:rsidRPr="00C07AC3">
        <w:rPr>
          <w:bCs/>
        </w:rPr>
        <w:tab/>
        <w:t>26.1. Bendrosios praktikos gydytojo paslaugos (konsultavimas, gydymas, vizitai į namus ir kt.);</w:t>
      </w:r>
    </w:p>
    <w:p w14:paraId="602E279C" w14:textId="77777777" w:rsidR="0073534D" w:rsidRPr="00C07AC3" w:rsidRDefault="0073534D" w:rsidP="00ED6A9B">
      <w:pPr>
        <w:tabs>
          <w:tab w:val="left" w:pos="0"/>
          <w:tab w:val="left" w:pos="851"/>
        </w:tabs>
        <w:jc w:val="both"/>
        <w:rPr>
          <w:b/>
          <w:bCs/>
        </w:rPr>
      </w:pPr>
      <w:r w:rsidRPr="00C07AC3">
        <w:rPr>
          <w:b/>
          <w:bCs/>
        </w:rPr>
        <w:tab/>
      </w:r>
      <w:r w:rsidRPr="00C07AC3">
        <w:t>26.2.</w:t>
      </w:r>
      <w:r w:rsidRPr="00C07AC3">
        <w:rPr>
          <w:b/>
          <w:bCs/>
        </w:rPr>
        <w:t xml:space="preserve"> </w:t>
      </w:r>
      <w:r w:rsidRPr="00C07AC3">
        <w:rPr>
          <w:bCs/>
        </w:rPr>
        <w:t>Gydytojų specialistų konsultacijos ir gydymas; siuntimai kreipiantis į gydytojus specialistus nėra būtini;</w:t>
      </w:r>
    </w:p>
    <w:p w14:paraId="65B27804" w14:textId="77777777" w:rsidR="0073534D" w:rsidRPr="00C07AC3" w:rsidRDefault="0073534D" w:rsidP="00ED6A9B">
      <w:pPr>
        <w:tabs>
          <w:tab w:val="left" w:pos="0"/>
          <w:tab w:val="left" w:pos="851"/>
        </w:tabs>
        <w:jc w:val="both"/>
        <w:rPr>
          <w:b/>
          <w:bCs/>
        </w:rPr>
      </w:pPr>
      <w:r w:rsidRPr="00C07AC3">
        <w:tab/>
        <w:t>26.3. Slaugytojų paslaugos ir procedūros, kurios atliekamos apdraustajam (sveikatos priežiūros</w:t>
      </w:r>
      <w:r w:rsidRPr="00C07AC3">
        <w:rPr>
          <w:bCs/>
        </w:rPr>
        <w:t xml:space="preserve"> įstaigose ir/ar namuose) – injekcijos, infuzijos, žaizdų perrišimai ir kitos paslaugos gydytojui paskyrus;</w:t>
      </w:r>
    </w:p>
    <w:p w14:paraId="0AB32452" w14:textId="77777777" w:rsidR="0073534D" w:rsidRPr="00C07AC3" w:rsidRDefault="0073534D" w:rsidP="00ED6A9B">
      <w:pPr>
        <w:tabs>
          <w:tab w:val="left" w:pos="0"/>
          <w:tab w:val="left" w:pos="851"/>
        </w:tabs>
        <w:jc w:val="both"/>
        <w:rPr>
          <w:b/>
          <w:bCs/>
        </w:rPr>
      </w:pPr>
      <w:r w:rsidRPr="00C07AC3">
        <w:rPr>
          <w:b/>
          <w:bCs/>
        </w:rPr>
        <w:tab/>
      </w:r>
      <w:r w:rsidRPr="00C07AC3">
        <w:t xml:space="preserve">26.4. </w:t>
      </w:r>
      <w:r w:rsidRPr="00C07AC3">
        <w:rPr>
          <w:bCs/>
        </w:rPr>
        <w:t xml:space="preserve">Gydytojo paskirti diagnostiniai tyrimai, analizės – visi susirgimui nustatyti bei gydymui paskirti būtini laboratoriniai, funkciniai, rentgenologiniai, ultragarsiniai ir kiti instrumentiniai tyrimai. Taip pat kompensuojamos išlaidos už radiologinių vaizdų įrašymą į </w:t>
      </w:r>
      <w:r w:rsidRPr="00C07AC3">
        <w:rPr>
          <w:bCs/>
        </w:rPr>
        <w:lastRenderedPageBreak/>
        <w:t xml:space="preserve">laikmenas (MRT, UG, KT, </w:t>
      </w:r>
      <w:proofErr w:type="spellStart"/>
      <w:r w:rsidRPr="00C07AC3">
        <w:rPr>
          <w:bCs/>
        </w:rPr>
        <w:t>Ro</w:t>
      </w:r>
      <w:proofErr w:type="spellEnd"/>
      <w:r w:rsidRPr="00C07AC3">
        <w:rPr>
          <w:bCs/>
        </w:rPr>
        <w:t xml:space="preserve">) ir rentgenogramų spausdinimą (MRT, KT, </w:t>
      </w:r>
      <w:proofErr w:type="spellStart"/>
      <w:r w:rsidRPr="00C07AC3">
        <w:rPr>
          <w:bCs/>
        </w:rPr>
        <w:t>Ro</w:t>
      </w:r>
      <w:proofErr w:type="spellEnd"/>
      <w:r w:rsidRPr="00C07AC3">
        <w:rPr>
          <w:bCs/>
        </w:rPr>
        <w:t>). Apdraustasis neprivalo tyrimų kompensavimo iš anksto raštu suderinti su Draudiku;</w:t>
      </w:r>
    </w:p>
    <w:p w14:paraId="158522BA" w14:textId="77777777" w:rsidR="0073534D" w:rsidRPr="00C07AC3" w:rsidRDefault="0073534D" w:rsidP="00ED6A9B">
      <w:pPr>
        <w:tabs>
          <w:tab w:val="left" w:pos="0"/>
          <w:tab w:val="left" w:pos="851"/>
        </w:tabs>
        <w:jc w:val="both"/>
        <w:rPr>
          <w:b/>
          <w:bCs/>
        </w:rPr>
      </w:pPr>
      <w:r w:rsidRPr="00C07AC3">
        <w:tab/>
        <w:t>26.5. Kreipiantis</w:t>
      </w:r>
      <w:r w:rsidRPr="00C07AC3">
        <w:rPr>
          <w:bCs/>
        </w:rPr>
        <w:t xml:space="preserve"> į gydytojus tyrėjus specialistus (</w:t>
      </w:r>
      <w:proofErr w:type="spellStart"/>
      <w:r w:rsidRPr="00C07AC3">
        <w:rPr>
          <w:bCs/>
        </w:rPr>
        <w:t>endoskopuotoją</w:t>
      </w:r>
      <w:proofErr w:type="spellEnd"/>
      <w:r w:rsidRPr="00C07AC3">
        <w:rPr>
          <w:bCs/>
        </w:rPr>
        <w:t xml:space="preserve">, </w:t>
      </w:r>
      <w:proofErr w:type="spellStart"/>
      <w:r w:rsidRPr="00C07AC3">
        <w:rPr>
          <w:bCs/>
        </w:rPr>
        <w:t>echoskopuotoją</w:t>
      </w:r>
      <w:proofErr w:type="spellEnd"/>
      <w:r w:rsidRPr="00C07AC3">
        <w:rPr>
          <w:bCs/>
        </w:rPr>
        <w:t>, klinikinį fiziologą, radiologą) siuntimas būtinas;</w:t>
      </w:r>
    </w:p>
    <w:p w14:paraId="2F91F13E" w14:textId="77777777" w:rsidR="0073534D" w:rsidRPr="00C07AC3" w:rsidRDefault="0073534D" w:rsidP="00ED6A9B">
      <w:pPr>
        <w:tabs>
          <w:tab w:val="left" w:pos="0"/>
          <w:tab w:val="left" w:pos="851"/>
        </w:tabs>
        <w:jc w:val="both"/>
        <w:rPr>
          <w:b/>
          <w:bCs/>
        </w:rPr>
      </w:pPr>
      <w:r w:rsidRPr="00C07AC3">
        <w:tab/>
        <w:t>26.6. Dienos</w:t>
      </w:r>
      <w:r w:rsidRPr="00C07AC3">
        <w:rPr>
          <w:bCs/>
        </w:rPr>
        <w:t xml:space="preserve"> stacionaro ir dienos chirurgijos paslaugos, patvirtintos pagal LR Sveikatos apsaugos ministro naujausią įsakymą, įskaitant visus vėlesnius jo pakeitimus ar papildymus bei naują redakciją. Išlaidos kompensuojamos nepriklausomai ar įstaiga yra pasirašiusi sutartį dėl pilno ar dalinio kompensavimo iš Privalomojo sveikatos draudimo fondo biudžeto lėšų. Operacijų skaičius nėra ribojamas. </w:t>
      </w:r>
      <w:r w:rsidRPr="00C07AC3">
        <w:t>Kompensuojami dienos stacionaro metu gydytojo paskirti vaistiniai preparatai, medicinos pagalbos, ortopedijos techninės ir slaugos priemonės, medicinos prietaisai, vienkartiniai instrumentai;</w:t>
      </w:r>
    </w:p>
    <w:p w14:paraId="0CE0AFCB" w14:textId="77777777" w:rsidR="0073534D" w:rsidRPr="00C07AC3" w:rsidRDefault="0073534D" w:rsidP="00ED6A9B">
      <w:pPr>
        <w:tabs>
          <w:tab w:val="left" w:pos="0"/>
          <w:tab w:val="left" w:pos="851"/>
        </w:tabs>
        <w:jc w:val="both"/>
        <w:rPr>
          <w:b/>
          <w:bCs/>
        </w:rPr>
      </w:pPr>
      <w:r w:rsidRPr="00C07AC3">
        <w:tab/>
        <w:t>26.7. konsultacija ir diagnostiniai tyrimai sveikatos sutrikimo atveju, kurie yra susiję su pagrindinio susirgimo/nusiskundimo diferencine diagnostika,  apmokami iš ambulatorinio gydymo limito ir tais atvejais, kai nenustatomi pakitimai ar atmetamas susirgimas;</w:t>
      </w:r>
    </w:p>
    <w:p w14:paraId="22C4B12D" w14:textId="77777777" w:rsidR="0073534D" w:rsidRPr="00C07AC3" w:rsidRDefault="0073534D" w:rsidP="00ED6A9B">
      <w:pPr>
        <w:tabs>
          <w:tab w:val="left" w:pos="0"/>
          <w:tab w:val="left" w:pos="851"/>
        </w:tabs>
        <w:jc w:val="both"/>
        <w:rPr>
          <w:b/>
          <w:bCs/>
        </w:rPr>
      </w:pPr>
      <w:r w:rsidRPr="00C07AC3">
        <w:tab/>
        <w:t>26.8. gydytojui paskyrus iš ambulatorinės dalies apmokami vizitai ir paskirti tyrimai dėl lėtinės ligos būklės sekimo ar po atliktų operacijų;</w:t>
      </w:r>
    </w:p>
    <w:p w14:paraId="6ECDC830" w14:textId="77777777" w:rsidR="0073534D" w:rsidRPr="00C07AC3" w:rsidRDefault="0073534D" w:rsidP="00ED6A9B">
      <w:pPr>
        <w:tabs>
          <w:tab w:val="left" w:pos="0"/>
          <w:tab w:val="left" w:pos="851"/>
        </w:tabs>
        <w:jc w:val="both"/>
        <w:rPr>
          <w:b/>
          <w:bCs/>
        </w:rPr>
      </w:pPr>
      <w:r w:rsidRPr="00C07AC3">
        <w:rPr>
          <w:b/>
          <w:bCs/>
        </w:rPr>
        <w:tab/>
      </w:r>
      <w:r w:rsidRPr="00C07AC3">
        <w:t>26.9.</w:t>
      </w:r>
      <w:r w:rsidRPr="00C07AC3">
        <w:rPr>
          <w:b/>
          <w:bCs/>
        </w:rPr>
        <w:t xml:space="preserve"> </w:t>
      </w:r>
      <w:r w:rsidRPr="00C07AC3">
        <w:t>psichiatrinis, psichoterapinis gydymas, ne ilgesnis kaip 1</w:t>
      </w:r>
      <w:r>
        <w:t>2</w:t>
      </w:r>
      <w:r w:rsidRPr="00C07AC3">
        <w:t xml:space="preserve"> seansų ir atliekamas gydytojo psichoterapeuto – psichiatro, psichiatro, psichologo – psichoterapeuto, medicinos psichologo. Gydytojo psichiatro siuntimas nėra būtinas;</w:t>
      </w:r>
    </w:p>
    <w:p w14:paraId="6785C628" w14:textId="77777777" w:rsidR="0073534D" w:rsidRPr="00C07AC3" w:rsidRDefault="0073534D" w:rsidP="00ED6A9B">
      <w:pPr>
        <w:tabs>
          <w:tab w:val="left" w:pos="0"/>
          <w:tab w:val="left" w:pos="851"/>
        </w:tabs>
        <w:jc w:val="both"/>
        <w:rPr>
          <w:b/>
          <w:bCs/>
        </w:rPr>
      </w:pPr>
      <w:r w:rsidRPr="00C07AC3">
        <w:tab/>
        <w:t>27. Draudžiamaisiais</w:t>
      </w:r>
      <w:r w:rsidRPr="00C07AC3">
        <w:rPr>
          <w:bCs/>
        </w:rPr>
        <w:t xml:space="preserve"> įvykiais taip pat laikoma:</w:t>
      </w:r>
    </w:p>
    <w:p w14:paraId="120FDBF4" w14:textId="77777777" w:rsidR="0073534D" w:rsidRPr="00C07AC3" w:rsidRDefault="0073534D" w:rsidP="00ED6A9B">
      <w:pPr>
        <w:tabs>
          <w:tab w:val="left" w:pos="0"/>
          <w:tab w:val="left" w:pos="851"/>
        </w:tabs>
        <w:jc w:val="both"/>
        <w:rPr>
          <w:b/>
          <w:bCs/>
        </w:rPr>
      </w:pPr>
      <w:r w:rsidRPr="00C07AC3">
        <w:tab/>
        <w:t>27.1. Dietologo</w:t>
      </w:r>
      <w:r w:rsidRPr="00C07AC3">
        <w:rPr>
          <w:bCs/>
        </w:rPr>
        <w:t>, homeopato konsultacijos;</w:t>
      </w:r>
    </w:p>
    <w:p w14:paraId="0575D6F1" w14:textId="77777777" w:rsidR="0073534D" w:rsidRPr="00C07AC3" w:rsidRDefault="0073534D" w:rsidP="00ED6A9B">
      <w:pPr>
        <w:tabs>
          <w:tab w:val="left" w:pos="0"/>
          <w:tab w:val="left" w:pos="851"/>
        </w:tabs>
        <w:jc w:val="both"/>
        <w:rPr>
          <w:b/>
          <w:bCs/>
        </w:rPr>
      </w:pPr>
      <w:r w:rsidRPr="00C07AC3">
        <w:tab/>
        <w:t>27.2. Nepiktybinių</w:t>
      </w:r>
      <w:r w:rsidRPr="00C07AC3">
        <w:rPr>
          <w:bCs/>
        </w:rPr>
        <w:t xml:space="preserve"> navikų, odos / </w:t>
      </w:r>
      <w:proofErr w:type="spellStart"/>
      <w:r w:rsidRPr="00C07AC3">
        <w:rPr>
          <w:bCs/>
        </w:rPr>
        <w:t>paodžio</w:t>
      </w:r>
      <w:proofErr w:type="spellEnd"/>
      <w:r w:rsidRPr="00C07AC3">
        <w:rPr>
          <w:bCs/>
        </w:rPr>
        <w:t xml:space="preserve"> / minkštųjų audinių gerybinių darinių, kraujagyslinių darinių, karpų, papilomų, apgamų diagnostika ir gydymas (įskaitant gydymą lazeriu), jei tai ne estetinis – kosmetinis gydymas, darinys pakitęs ir pakitimas fiksuotas;</w:t>
      </w:r>
    </w:p>
    <w:p w14:paraId="14C390FA" w14:textId="77777777" w:rsidR="0073534D" w:rsidRPr="00C07AC3" w:rsidRDefault="0073534D" w:rsidP="00ED6A9B">
      <w:pPr>
        <w:tabs>
          <w:tab w:val="left" w:pos="0"/>
          <w:tab w:val="left" w:pos="851"/>
        </w:tabs>
        <w:jc w:val="both"/>
        <w:rPr>
          <w:b/>
          <w:bCs/>
        </w:rPr>
      </w:pPr>
      <w:r w:rsidRPr="00C07AC3">
        <w:tab/>
        <w:t>27.3. Kapiliarų</w:t>
      </w:r>
      <w:r w:rsidRPr="00C07AC3">
        <w:rPr>
          <w:bCs/>
        </w:rPr>
        <w:t xml:space="preserve"> ligų ir venų </w:t>
      </w:r>
      <w:proofErr w:type="spellStart"/>
      <w:r w:rsidRPr="00C07AC3">
        <w:rPr>
          <w:bCs/>
        </w:rPr>
        <w:t>varikozės</w:t>
      </w:r>
      <w:proofErr w:type="spellEnd"/>
      <w:r w:rsidRPr="00C07AC3">
        <w:rPr>
          <w:bCs/>
        </w:rPr>
        <w:t xml:space="preserve"> diagnostika ir gydymas, įskaitant lazeriu;</w:t>
      </w:r>
    </w:p>
    <w:p w14:paraId="2D9D8DDB" w14:textId="77777777" w:rsidR="0073534D" w:rsidRPr="00C07AC3" w:rsidRDefault="0073534D" w:rsidP="00ED6A9B">
      <w:pPr>
        <w:tabs>
          <w:tab w:val="left" w:pos="0"/>
          <w:tab w:val="left" w:pos="851"/>
        </w:tabs>
        <w:jc w:val="both"/>
      </w:pPr>
      <w:r w:rsidRPr="00C07AC3">
        <w:tab/>
        <w:t>27.4. Lytinių hormonų tyrimai;</w:t>
      </w:r>
    </w:p>
    <w:p w14:paraId="1057C588" w14:textId="77777777" w:rsidR="0073534D" w:rsidRPr="00C07AC3" w:rsidRDefault="0073534D" w:rsidP="00ED6A9B">
      <w:pPr>
        <w:tabs>
          <w:tab w:val="left" w:pos="0"/>
          <w:tab w:val="left" w:pos="851"/>
        </w:tabs>
        <w:jc w:val="both"/>
      </w:pPr>
      <w:r w:rsidRPr="00C07AC3">
        <w:tab/>
        <w:t xml:space="preserve">27.5. </w:t>
      </w:r>
      <w:r w:rsidRPr="00C07AC3">
        <w:rPr>
          <w:bCs/>
        </w:rPr>
        <w:t>Specifinių imunoglobulino E įvairiems alergenams nustatymas;</w:t>
      </w:r>
    </w:p>
    <w:p w14:paraId="1241A403" w14:textId="77777777" w:rsidR="0073534D" w:rsidRPr="00C07AC3" w:rsidRDefault="0073534D" w:rsidP="00ED6A9B">
      <w:pPr>
        <w:tabs>
          <w:tab w:val="left" w:pos="0"/>
          <w:tab w:val="left" w:pos="851"/>
        </w:tabs>
        <w:jc w:val="both"/>
      </w:pPr>
      <w:r w:rsidRPr="00C07AC3">
        <w:tab/>
        <w:t xml:space="preserve">27.6. </w:t>
      </w:r>
      <w:r w:rsidRPr="00C07AC3">
        <w:rPr>
          <w:bCs/>
        </w:rPr>
        <w:t>Gydomosios lazerio procedūros;</w:t>
      </w:r>
    </w:p>
    <w:p w14:paraId="7B3DC401" w14:textId="77777777" w:rsidR="0073534D" w:rsidRPr="00C07AC3" w:rsidRDefault="0073534D" w:rsidP="00ED6A9B">
      <w:pPr>
        <w:tabs>
          <w:tab w:val="left" w:pos="0"/>
          <w:tab w:val="left" w:pos="851"/>
        </w:tabs>
        <w:jc w:val="both"/>
      </w:pPr>
      <w:r w:rsidRPr="00C07AC3">
        <w:tab/>
        <w:t xml:space="preserve">27.7. </w:t>
      </w:r>
      <w:r w:rsidRPr="00C07AC3">
        <w:rPr>
          <w:bCs/>
        </w:rPr>
        <w:t>Pėdos kaulų, raiščių, sąnarių bei raumenų netrauminių patologijų diagnostika ir gydymas;</w:t>
      </w:r>
    </w:p>
    <w:p w14:paraId="0B954E0E" w14:textId="77777777" w:rsidR="0073534D" w:rsidRPr="00C07AC3" w:rsidRDefault="0073534D" w:rsidP="00ED6A9B">
      <w:pPr>
        <w:tabs>
          <w:tab w:val="left" w:pos="0"/>
          <w:tab w:val="left" w:pos="851"/>
        </w:tabs>
        <w:jc w:val="both"/>
      </w:pPr>
      <w:r w:rsidRPr="00C07AC3">
        <w:tab/>
        <w:t xml:space="preserve">27.8. </w:t>
      </w:r>
      <w:r w:rsidRPr="00C07AC3">
        <w:rPr>
          <w:bCs/>
        </w:rPr>
        <w:t>Onkologinių ligų diagnostika ir terapinis, chirurginis, chemoterapinis ir/ar spindulinis onkologinių ligų gydymas;</w:t>
      </w:r>
    </w:p>
    <w:p w14:paraId="79E033F1" w14:textId="77777777" w:rsidR="0073534D" w:rsidRPr="00C07AC3" w:rsidRDefault="0073534D" w:rsidP="00ED6A9B">
      <w:pPr>
        <w:tabs>
          <w:tab w:val="left" w:pos="0"/>
          <w:tab w:val="left" w:pos="851"/>
        </w:tabs>
        <w:jc w:val="both"/>
      </w:pPr>
      <w:r w:rsidRPr="00C07AC3">
        <w:tab/>
        <w:t xml:space="preserve">27.9. </w:t>
      </w:r>
      <w:r w:rsidRPr="00C07AC3">
        <w:rPr>
          <w:bCs/>
        </w:rPr>
        <w:t>Tuberkuliozės bei endokrininių ligų (visų ligų) diagnostika ir gydymas;</w:t>
      </w:r>
    </w:p>
    <w:p w14:paraId="2935A1FC" w14:textId="77777777" w:rsidR="0073534D" w:rsidRPr="00C07AC3" w:rsidRDefault="0073534D" w:rsidP="00ED6A9B">
      <w:pPr>
        <w:tabs>
          <w:tab w:val="left" w:pos="0"/>
          <w:tab w:val="left" w:pos="851"/>
        </w:tabs>
        <w:jc w:val="both"/>
      </w:pPr>
      <w:r w:rsidRPr="00C07AC3">
        <w:tab/>
        <w:t xml:space="preserve">27.10. </w:t>
      </w:r>
      <w:r w:rsidRPr="00C07AC3">
        <w:rPr>
          <w:bCs/>
        </w:rPr>
        <w:t>Epilepsijos diagnostika ir gydymas;</w:t>
      </w:r>
    </w:p>
    <w:p w14:paraId="0993F6B9" w14:textId="77777777" w:rsidR="0073534D" w:rsidRPr="00C07AC3" w:rsidRDefault="0073534D" w:rsidP="00ED6A9B">
      <w:pPr>
        <w:tabs>
          <w:tab w:val="left" w:pos="0"/>
          <w:tab w:val="left" w:pos="851"/>
        </w:tabs>
        <w:jc w:val="both"/>
      </w:pPr>
      <w:r w:rsidRPr="00C07AC3">
        <w:tab/>
        <w:t xml:space="preserve">27.11. Įgimti susirgimai, anomalijos bei jų komplikacijų chirurginis gydymas; </w:t>
      </w:r>
    </w:p>
    <w:p w14:paraId="0C6CD733" w14:textId="77777777" w:rsidR="0073534D" w:rsidRPr="00C07AC3" w:rsidRDefault="0073534D" w:rsidP="00ED6A9B">
      <w:pPr>
        <w:tabs>
          <w:tab w:val="left" w:pos="0"/>
          <w:tab w:val="left" w:pos="851"/>
        </w:tabs>
        <w:jc w:val="both"/>
      </w:pPr>
      <w:r w:rsidRPr="00C07AC3">
        <w:tab/>
        <w:t>27.12. Sisteminių ir autoimuninių ligų diagnostika ir gydymas;</w:t>
      </w:r>
    </w:p>
    <w:p w14:paraId="468877A6" w14:textId="77777777" w:rsidR="0073534D" w:rsidRPr="00C07AC3" w:rsidRDefault="0073534D" w:rsidP="00ED6A9B">
      <w:pPr>
        <w:tabs>
          <w:tab w:val="left" w:pos="0"/>
          <w:tab w:val="left" w:pos="851"/>
        </w:tabs>
        <w:jc w:val="both"/>
      </w:pPr>
      <w:r w:rsidRPr="00C07AC3">
        <w:tab/>
        <w:t>27.13. Taip pat paslaugos apmokamos pagal atitinkamas standartines Paslaugų teikėjo Taisykles, galiojusias Paslaugų teikėjo pasiūlymo pateikimo dieną.</w:t>
      </w:r>
    </w:p>
    <w:p w14:paraId="7C62F703" w14:textId="77777777" w:rsidR="0073534D" w:rsidRPr="00C07AC3" w:rsidRDefault="0073534D" w:rsidP="00ED6A9B">
      <w:pPr>
        <w:tabs>
          <w:tab w:val="left" w:pos="0"/>
          <w:tab w:val="left" w:pos="851"/>
        </w:tabs>
        <w:jc w:val="both"/>
        <w:rPr>
          <w:bCs/>
        </w:rPr>
      </w:pPr>
      <w:r w:rsidRPr="00C07AC3">
        <w:rPr>
          <w:b/>
          <w:bCs/>
        </w:rPr>
        <w:tab/>
        <w:t xml:space="preserve">28. Stacionarinės sveikatos priežiūros paslaugos </w:t>
      </w:r>
      <w:r w:rsidRPr="00C07AC3">
        <w:rPr>
          <w:bCs/>
        </w:rPr>
        <w:t>dėl ūmių, lėtinių ligų ir/ar jų paūmėjimų. Paslaugos valstybinėse gydymo įstaigose:</w:t>
      </w:r>
    </w:p>
    <w:p w14:paraId="7BAB3AE0" w14:textId="77777777" w:rsidR="0073534D" w:rsidRPr="00C07AC3" w:rsidRDefault="0073534D" w:rsidP="00ED6A9B">
      <w:pPr>
        <w:tabs>
          <w:tab w:val="left" w:pos="0"/>
          <w:tab w:val="left" w:pos="851"/>
        </w:tabs>
        <w:jc w:val="both"/>
        <w:rPr>
          <w:bCs/>
        </w:rPr>
      </w:pPr>
      <w:r w:rsidRPr="00C07AC3">
        <w:tab/>
        <w:t xml:space="preserve">28.1. </w:t>
      </w:r>
      <w:r w:rsidRPr="00C07AC3">
        <w:rPr>
          <w:bCs/>
        </w:rPr>
        <w:t>Priemokos už vaistus, medicinos priemones, medicinos prietaisus (varžtai, lęšiukai);</w:t>
      </w:r>
    </w:p>
    <w:p w14:paraId="72FEAF43" w14:textId="77777777" w:rsidR="0073534D" w:rsidRPr="00C07AC3" w:rsidRDefault="0073534D" w:rsidP="00ED6A9B">
      <w:pPr>
        <w:tabs>
          <w:tab w:val="left" w:pos="0"/>
          <w:tab w:val="left" w:pos="851"/>
        </w:tabs>
        <w:jc w:val="both"/>
        <w:rPr>
          <w:bCs/>
        </w:rPr>
      </w:pPr>
      <w:r w:rsidRPr="00C07AC3">
        <w:rPr>
          <w:bCs/>
        </w:rPr>
        <w:tab/>
        <w:t>28.2. Komforto paslaugos;</w:t>
      </w:r>
    </w:p>
    <w:p w14:paraId="2F96A257" w14:textId="77777777" w:rsidR="0073534D" w:rsidRPr="00C07AC3" w:rsidRDefault="0073534D" w:rsidP="00ED6A9B">
      <w:pPr>
        <w:tabs>
          <w:tab w:val="left" w:pos="0"/>
          <w:tab w:val="left" w:pos="851"/>
        </w:tabs>
        <w:jc w:val="both"/>
        <w:rPr>
          <w:bCs/>
        </w:rPr>
      </w:pPr>
      <w:r w:rsidRPr="00C07AC3">
        <w:rPr>
          <w:bCs/>
        </w:rPr>
        <w:tab/>
        <w:t>28.3. Papildoma priežiūra;</w:t>
      </w:r>
    </w:p>
    <w:p w14:paraId="40DEA6F7" w14:textId="77777777" w:rsidR="0073534D" w:rsidRPr="00C07AC3" w:rsidRDefault="0073534D" w:rsidP="00ED6A9B">
      <w:pPr>
        <w:tabs>
          <w:tab w:val="left" w:pos="0"/>
          <w:tab w:val="left" w:pos="851"/>
        </w:tabs>
        <w:jc w:val="both"/>
        <w:rPr>
          <w:bCs/>
        </w:rPr>
      </w:pPr>
      <w:r w:rsidRPr="00C07AC3">
        <w:rPr>
          <w:bCs/>
        </w:rPr>
        <w:tab/>
        <w:t xml:space="preserve">28.4. </w:t>
      </w:r>
      <w:r w:rsidRPr="00C07AC3">
        <w:t>Taip pat apmokamos paslaugos pagal atitinkamas standartines Paslaugų teikėjo Taisykles, galiojusias Paslaugų teikėjo pasiūlymo pateikimo dieną.</w:t>
      </w:r>
    </w:p>
    <w:p w14:paraId="38B836E2" w14:textId="77777777" w:rsidR="0073534D" w:rsidRDefault="0073534D" w:rsidP="00ED6A9B">
      <w:pPr>
        <w:tabs>
          <w:tab w:val="left" w:pos="0"/>
          <w:tab w:val="left" w:pos="851"/>
        </w:tabs>
        <w:jc w:val="both"/>
        <w:rPr>
          <w:b/>
        </w:rPr>
      </w:pPr>
      <w:r w:rsidRPr="00C07AC3">
        <w:rPr>
          <w:b/>
        </w:rPr>
        <w:t xml:space="preserve">              29. </w:t>
      </w:r>
      <w:r>
        <w:rPr>
          <w:b/>
        </w:rPr>
        <w:t>Medicininės paslaugos (neapmokestinamos):</w:t>
      </w:r>
    </w:p>
    <w:p w14:paraId="0E1E5E30" w14:textId="77777777" w:rsidR="0073534D" w:rsidRDefault="0073534D" w:rsidP="00ED6A9B">
      <w:pPr>
        <w:tabs>
          <w:tab w:val="left" w:pos="0"/>
          <w:tab w:val="left" w:pos="851"/>
        </w:tabs>
        <w:jc w:val="both"/>
        <w:rPr>
          <w:bCs/>
        </w:rPr>
      </w:pPr>
      <w:r>
        <w:rPr>
          <w:bCs/>
        </w:rPr>
        <w:t xml:space="preserve">              </w:t>
      </w:r>
      <w:r w:rsidRPr="00A9394F">
        <w:rPr>
          <w:bCs/>
        </w:rPr>
        <w:t>29.1</w:t>
      </w:r>
      <w:r>
        <w:rPr>
          <w:bCs/>
        </w:rPr>
        <w:t>.</w:t>
      </w:r>
      <w:r w:rsidRPr="00A9394F">
        <w:rPr>
          <w:bCs/>
        </w:rPr>
        <w:t xml:space="preserve"> </w:t>
      </w:r>
      <w:r w:rsidRPr="008E4627">
        <w:rPr>
          <w:b/>
        </w:rPr>
        <w:t>Ambulatorinis gydymas</w:t>
      </w:r>
      <w:r>
        <w:rPr>
          <w:b/>
        </w:rPr>
        <w:t xml:space="preserve">. Dienos chirurgija, dienos stacionaras, stacionarinis gydymas valstybinėse ligoninėse </w:t>
      </w:r>
      <w:r>
        <w:rPr>
          <w:bCs/>
        </w:rPr>
        <w:t>(sutarties vykdymo metu nesant galimybės šių paslaugų apmokėti iš draudimo sumos limito, skirto ambulatorinio gydymo, dienos chirurgijos, dienos stacionaro, stacionarinio gydymo valstybinėse ligoninėse paslaugoms, tokios paslaugos gali būti apmokamos iš  medicininių paslaugų limito);</w:t>
      </w:r>
    </w:p>
    <w:p w14:paraId="3E1001FF" w14:textId="77777777" w:rsidR="0073534D" w:rsidRPr="00A9394F" w:rsidRDefault="0073534D" w:rsidP="00ED6A9B">
      <w:pPr>
        <w:tabs>
          <w:tab w:val="left" w:pos="0"/>
          <w:tab w:val="left" w:pos="851"/>
        </w:tabs>
        <w:jc w:val="both"/>
        <w:rPr>
          <w:bCs/>
        </w:rPr>
      </w:pPr>
      <w:r>
        <w:rPr>
          <w:bCs/>
        </w:rPr>
        <w:t xml:space="preserve">              29.2. </w:t>
      </w:r>
      <w:r w:rsidRPr="00093DBB">
        <w:rPr>
          <w:b/>
        </w:rPr>
        <w:t>Nėščiųjų priežiūra,</w:t>
      </w:r>
      <w:r>
        <w:rPr>
          <w:b/>
        </w:rPr>
        <w:t xml:space="preserve"> g</w:t>
      </w:r>
      <w:r w:rsidRPr="00093DBB">
        <w:rPr>
          <w:b/>
        </w:rPr>
        <w:t>imdymas ir pogimdyminė priežiūr</w:t>
      </w:r>
      <w:r>
        <w:rPr>
          <w:b/>
        </w:rPr>
        <w:t>a;</w:t>
      </w:r>
      <w:r>
        <w:rPr>
          <w:bCs/>
        </w:rPr>
        <w:t xml:space="preserve"> </w:t>
      </w:r>
    </w:p>
    <w:p w14:paraId="07297413" w14:textId="77777777" w:rsidR="0073534D" w:rsidRDefault="0073534D" w:rsidP="00ED6A9B">
      <w:pPr>
        <w:tabs>
          <w:tab w:val="left" w:pos="0"/>
          <w:tab w:val="left" w:pos="851"/>
        </w:tabs>
        <w:jc w:val="both"/>
      </w:pPr>
      <w:r w:rsidRPr="00C07AC3">
        <w:lastRenderedPageBreak/>
        <w:t xml:space="preserve">              29.</w:t>
      </w:r>
      <w:r>
        <w:t>3</w:t>
      </w:r>
      <w:r w:rsidRPr="00C07AC3">
        <w:t>.</w:t>
      </w:r>
      <w:r>
        <w:t xml:space="preserve"> </w:t>
      </w:r>
      <w:r w:rsidRPr="00093DBB">
        <w:rPr>
          <w:b/>
          <w:bCs/>
        </w:rPr>
        <w:t>Medicininė reabilitacija</w:t>
      </w:r>
      <w:r>
        <w:rPr>
          <w:b/>
          <w:bCs/>
        </w:rPr>
        <w:t xml:space="preserve">. </w:t>
      </w:r>
      <w:r w:rsidRPr="00F91EF9">
        <w:t>Apmokamos</w:t>
      </w:r>
      <w:r>
        <w:t xml:space="preserve"> reabilitacijos paslaugos dėl ūmios ligos, lėtinės ligos, degeneracijos pakitimų, nustatytos osteochondrozės, po traumos ar stacionarinio gydymo, gydytojo paskyrimas nebūtinas.</w:t>
      </w:r>
      <w:r w:rsidRPr="00C07AC3">
        <w:t xml:space="preserve"> Apmokama už fizioterapijos procedūras, kineziterapijos paslaugas ir kineziterapijos procedūras, </w:t>
      </w:r>
      <w:proofErr w:type="spellStart"/>
      <w:r w:rsidRPr="00C07AC3">
        <w:t>elektro</w:t>
      </w:r>
      <w:proofErr w:type="spellEnd"/>
      <w:r>
        <w:t xml:space="preserve"> </w:t>
      </w:r>
      <w:r w:rsidRPr="00C07AC3">
        <w:t xml:space="preserve">impulso terapijos procedūras, </w:t>
      </w:r>
      <w:proofErr w:type="spellStart"/>
      <w:r w:rsidRPr="00C07AC3">
        <w:t>ergoterapiją</w:t>
      </w:r>
      <w:proofErr w:type="spellEnd"/>
      <w:r w:rsidRPr="00C07AC3">
        <w:t xml:space="preserve">, purvo ir vandens procedūras, baseiną, gydomuosius masažus, </w:t>
      </w:r>
      <w:proofErr w:type="spellStart"/>
      <w:r w:rsidRPr="00C07AC3">
        <w:t>haloterapiją</w:t>
      </w:r>
      <w:proofErr w:type="spellEnd"/>
      <w:r w:rsidRPr="00C07AC3">
        <w:t>, manualinę terapiją</w:t>
      </w:r>
      <w:r>
        <w:t>, ozono terapiją;</w:t>
      </w:r>
    </w:p>
    <w:p w14:paraId="5C56A79C" w14:textId="77777777" w:rsidR="0073534D" w:rsidRPr="00C07AC3" w:rsidRDefault="0073534D" w:rsidP="00ED6A9B">
      <w:pPr>
        <w:tabs>
          <w:tab w:val="left" w:pos="0"/>
          <w:tab w:val="left" w:pos="851"/>
        </w:tabs>
        <w:jc w:val="both"/>
      </w:pPr>
      <w:r w:rsidRPr="00C07AC3">
        <w:t xml:space="preserve">               29.</w:t>
      </w:r>
      <w:r>
        <w:t>4</w:t>
      </w:r>
      <w:r w:rsidRPr="00C07AC3">
        <w:t>.</w:t>
      </w:r>
      <w:r>
        <w:t xml:space="preserve"> </w:t>
      </w:r>
      <w:r w:rsidRPr="00F91EF9">
        <w:rPr>
          <w:b/>
          <w:bCs/>
        </w:rPr>
        <w:t>Dantų gydymas, burnos higiena, protezavimas</w:t>
      </w:r>
      <w:r>
        <w:t xml:space="preserve">. Apmokama už burnos ertmės higieną ir dantų gydymą (terapinį ir chirurginį), dantų protezavimą, implantavimą, ortodontinį gydymą, dantų protezų gamybą, restauravimą ir taisymą, </w:t>
      </w:r>
      <w:proofErr w:type="spellStart"/>
      <w:r>
        <w:t>breketus</w:t>
      </w:r>
      <w:proofErr w:type="spellEnd"/>
      <w:r>
        <w:t xml:space="preserve"> ir kapas;</w:t>
      </w:r>
    </w:p>
    <w:p w14:paraId="0368FA0C" w14:textId="77777777" w:rsidR="0073534D" w:rsidRDefault="0073534D" w:rsidP="00ED6A9B">
      <w:pPr>
        <w:tabs>
          <w:tab w:val="left" w:pos="0"/>
          <w:tab w:val="left" w:pos="851"/>
        </w:tabs>
        <w:jc w:val="both"/>
      </w:pPr>
      <w:r w:rsidRPr="00C07AC3">
        <w:t xml:space="preserve">               29.</w:t>
      </w:r>
      <w:r>
        <w:t xml:space="preserve">5. </w:t>
      </w:r>
      <w:r w:rsidRPr="00B40637">
        <w:rPr>
          <w:b/>
          <w:bCs/>
        </w:rPr>
        <w:t>Optika</w:t>
      </w:r>
      <w:r>
        <w:t>. Gydytojui nustačius susirgimą, kurio korekcijai būtini akiniai arba kontaktiniai lęšiai, pagal gydytojo išrašytą receptą, apmokama (įsigyjamų prekių skaičius sutarties galiojimo laikotarpiu neribojamas)</w:t>
      </w:r>
      <w:r w:rsidRPr="00C07AC3">
        <w:t xml:space="preserve"> </w:t>
      </w:r>
      <w:r>
        <w:t>akinių parinkimo ir gamybos paslauga, akinių rėmeliai su akinių lęšiais, kontaktiniai lęšiai;</w:t>
      </w:r>
    </w:p>
    <w:p w14:paraId="6D4D40D3" w14:textId="77777777" w:rsidR="0073534D" w:rsidRDefault="0073534D" w:rsidP="00ED6A9B">
      <w:pPr>
        <w:tabs>
          <w:tab w:val="left" w:pos="0"/>
          <w:tab w:val="left" w:pos="851"/>
        </w:tabs>
        <w:jc w:val="both"/>
      </w:pPr>
      <w:r>
        <w:t xml:space="preserve">               29.6.  </w:t>
      </w:r>
      <w:r w:rsidRPr="00C07AC3">
        <w:rPr>
          <w:b/>
          <w:bCs/>
        </w:rPr>
        <w:t xml:space="preserve">Profilaktinio sveikatos patikrinimo paslaugos ir skiepai. </w:t>
      </w:r>
      <w:r w:rsidRPr="00B40637">
        <w:t>Profilaktiniu sveikatos patikrinimu laikomi</w:t>
      </w:r>
      <w:r>
        <w:rPr>
          <w:b/>
          <w:bCs/>
        </w:rPr>
        <w:t xml:space="preserve">: </w:t>
      </w:r>
      <w:r w:rsidRPr="00B40637">
        <w:t xml:space="preserve">apdraustojo </w:t>
      </w:r>
      <w:r w:rsidRPr="00B40637">
        <w:rPr>
          <w:b/>
          <w:bCs/>
        </w:rPr>
        <w:t xml:space="preserve"> </w:t>
      </w:r>
      <w:r w:rsidRPr="00B40637">
        <w:t xml:space="preserve">pageidavimu </w:t>
      </w:r>
      <w:r>
        <w:t xml:space="preserve">atlikti tyrimai ar konsultacijos, konsultacijos ir tyrimai privalomi pagal darbo pobūdį, konsultacijos ir tyrimai dėl vairuotojo pažymėjimo, profilaktiniai </w:t>
      </w:r>
      <w:proofErr w:type="spellStart"/>
      <w:r>
        <w:t>Covid</w:t>
      </w:r>
      <w:proofErr w:type="spellEnd"/>
      <w:r>
        <w:t xml:space="preserve"> -19 antigenų, antikūnų, PGR tyrimai, konsultacijos ir tyrimai pagal sveikatos priežiūros įstaigoje sudarytas sveikatos patikrinimų programas, konsultacijos ir tyrimai, kurie paskirti siekiant nustatyti polinkį sirgti liga ar siekiant išvengti galimo susirgimo, konsultacijos dėl vakcinavimo, pasirinktos ar gydytojo paskirtos vakcinos bei vakcinavimas;</w:t>
      </w:r>
    </w:p>
    <w:p w14:paraId="47BCCDC5" w14:textId="77777777" w:rsidR="0073534D" w:rsidRDefault="0073534D" w:rsidP="00ED6A9B">
      <w:pPr>
        <w:tabs>
          <w:tab w:val="left" w:pos="0"/>
          <w:tab w:val="left" w:pos="851"/>
        </w:tabs>
        <w:jc w:val="both"/>
      </w:pPr>
      <w:r>
        <w:t xml:space="preserve">              29.7. </w:t>
      </w:r>
      <w:r w:rsidRPr="00486D9B">
        <w:rPr>
          <w:b/>
          <w:bCs/>
        </w:rPr>
        <w:t>Vaistai, medicinos pagalbos priemonės</w:t>
      </w:r>
      <w:r>
        <w:t xml:space="preserve">. Kompensuojami visi apdraustojo vaistinėje/ e-vaistinėje įsigyti vaistai ir medicinos pagalbos bei ortopedijos priemonės, kuriuos paskyrė gydytojas. </w:t>
      </w:r>
      <w:r w:rsidRPr="00C07AC3">
        <w:rPr>
          <w:bCs/>
        </w:rPr>
        <w:t>Esant LR vyriausybės rekomendacijoms naudoti papildomas apsaugos priemones papildomai apmokamos šios prekės (įsigytos vaistinėse ir skirtos tik individualiam naudojimui): medicininės kaukės, respiratoriai, dezinfekcinės priemonės, vienkartinės pirštinės</w:t>
      </w:r>
      <w:r>
        <w:rPr>
          <w:bCs/>
        </w:rPr>
        <w:t>;</w:t>
      </w:r>
    </w:p>
    <w:p w14:paraId="312EE6CB" w14:textId="77777777" w:rsidR="0073534D" w:rsidRDefault="0073534D" w:rsidP="00ED6A9B">
      <w:pPr>
        <w:tabs>
          <w:tab w:val="left" w:pos="0"/>
          <w:tab w:val="left" w:pos="851"/>
        </w:tabs>
        <w:jc w:val="both"/>
      </w:pPr>
      <w:r>
        <w:t xml:space="preserve">              29.8. </w:t>
      </w:r>
      <w:r w:rsidRPr="00486D9B">
        <w:rPr>
          <w:b/>
          <w:bCs/>
        </w:rPr>
        <w:t>Vitaminai, maisto papildai, vaistai be recepto įsigyti vaistinėse/ e-vaistinėse</w:t>
      </w:r>
      <w:r>
        <w:rPr>
          <w:b/>
          <w:bCs/>
        </w:rPr>
        <w:t>;</w:t>
      </w:r>
    </w:p>
    <w:p w14:paraId="6F58C69F" w14:textId="77777777" w:rsidR="0073534D" w:rsidRPr="00B40637" w:rsidRDefault="0073534D" w:rsidP="00ED6A9B">
      <w:pPr>
        <w:tabs>
          <w:tab w:val="left" w:pos="0"/>
          <w:tab w:val="left" w:pos="851"/>
        </w:tabs>
        <w:jc w:val="both"/>
        <w:rPr>
          <w:b/>
          <w:bCs/>
        </w:rPr>
      </w:pPr>
      <w:r>
        <w:t xml:space="preserve">              29.9. </w:t>
      </w:r>
      <w:r w:rsidRPr="00C07AC3">
        <w:t>Taip pat apmokamos paslaugos pagal atitinkamas standartines Paslaugų teikėjo Taisykles, galiojusias Paslaugų teikėjo pasiūlymo pateikimo dieną</w:t>
      </w:r>
      <w:r>
        <w:t xml:space="preserve">.  </w:t>
      </w:r>
    </w:p>
    <w:p w14:paraId="3BC8A98A" w14:textId="77777777" w:rsidR="0073534D" w:rsidRPr="00C07AC3" w:rsidRDefault="0073534D" w:rsidP="00ED6A9B">
      <w:pPr>
        <w:tabs>
          <w:tab w:val="left" w:pos="0"/>
          <w:tab w:val="left" w:pos="851"/>
        </w:tabs>
        <w:jc w:val="both"/>
      </w:pPr>
      <w:r w:rsidRPr="00C07AC3">
        <w:rPr>
          <w:b/>
          <w:bCs/>
        </w:rPr>
        <w:t xml:space="preserve">               30. Vaistai, medicinos pagalbos priemonės su receptu:</w:t>
      </w:r>
    </w:p>
    <w:p w14:paraId="1C1CDCA4" w14:textId="77777777" w:rsidR="0073534D" w:rsidRPr="00C07AC3" w:rsidRDefault="0073534D" w:rsidP="00ED6A9B">
      <w:pPr>
        <w:tabs>
          <w:tab w:val="left" w:pos="0"/>
          <w:tab w:val="left" w:pos="851"/>
        </w:tabs>
        <w:jc w:val="both"/>
      </w:pPr>
      <w:r w:rsidRPr="00C07AC3">
        <w:t xml:space="preserve">               30.1. </w:t>
      </w:r>
      <w:r w:rsidRPr="00C07AC3">
        <w:rPr>
          <w:bCs/>
        </w:rPr>
        <w:t>Kompensuojami visi apdraustojo vaistinėje įsigyti vaistai ir medicinos pagalbos bei ortopedijos priemonės, kuriuos paskyrė gydytojas apdraustajam. Esant LR vyriausybės rekomendacijoms naudoti papildomas apsaugos priemones papildomai apmokamos šios prekės (įsigytos vaistinėse ir skirtos tik individualiam naudojimui): medicininės kaukės, respiratoriai, dezinfekcinės priemonės, vienkartinės pirštinės.</w:t>
      </w:r>
    </w:p>
    <w:p w14:paraId="1A493A53" w14:textId="77777777" w:rsidR="0073534D" w:rsidRPr="00C07AC3" w:rsidRDefault="0073534D" w:rsidP="00ED6A9B">
      <w:pPr>
        <w:tabs>
          <w:tab w:val="left" w:pos="0"/>
          <w:tab w:val="left" w:pos="851"/>
        </w:tabs>
        <w:jc w:val="both"/>
      </w:pPr>
      <w:r w:rsidRPr="00C07AC3">
        <w:t xml:space="preserve">               30.2. </w:t>
      </w:r>
      <w:r w:rsidRPr="00C07AC3">
        <w:rPr>
          <w:bCs/>
        </w:rPr>
        <w:t>Taip pat paslaugos apmokamos pagal atitinkamas standartines Paslaugų teikėjo Taisykles, galiojusias Paslaugų teikėjo pasiūlymo pateikimo dieną.</w:t>
      </w:r>
    </w:p>
    <w:p w14:paraId="064F4538" w14:textId="77777777" w:rsidR="0073534D" w:rsidRPr="00C07AC3" w:rsidRDefault="0073534D" w:rsidP="00ED6A9B">
      <w:pPr>
        <w:tabs>
          <w:tab w:val="left" w:pos="0"/>
          <w:tab w:val="left" w:pos="851"/>
        </w:tabs>
        <w:jc w:val="both"/>
      </w:pPr>
      <w:r w:rsidRPr="00C07AC3">
        <w:rPr>
          <w:b/>
          <w:bCs/>
        </w:rPr>
        <w:t xml:space="preserve">               31. Profilaktinio sveikatos patikrinimo paslaugos ir skiepai. Profilaktiniu sveikatos patikrinimu laikomi:</w:t>
      </w:r>
    </w:p>
    <w:p w14:paraId="2A1F1843" w14:textId="77777777" w:rsidR="0073534D" w:rsidRPr="00C07AC3" w:rsidRDefault="0073534D" w:rsidP="00ED6A9B">
      <w:pPr>
        <w:tabs>
          <w:tab w:val="left" w:pos="0"/>
          <w:tab w:val="left" w:pos="851"/>
        </w:tabs>
        <w:jc w:val="both"/>
      </w:pPr>
      <w:r w:rsidRPr="00C07AC3">
        <w:t xml:space="preserve">              31.1. </w:t>
      </w:r>
      <w:r w:rsidRPr="00C07AC3">
        <w:rPr>
          <w:bCs/>
        </w:rPr>
        <w:t>Apdraustojo pageidavimu atlikti tyrimai ar konsultacijos;</w:t>
      </w:r>
    </w:p>
    <w:p w14:paraId="05F28E8C" w14:textId="77777777" w:rsidR="0073534D" w:rsidRPr="00C07AC3" w:rsidRDefault="0073534D" w:rsidP="00ED6A9B">
      <w:pPr>
        <w:tabs>
          <w:tab w:val="left" w:pos="0"/>
          <w:tab w:val="left" w:pos="851"/>
        </w:tabs>
        <w:jc w:val="both"/>
      </w:pPr>
      <w:r w:rsidRPr="00C07AC3">
        <w:t xml:space="preserve">              31.2. </w:t>
      </w:r>
      <w:r w:rsidRPr="00C07AC3">
        <w:rPr>
          <w:bCs/>
        </w:rPr>
        <w:t>Konsultacijos ir tyrimai privalomi pagal darbo pobūdį;</w:t>
      </w:r>
      <w:r w:rsidRPr="00C07AC3">
        <w:t xml:space="preserve"> </w:t>
      </w:r>
    </w:p>
    <w:p w14:paraId="455339EC" w14:textId="77777777" w:rsidR="0073534D" w:rsidRPr="00C07AC3" w:rsidRDefault="0073534D" w:rsidP="00ED6A9B">
      <w:pPr>
        <w:tabs>
          <w:tab w:val="left" w:pos="0"/>
          <w:tab w:val="left" w:pos="851"/>
        </w:tabs>
        <w:jc w:val="both"/>
      </w:pPr>
      <w:r w:rsidRPr="00C07AC3">
        <w:t xml:space="preserve">              31.3. </w:t>
      </w:r>
      <w:r w:rsidRPr="00C07AC3">
        <w:rPr>
          <w:bCs/>
        </w:rPr>
        <w:t>Konsultacijos ir tyrimai dėl vairuotojo pažymėjimo;</w:t>
      </w:r>
    </w:p>
    <w:p w14:paraId="24E1DAE4" w14:textId="77777777" w:rsidR="0073534D" w:rsidRPr="00C07AC3" w:rsidRDefault="0073534D" w:rsidP="00ED6A9B">
      <w:pPr>
        <w:tabs>
          <w:tab w:val="left" w:pos="0"/>
          <w:tab w:val="left" w:pos="851"/>
        </w:tabs>
        <w:jc w:val="both"/>
      </w:pPr>
      <w:r w:rsidRPr="00C07AC3">
        <w:t xml:space="preserve">              31.4. </w:t>
      </w:r>
      <w:r w:rsidRPr="00C07AC3">
        <w:rPr>
          <w:bCs/>
        </w:rPr>
        <w:t xml:space="preserve">Profilaktiniai </w:t>
      </w:r>
      <w:proofErr w:type="spellStart"/>
      <w:r w:rsidRPr="00C07AC3">
        <w:rPr>
          <w:bCs/>
        </w:rPr>
        <w:t>Covid</w:t>
      </w:r>
      <w:proofErr w:type="spellEnd"/>
      <w:r w:rsidRPr="00C07AC3">
        <w:rPr>
          <w:bCs/>
        </w:rPr>
        <w:t xml:space="preserve"> – 19 </w:t>
      </w:r>
      <w:r>
        <w:rPr>
          <w:bCs/>
        </w:rPr>
        <w:t>antigenų, antikūnų, PGR tyrimai</w:t>
      </w:r>
      <w:r w:rsidRPr="00C07AC3">
        <w:rPr>
          <w:bCs/>
        </w:rPr>
        <w:t>;</w:t>
      </w:r>
    </w:p>
    <w:p w14:paraId="07973399" w14:textId="77777777" w:rsidR="0073534D" w:rsidRPr="00C07AC3" w:rsidRDefault="0073534D" w:rsidP="00ED6A9B">
      <w:pPr>
        <w:tabs>
          <w:tab w:val="left" w:pos="0"/>
          <w:tab w:val="left" w:pos="851"/>
        </w:tabs>
        <w:jc w:val="both"/>
      </w:pPr>
      <w:r w:rsidRPr="00C07AC3">
        <w:t xml:space="preserve">              31.5. </w:t>
      </w:r>
      <w:r w:rsidRPr="00C07AC3">
        <w:rPr>
          <w:bCs/>
        </w:rPr>
        <w:t>Konsultacijos ir tyrimai pagal sveikatos priežiūros įstaigoje sudarytas sveikatos patikrinimų programas;</w:t>
      </w:r>
    </w:p>
    <w:p w14:paraId="4EA33518" w14:textId="77777777" w:rsidR="0073534D" w:rsidRPr="00C07AC3" w:rsidRDefault="0073534D" w:rsidP="00ED6A9B">
      <w:pPr>
        <w:tabs>
          <w:tab w:val="left" w:pos="0"/>
          <w:tab w:val="left" w:pos="851"/>
        </w:tabs>
        <w:jc w:val="both"/>
      </w:pPr>
      <w:r w:rsidRPr="00C07AC3">
        <w:t xml:space="preserve">              31.6. </w:t>
      </w:r>
      <w:r w:rsidRPr="00C07AC3">
        <w:rPr>
          <w:bCs/>
        </w:rPr>
        <w:t>Konsultacijos ir tyrimai, kurie paskirti siekiant nustatyti polinkį sirgti liga ar siekiant išvengti galimo susirgimo;</w:t>
      </w:r>
    </w:p>
    <w:p w14:paraId="6638C29E" w14:textId="77777777" w:rsidR="0073534D" w:rsidRPr="00C07AC3" w:rsidRDefault="0073534D" w:rsidP="00ED6A9B">
      <w:pPr>
        <w:tabs>
          <w:tab w:val="left" w:pos="0"/>
          <w:tab w:val="left" w:pos="851"/>
        </w:tabs>
        <w:jc w:val="both"/>
      </w:pPr>
      <w:r w:rsidRPr="00C07AC3">
        <w:t xml:space="preserve">              31.7. </w:t>
      </w:r>
      <w:r w:rsidRPr="00C07AC3">
        <w:rPr>
          <w:bCs/>
        </w:rPr>
        <w:t>Apmokamos gydytojo konsultacijos dėl vakcinavimo, pasirinktos ar gydytojo paskirtos vakcinos bei vakcinavimas.</w:t>
      </w:r>
    </w:p>
    <w:p w14:paraId="2A8F0CA1" w14:textId="77777777" w:rsidR="0073534D" w:rsidRPr="00C07AC3" w:rsidRDefault="0073534D" w:rsidP="00ED6A9B">
      <w:pPr>
        <w:tabs>
          <w:tab w:val="left" w:pos="0"/>
          <w:tab w:val="left" w:pos="851"/>
        </w:tabs>
        <w:jc w:val="both"/>
      </w:pPr>
      <w:r w:rsidRPr="00C07AC3">
        <w:t xml:space="preserve">              31.8. Taip pat paslaugos apmokamos pagal atitinkamas standartines Paslaugų teikėjo Taisykles, galiojusias Paslaugų teikėjo pasiūlymo pateikimo dieną.</w:t>
      </w:r>
    </w:p>
    <w:p w14:paraId="4CE43F2D" w14:textId="77777777" w:rsidR="0073534D" w:rsidRPr="00C07AC3" w:rsidRDefault="0073534D" w:rsidP="00ED6A9B">
      <w:pPr>
        <w:tabs>
          <w:tab w:val="left" w:pos="0"/>
          <w:tab w:val="left" w:pos="851"/>
        </w:tabs>
        <w:jc w:val="both"/>
      </w:pPr>
      <w:r w:rsidRPr="00C07AC3">
        <w:rPr>
          <w:b/>
          <w:bCs/>
        </w:rPr>
        <w:t xml:space="preserve">              32. Kritinių ligų draudimas. </w:t>
      </w:r>
      <w:r w:rsidRPr="00C07AC3">
        <w:t>Draudžiamuoju įvykiu laikoma draudimo apsaugos galiojimo laikotarpiu Apdraustajam diagnozuota kritinė liga.</w:t>
      </w:r>
    </w:p>
    <w:p w14:paraId="6B586E26" w14:textId="77777777" w:rsidR="0073534D" w:rsidRPr="00C07AC3" w:rsidRDefault="0073534D" w:rsidP="00ED6A9B">
      <w:pPr>
        <w:tabs>
          <w:tab w:val="left" w:pos="0"/>
          <w:tab w:val="left" w:pos="851"/>
        </w:tabs>
        <w:jc w:val="both"/>
      </w:pPr>
      <w:r w:rsidRPr="00C07AC3">
        <w:lastRenderedPageBreak/>
        <w:t xml:space="preserve">              32.1</w:t>
      </w:r>
      <w:r w:rsidRPr="00C07AC3">
        <w:rPr>
          <w:bCs/>
        </w:rPr>
        <w:t xml:space="preserve">. Draudimo apsauga įsigalioja nuo pirmos draudimo sutarties įsigaliojimo dienos (laukimo laikotarpis netaikomas); </w:t>
      </w:r>
    </w:p>
    <w:p w14:paraId="3A86889D" w14:textId="77777777" w:rsidR="0073534D" w:rsidRPr="00C07AC3" w:rsidRDefault="0073534D" w:rsidP="00ED6A9B">
      <w:pPr>
        <w:tabs>
          <w:tab w:val="left" w:pos="0"/>
          <w:tab w:val="left" w:pos="851"/>
        </w:tabs>
        <w:jc w:val="both"/>
      </w:pPr>
      <w:r w:rsidRPr="00C07AC3">
        <w:t xml:space="preserve">              32.2. </w:t>
      </w:r>
      <w:r w:rsidRPr="00C07AC3">
        <w:rPr>
          <w:bCs/>
        </w:rPr>
        <w:t>Susirgus kritine liga, išgyvenimo laikotarpis netaikomas;</w:t>
      </w:r>
    </w:p>
    <w:p w14:paraId="5633BC96" w14:textId="77777777" w:rsidR="0073534D" w:rsidRPr="00C07AC3" w:rsidRDefault="0073534D" w:rsidP="00ED6A9B">
      <w:pPr>
        <w:tabs>
          <w:tab w:val="left" w:pos="0"/>
          <w:tab w:val="left" w:pos="851"/>
        </w:tabs>
        <w:jc w:val="both"/>
      </w:pPr>
      <w:r w:rsidRPr="00C07AC3">
        <w:t xml:space="preserve">              32.3. </w:t>
      </w:r>
      <w:r w:rsidRPr="00C07AC3">
        <w:rPr>
          <w:bCs/>
        </w:rPr>
        <w:t>Dėl kritinės ligos apdraustajam tapus neveiksniu ar mirus, išmoka būtų mokama apdraustojo globėjui ar teisėtiems paveldėtojams pagal LR CK;</w:t>
      </w:r>
      <w:r w:rsidRPr="00C07AC3">
        <w:t xml:space="preserve"> </w:t>
      </w:r>
    </w:p>
    <w:p w14:paraId="19D6A042" w14:textId="77777777" w:rsidR="0073534D" w:rsidRPr="00C07AC3" w:rsidRDefault="0073534D" w:rsidP="00ED6A9B">
      <w:pPr>
        <w:tabs>
          <w:tab w:val="left" w:pos="0"/>
          <w:tab w:val="left" w:pos="851"/>
        </w:tabs>
        <w:jc w:val="both"/>
      </w:pPr>
      <w:r w:rsidRPr="00C07AC3">
        <w:t xml:space="preserve">              32.4. </w:t>
      </w:r>
      <w:r w:rsidRPr="00C07AC3">
        <w:rPr>
          <w:bCs/>
        </w:rPr>
        <w:t xml:space="preserve">Esant kritinei ligai </w:t>
      </w:r>
      <w:r w:rsidRPr="00C07AC3">
        <w:t>–</w:t>
      </w:r>
      <w:r w:rsidRPr="00C07AC3">
        <w:rPr>
          <w:bCs/>
        </w:rPr>
        <w:t xml:space="preserve"> išmokama vienkartinė išmoka Apdraustajam. Išmoka mokama vieną kartą, neatsižvelgiant į kritinių ligų ir jų pasikartojimų skaičių per draudimo sutarties laikotarpį. </w:t>
      </w:r>
    </w:p>
    <w:p w14:paraId="59CECEAE" w14:textId="77777777" w:rsidR="0073534D" w:rsidRPr="00C07AC3" w:rsidRDefault="0073534D" w:rsidP="00ED6A9B">
      <w:pPr>
        <w:tabs>
          <w:tab w:val="left" w:pos="0"/>
          <w:tab w:val="left" w:pos="851"/>
        </w:tabs>
        <w:jc w:val="both"/>
        <w:rPr>
          <w:bCs/>
        </w:rPr>
      </w:pPr>
      <w:r w:rsidRPr="00C07AC3">
        <w:t xml:space="preserve">              32.5. </w:t>
      </w:r>
      <w:r w:rsidRPr="00C07AC3">
        <w:rPr>
          <w:bCs/>
        </w:rPr>
        <w:t>Kritinių ligų sąrašas ir ligos pripažinimo draudžiamuoju įvykiu aprašymas nurodytas Taisyklėse.</w:t>
      </w:r>
    </w:p>
    <w:p w14:paraId="6DDBC6B8" w14:textId="77777777" w:rsidR="0073534D" w:rsidRPr="00C07AC3" w:rsidRDefault="0073534D" w:rsidP="00ED6A9B">
      <w:pPr>
        <w:tabs>
          <w:tab w:val="left" w:pos="0"/>
          <w:tab w:val="left" w:pos="851"/>
        </w:tabs>
        <w:jc w:val="both"/>
      </w:pPr>
      <w:r w:rsidRPr="00C07AC3">
        <w:rPr>
          <w:bCs/>
        </w:rPr>
        <w:t xml:space="preserve">              32.6 Kritinių ligų sąraše turėtų būti liga „COVID -19“. Kritine liga laikoma apdraustojo hospitalizacija intensyvios terapijos padalinyje, dėl draudimo apsaugos galiojimo laikotarpiu pirmą kartą nustatytos COVID-19 infekcijos, kurią sukėlė SARS-CoV-2/Covis-19 virusas, ne trumpesnei nei 7 d. gydymo trukmei.</w:t>
      </w:r>
    </w:p>
    <w:p w14:paraId="2363750F" w14:textId="77777777" w:rsidR="0073534D" w:rsidRPr="00C07AC3" w:rsidRDefault="0073534D" w:rsidP="00ED6A9B">
      <w:pPr>
        <w:tabs>
          <w:tab w:val="left" w:pos="0"/>
          <w:tab w:val="left" w:pos="851"/>
        </w:tabs>
        <w:jc w:val="both"/>
        <w:rPr>
          <w:b/>
          <w:bCs/>
        </w:rPr>
      </w:pPr>
    </w:p>
    <w:p w14:paraId="398E8FCD" w14:textId="77777777" w:rsidR="0073534D" w:rsidRPr="00C07AC3" w:rsidRDefault="0073534D" w:rsidP="00ED6A9B">
      <w:pPr>
        <w:tabs>
          <w:tab w:val="left" w:pos="0"/>
          <w:tab w:val="left" w:pos="851"/>
        </w:tabs>
        <w:jc w:val="center"/>
        <w:rPr>
          <w:b/>
          <w:bCs/>
        </w:rPr>
      </w:pPr>
      <w:r w:rsidRPr="00C07AC3">
        <w:rPr>
          <w:b/>
          <w:bCs/>
        </w:rPr>
        <w:t>NEDRAUDŽIAMŲJŲ ĮVYKIŲ APRAŠYMAS</w:t>
      </w:r>
    </w:p>
    <w:p w14:paraId="2D2F6CA9" w14:textId="77777777" w:rsidR="0073534D" w:rsidRPr="00C07AC3" w:rsidRDefault="0073534D" w:rsidP="00ED6A9B">
      <w:pPr>
        <w:tabs>
          <w:tab w:val="left" w:pos="0"/>
          <w:tab w:val="left" w:pos="851"/>
        </w:tabs>
        <w:jc w:val="both"/>
        <w:rPr>
          <w:b/>
          <w:bCs/>
        </w:rPr>
      </w:pPr>
    </w:p>
    <w:p w14:paraId="0F686A49" w14:textId="77777777" w:rsidR="0073534D" w:rsidRPr="00C07AC3" w:rsidRDefault="0073534D" w:rsidP="00ED6A9B">
      <w:pPr>
        <w:tabs>
          <w:tab w:val="left" w:pos="0"/>
          <w:tab w:val="left" w:pos="851"/>
        </w:tabs>
        <w:jc w:val="both"/>
        <w:rPr>
          <w:b/>
        </w:rPr>
      </w:pPr>
      <w:r w:rsidRPr="00C07AC3">
        <w:rPr>
          <w:b/>
        </w:rPr>
        <w:tab/>
        <w:t>33. Nedraudžiami įvykiai yra šie:</w:t>
      </w:r>
    </w:p>
    <w:p w14:paraId="33C232A9" w14:textId="77777777" w:rsidR="0073534D" w:rsidRPr="00C07AC3" w:rsidRDefault="0073534D" w:rsidP="00ED6A9B">
      <w:pPr>
        <w:tabs>
          <w:tab w:val="left" w:pos="0"/>
          <w:tab w:val="left" w:pos="851"/>
        </w:tabs>
        <w:jc w:val="both"/>
        <w:rPr>
          <w:b/>
        </w:rPr>
      </w:pPr>
      <w:r w:rsidRPr="00C07AC3">
        <w:rPr>
          <w:bCs/>
        </w:rPr>
        <w:tab/>
        <w:t xml:space="preserve">33.1. </w:t>
      </w:r>
      <w:r w:rsidRPr="00C07AC3">
        <w:t xml:space="preserve">Sveikatos sutrikimai, kurie buvo sukelti Apdraustajam tyčia ar dėl neatsargumo susižalojus ar bandant nusižudyti; </w:t>
      </w:r>
    </w:p>
    <w:p w14:paraId="3C1E4374" w14:textId="77777777" w:rsidR="0073534D" w:rsidRPr="00C07AC3" w:rsidRDefault="0073534D" w:rsidP="00ED6A9B">
      <w:pPr>
        <w:tabs>
          <w:tab w:val="left" w:pos="0"/>
          <w:tab w:val="left" w:pos="851"/>
        </w:tabs>
        <w:jc w:val="both"/>
        <w:rPr>
          <w:b/>
        </w:rPr>
      </w:pPr>
      <w:r w:rsidRPr="00C07AC3">
        <w:rPr>
          <w:bCs/>
        </w:rPr>
        <w:tab/>
        <w:t>33.2. Sveikatos</w:t>
      </w:r>
      <w:r w:rsidRPr="00C07AC3">
        <w:t xml:space="preserve"> sutrikimai, kurie atsirado Apdraustajam vykdant nusikalstamą veiką arba rengiantis ją įvykdyti ar dėl kito priešingo teisei veikimo; </w:t>
      </w:r>
    </w:p>
    <w:p w14:paraId="700E8C9C" w14:textId="77777777" w:rsidR="0073534D" w:rsidRPr="00C07AC3" w:rsidRDefault="0073534D" w:rsidP="00ED6A9B">
      <w:pPr>
        <w:tabs>
          <w:tab w:val="left" w:pos="0"/>
          <w:tab w:val="left" w:pos="851"/>
        </w:tabs>
        <w:jc w:val="both"/>
        <w:rPr>
          <w:b/>
        </w:rPr>
      </w:pPr>
      <w:r w:rsidRPr="00C07AC3">
        <w:rPr>
          <w:bCs/>
        </w:rPr>
        <w:tab/>
        <w:t>33.3. Sveikatos</w:t>
      </w:r>
      <w:r w:rsidRPr="00C07AC3">
        <w:t xml:space="preserve"> sutrikimai, kurie atsirado Apdraustajam aktyviai dalyvaujant karo veiksmuose, karinio pobūdžio operacijose, masiniuose ir pilietiniuose neramumuose, sukilimuose, streikuose; </w:t>
      </w:r>
    </w:p>
    <w:p w14:paraId="793523D8" w14:textId="77777777" w:rsidR="0073534D" w:rsidRPr="00C07AC3" w:rsidRDefault="0073534D" w:rsidP="00ED6A9B">
      <w:pPr>
        <w:tabs>
          <w:tab w:val="left" w:pos="0"/>
          <w:tab w:val="left" w:pos="851"/>
        </w:tabs>
        <w:jc w:val="both"/>
        <w:rPr>
          <w:b/>
        </w:rPr>
      </w:pPr>
      <w:r w:rsidRPr="00C07AC3">
        <w:rPr>
          <w:bCs/>
        </w:rPr>
        <w:tab/>
        <w:t>33.4. Sveikatos</w:t>
      </w:r>
      <w:r w:rsidRPr="00C07AC3">
        <w:t xml:space="preserve"> sutrikimai, atsiradę Apdraustajam nuo alkoholio, narkotinių ar apsvaigimo tikslu naudotų toksinių medžiagų ar vaistų, kurie nebuvo paskirti gydytojo, poveikio; </w:t>
      </w:r>
    </w:p>
    <w:p w14:paraId="06AD1A52" w14:textId="77777777" w:rsidR="0073534D" w:rsidRPr="00C07AC3" w:rsidRDefault="0073534D" w:rsidP="00ED6A9B">
      <w:pPr>
        <w:tabs>
          <w:tab w:val="left" w:pos="0"/>
          <w:tab w:val="left" w:pos="851"/>
        </w:tabs>
        <w:jc w:val="both"/>
        <w:rPr>
          <w:b/>
        </w:rPr>
      </w:pPr>
      <w:r w:rsidRPr="00C07AC3">
        <w:rPr>
          <w:bCs/>
        </w:rPr>
        <w:tab/>
        <w:t>33.5. S</w:t>
      </w:r>
      <w:r w:rsidRPr="00C07AC3">
        <w:t xml:space="preserve">veikatos sutrikimai dėl stichinių nelaimių poveikio ir </w:t>
      </w:r>
      <w:proofErr w:type="spellStart"/>
      <w:r w:rsidRPr="00C07AC3">
        <w:t>pandemijų</w:t>
      </w:r>
      <w:proofErr w:type="spellEnd"/>
      <w:r w:rsidRPr="00C07AC3">
        <w:t>;</w:t>
      </w:r>
    </w:p>
    <w:p w14:paraId="39D77137" w14:textId="77777777" w:rsidR="0073534D" w:rsidRPr="00C07AC3" w:rsidRDefault="0073534D" w:rsidP="00ED6A9B">
      <w:pPr>
        <w:tabs>
          <w:tab w:val="left" w:pos="0"/>
          <w:tab w:val="left" w:pos="851"/>
        </w:tabs>
        <w:jc w:val="both"/>
        <w:rPr>
          <w:b/>
        </w:rPr>
      </w:pPr>
      <w:r w:rsidRPr="00C07AC3">
        <w:rPr>
          <w:bCs/>
        </w:rPr>
        <w:tab/>
        <w:t>33.6. Paslaugos</w:t>
      </w:r>
      <w:r w:rsidRPr="00C07AC3">
        <w:t xml:space="preserve"> suteiktos draudimo apsaugos negaliojimo (sustabdymo) metu; </w:t>
      </w:r>
    </w:p>
    <w:p w14:paraId="191F1204" w14:textId="77777777" w:rsidR="0073534D" w:rsidRPr="00C07AC3" w:rsidRDefault="0073534D" w:rsidP="00ED6A9B">
      <w:pPr>
        <w:tabs>
          <w:tab w:val="left" w:pos="0"/>
          <w:tab w:val="left" w:pos="851"/>
        </w:tabs>
        <w:jc w:val="both"/>
        <w:rPr>
          <w:b/>
        </w:rPr>
      </w:pPr>
      <w:r w:rsidRPr="00C07AC3">
        <w:rPr>
          <w:bCs/>
        </w:rPr>
        <w:tab/>
        <w:t xml:space="preserve">33.7. </w:t>
      </w:r>
      <w:r w:rsidRPr="00C07AC3">
        <w:t xml:space="preserve">Nėštumo priežiūra, gimdymas ir gimdymo ir pogimdyminė priežiūra, sveikatos sutrikimai sąlygoti nėštumo ar gimdymo; </w:t>
      </w:r>
    </w:p>
    <w:p w14:paraId="5802DE6C" w14:textId="77777777" w:rsidR="0073534D" w:rsidRPr="00C07AC3" w:rsidRDefault="0073534D" w:rsidP="00ED6A9B">
      <w:pPr>
        <w:tabs>
          <w:tab w:val="left" w:pos="0"/>
          <w:tab w:val="left" w:pos="851"/>
        </w:tabs>
        <w:jc w:val="both"/>
        <w:rPr>
          <w:b/>
        </w:rPr>
      </w:pPr>
      <w:r w:rsidRPr="00C07AC3">
        <w:rPr>
          <w:bCs/>
        </w:rPr>
        <w:tab/>
        <w:t xml:space="preserve">33.8. </w:t>
      </w:r>
      <w:r w:rsidRPr="00C07AC3">
        <w:t xml:space="preserve">Sergančių priklausomybės nuo psichoaktyvių medžiagų (narkotikų, alkoholio, psichotropinių medžiagų) ligomis gydymas; </w:t>
      </w:r>
    </w:p>
    <w:p w14:paraId="011BAD34" w14:textId="77777777" w:rsidR="0073534D" w:rsidRPr="00C07AC3" w:rsidRDefault="0073534D" w:rsidP="00ED6A9B">
      <w:pPr>
        <w:tabs>
          <w:tab w:val="left" w:pos="0"/>
          <w:tab w:val="left" w:pos="851"/>
        </w:tabs>
        <w:jc w:val="both"/>
        <w:rPr>
          <w:b/>
        </w:rPr>
      </w:pPr>
      <w:r w:rsidRPr="00C07AC3">
        <w:rPr>
          <w:bCs/>
        </w:rPr>
        <w:tab/>
        <w:t>33.9. Lietuvos</w:t>
      </w:r>
      <w:r w:rsidRPr="00C07AC3">
        <w:t xml:space="preserve"> Respublikos sveikatos apsaugos ministerijos nelicencijuota veikla, neaprobuoti gydymo būdai ir paslaugos; </w:t>
      </w:r>
    </w:p>
    <w:p w14:paraId="1DD060CF" w14:textId="77777777" w:rsidR="0073534D" w:rsidRPr="00C07AC3" w:rsidRDefault="0073534D" w:rsidP="00ED6A9B">
      <w:pPr>
        <w:tabs>
          <w:tab w:val="left" w:pos="0"/>
          <w:tab w:val="left" w:pos="851"/>
        </w:tabs>
        <w:jc w:val="both"/>
        <w:rPr>
          <w:b/>
        </w:rPr>
      </w:pPr>
      <w:r w:rsidRPr="00C07AC3">
        <w:rPr>
          <w:bCs/>
        </w:rPr>
        <w:tab/>
        <w:t xml:space="preserve">33.10. </w:t>
      </w:r>
      <w:r w:rsidRPr="00C07AC3">
        <w:t xml:space="preserve">Lytiniu keliu plintančių ligų (AIDS, sifilio, gonorėjos, trichomonozės, </w:t>
      </w:r>
      <w:proofErr w:type="spellStart"/>
      <w:r w:rsidRPr="00C07AC3">
        <w:t>chlamidijozės</w:t>
      </w:r>
      <w:proofErr w:type="spellEnd"/>
      <w:r w:rsidRPr="00C07AC3">
        <w:t xml:space="preserve">, žmogaus papilomos viruso, </w:t>
      </w:r>
      <w:proofErr w:type="spellStart"/>
      <w:r w:rsidRPr="00C07AC3">
        <w:t>herpes</w:t>
      </w:r>
      <w:proofErr w:type="spellEnd"/>
      <w:r w:rsidRPr="00C07AC3">
        <w:t xml:space="preserve"> </w:t>
      </w:r>
      <w:proofErr w:type="spellStart"/>
      <w:r w:rsidRPr="00C07AC3">
        <w:t>genitalis</w:t>
      </w:r>
      <w:proofErr w:type="spellEnd"/>
      <w:r w:rsidRPr="00C07AC3">
        <w:t xml:space="preserve">), AIDS bei ŽIV (nešiojimo atveju) diagnostika ir gydymas; </w:t>
      </w:r>
    </w:p>
    <w:p w14:paraId="5E1EB286" w14:textId="77777777" w:rsidR="0073534D" w:rsidRPr="00C07AC3" w:rsidRDefault="0073534D" w:rsidP="00ED6A9B">
      <w:pPr>
        <w:tabs>
          <w:tab w:val="left" w:pos="0"/>
          <w:tab w:val="left" w:pos="851"/>
        </w:tabs>
        <w:jc w:val="both"/>
        <w:rPr>
          <w:b/>
        </w:rPr>
      </w:pPr>
      <w:r w:rsidRPr="00C07AC3">
        <w:rPr>
          <w:bCs/>
        </w:rPr>
        <w:tab/>
        <w:t xml:space="preserve">33.11. </w:t>
      </w:r>
      <w:r w:rsidRPr="00C07AC3">
        <w:t xml:space="preserve">Nevaisingumo bei potencijos sutrikimų diagnostika ir gydymas; </w:t>
      </w:r>
    </w:p>
    <w:p w14:paraId="5AB3B567" w14:textId="77777777" w:rsidR="0073534D" w:rsidRPr="00C07AC3" w:rsidRDefault="0073534D" w:rsidP="00ED6A9B">
      <w:pPr>
        <w:tabs>
          <w:tab w:val="left" w:pos="0"/>
          <w:tab w:val="left" w:pos="851"/>
        </w:tabs>
        <w:jc w:val="both"/>
      </w:pPr>
      <w:r w:rsidRPr="00C07AC3">
        <w:rPr>
          <w:bCs/>
        </w:rPr>
        <w:tab/>
        <w:t xml:space="preserve">33.12. </w:t>
      </w:r>
      <w:r w:rsidRPr="00C07AC3">
        <w:t xml:space="preserve">Nėštumo nutraukimas nesant medicininių indikacijų ir gimdymas ne medicinos įstaigoje; </w:t>
      </w:r>
    </w:p>
    <w:p w14:paraId="3B43162C" w14:textId="77777777" w:rsidR="0073534D" w:rsidRPr="00C07AC3" w:rsidRDefault="0073534D" w:rsidP="00ED6A9B">
      <w:pPr>
        <w:tabs>
          <w:tab w:val="left" w:pos="0"/>
          <w:tab w:val="left" w:pos="851"/>
        </w:tabs>
        <w:jc w:val="both"/>
        <w:rPr>
          <w:b/>
        </w:rPr>
      </w:pPr>
      <w:r w:rsidRPr="00C07AC3">
        <w:tab/>
      </w:r>
      <w:r w:rsidRPr="00C07AC3">
        <w:rPr>
          <w:bCs/>
        </w:rPr>
        <w:t xml:space="preserve">33.13. </w:t>
      </w:r>
      <w:r w:rsidRPr="00C07AC3">
        <w:t xml:space="preserve">Kosmetinės – plastinės operacijos, </w:t>
      </w:r>
      <w:proofErr w:type="spellStart"/>
      <w:r w:rsidRPr="00C07AC3">
        <w:t>kosmetologinės</w:t>
      </w:r>
      <w:proofErr w:type="spellEnd"/>
      <w:r w:rsidRPr="00C07AC3">
        <w:t xml:space="preserve"> procedūros; </w:t>
      </w:r>
    </w:p>
    <w:p w14:paraId="17B66317" w14:textId="77777777" w:rsidR="0073534D" w:rsidRPr="00C07AC3" w:rsidRDefault="0073534D" w:rsidP="00ED6A9B">
      <w:pPr>
        <w:tabs>
          <w:tab w:val="left" w:pos="0"/>
          <w:tab w:val="left" w:pos="851"/>
        </w:tabs>
        <w:jc w:val="both"/>
        <w:rPr>
          <w:b/>
        </w:rPr>
      </w:pPr>
      <w:r w:rsidRPr="00C07AC3">
        <w:rPr>
          <w:bCs/>
        </w:rPr>
        <w:tab/>
        <w:t xml:space="preserve">33.14. </w:t>
      </w:r>
      <w:r w:rsidRPr="00C07AC3">
        <w:t xml:space="preserve">Organų persodinimo operacijos; kaulų čiulpų transplantacijos, hemodializės procedūros; </w:t>
      </w:r>
      <w:r w:rsidRPr="00C07AC3">
        <w:rPr>
          <w:bCs/>
        </w:rPr>
        <w:t xml:space="preserve">Autologinių ląstelių injekcijos, </w:t>
      </w:r>
      <w:proofErr w:type="spellStart"/>
      <w:r w:rsidRPr="00C07AC3">
        <w:rPr>
          <w:bCs/>
        </w:rPr>
        <w:t>hialurono</w:t>
      </w:r>
      <w:proofErr w:type="spellEnd"/>
      <w:r w:rsidRPr="00C07AC3">
        <w:rPr>
          <w:bCs/>
        </w:rPr>
        <w:t xml:space="preserve"> rūgšties injekcijos, kamieninių ląstelių terapija, imunoterapija.</w:t>
      </w:r>
    </w:p>
    <w:p w14:paraId="4B04194F" w14:textId="77777777" w:rsidR="0073534D" w:rsidRPr="00C07AC3" w:rsidRDefault="0073534D" w:rsidP="00ED6A9B">
      <w:pPr>
        <w:tabs>
          <w:tab w:val="left" w:pos="0"/>
          <w:tab w:val="left" w:pos="851"/>
        </w:tabs>
        <w:jc w:val="both"/>
        <w:rPr>
          <w:b/>
        </w:rPr>
      </w:pPr>
      <w:r w:rsidRPr="00C07AC3">
        <w:rPr>
          <w:bCs/>
        </w:rPr>
        <w:tab/>
        <w:t xml:space="preserve">33.15. </w:t>
      </w:r>
      <w:r w:rsidRPr="00C07AC3">
        <w:t xml:space="preserve">Palaikomasis gydymas ir slauga slaugos specializuotuose stacionaruose; </w:t>
      </w:r>
    </w:p>
    <w:p w14:paraId="774BCF20" w14:textId="77777777" w:rsidR="0073534D" w:rsidRPr="00C07AC3" w:rsidRDefault="0073534D" w:rsidP="00ED6A9B">
      <w:pPr>
        <w:tabs>
          <w:tab w:val="left" w:pos="0"/>
          <w:tab w:val="left" w:pos="851"/>
        </w:tabs>
        <w:jc w:val="both"/>
        <w:rPr>
          <w:b/>
        </w:rPr>
      </w:pPr>
      <w:r w:rsidRPr="00C07AC3">
        <w:rPr>
          <w:bCs/>
        </w:rPr>
        <w:tab/>
        <w:t xml:space="preserve">33.16. </w:t>
      </w:r>
      <w:r w:rsidRPr="00C07AC3">
        <w:t xml:space="preserve">Terapinis ir chirurginis nutukimo gydymas; </w:t>
      </w:r>
    </w:p>
    <w:p w14:paraId="32560041" w14:textId="77777777" w:rsidR="0073534D" w:rsidRPr="00C07AC3" w:rsidRDefault="0073534D" w:rsidP="00ED6A9B">
      <w:pPr>
        <w:tabs>
          <w:tab w:val="left" w:pos="0"/>
          <w:tab w:val="left" w:pos="851"/>
        </w:tabs>
        <w:jc w:val="both"/>
        <w:rPr>
          <w:b/>
        </w:rPr>
      </w:pPr>
      <w:r w:rsidRPr="00C07AC3">
        <w:rPr>
          <w:bCs/>
        </w:rPr>
        <w:tab/>
        <w:t>33.17. Maisto netoleravimo testai.</w:t>
      </w:r>
    </w:p>
    <w:p w14:paraId="28547A62" w14:textId="77777777" w:rsidR="0073534D" w:rsidRPr="00C07AC3" w:rsidRDefault="0073534D" w:rsidP="00ED6A9B">
      <w:pPr>
        <w:tabs>
          <w:tab w:val="left" w:pos="0"/>
          <w:tab w:val="left" w:pos="851"/>
        </w:tabs>
        <w:jc w:val="both"/>
        <w:rPr>
          <w:b/>
        </w:rPr>
      </w:pPr>
      <w:r w:rsidRPr="00C07AC3">
        <w:rPr>
          <w:bCs/>
        </w:rPr>
        <w:tab/>
        <w:t xml:space="preserve">33.18. </w:t>
      </w:r>
      <w:r w:rsidRPr="00C07AC3">
        <w:t xml:space="preserve">Sąnarių endoprotezavimo operacijos bei išlaidos už </w:t>
      </w:r>
      <w:proofErr w:type="spellStart"/>
      <w:r w:rsidRPr="00C07AC3">
        <w:t>endoprotezus</w:t>
      </w:r>
      <w:proofErr w:type="spellEnd"/>
      <w:r w:rsidRPr="00C07AC3">
        <w:t xml:space="preserve">; </w:t>
      </w:r>
    </w:p>
    <w:p w14:paraId="4BE7C0FE" w14:textId="77777777" w:rsidR="0073534D" w:rsidRPr="00C07AC3" w:rsidRDefault="0073534D" w:rsidP="00ED6A9B">
      <w:pPr>
        <w:tabs>
          <w:tab w:val="left" w:pos="0"/>
          <w:tab w:val="left" w:pos="851"/>
        </w:tabs>
        <w:jc w:val="both"/>
        <w:rPr>
          <w:b/>
        </w:rPr>
      </w:pPr>
      <w:r w:rsidRPr="00C07AC3">
        <w:rPr>
          <w:bCs/>
        </w:rPr>
        <w:tab/>
        <w:t xml:space="preserve">33.19. </w:t>
      </w:r>
      <w:r w:rsidRPr="00C07AC3">
        <w:t xml:space="preserve">Jei Apdraustasis viršijo šioje sutartyje numatytus draudimo sumų limitus sveikatos priežiūros paslaugai. Tokiu atveju apmokama tik ta dalis, kuri neviršija draudimo sutartyje numatytos draudimo sumos; </w:t>
      </w:r>
    </w:p>
    <w:p w14:paraId="14E39D61" w14:textId="77777777" w:rsidR="0073534D" w:rsidRPr="00C07AC3" w:rsidRDefault="0073534D" w:rsidP="00ED6A9B">
      <w:pPr>
        <w:tabs>
          <w:tab w:val="left" w:pos="0"/>
          <w:tab w:val="left" w:pos="851"/>
        </w:tabs>
        <w:jc w:val="both"/>
        <w:rPr>
          <w:b/>
        </w:rPr>
      </w:pPr>
      <w:r w:rsidRPr="00C07AC3">
        <w:rPr>
          <w:bCs/>
        </w:rPr>
        <w:lastRenderedPageBreak/>
        <w:tab/>
        <w:t xml:space="preserve">33.20. </w:t>
      </w:r>
      <w:r w:rsidRPr="00C07AC3">
        <w:t xml:space="preserve">Įsigijimas: anabolinių steroidų, svorį mažinančių, potenciją didinančių, kontraceptinių priemonių, įvairioms priklausomybėms gydyti skirtų vaistų, maisto papildų,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 </w:t>
      </w:r>
    </w:p>
    <w:p w14:paraId="7B194230" w14:textId="77777777" w:rsidR="0073534D" w:rsidRPr="00C07AC3" w:rsidRDefault="0073534D" w:rsidP="00ED6A9B">
      <w:pPr>
        <w:tabs>
          <w:tab w:val="left" w:pos="0"/>
          <w:tab w:val="left" w:pos="851"/>
        </w:tabs>
        <w:jc w:val="both"/>
        <w:rPr>
          <w:b/>
        </w:rPr>
      </w:pPr>
      <w:r w:rsidRPr="00C07AC3">
        <w:rPr>
          <w:bCs/>
        </w:rPr>
        <w:tab/>
        <w:t xml:space="preserve">33.21. </w:t>
      </w:r>
      <w:r w:rsidRPr="00C07AC3">
        <w:t xml:space="preserve">Įvykiai, kurių datos ir aplinkybių negalima nustatyti atlikus įvykio tyrimą; </w:t>
      </w:r>
    </w:p>
    <w:p w14:paraId="130D353C" w14:textId="77777777" w:rsidR="0073534D" w:rsidRPr="00C07AC3" w:rsidRDefault="0073534D" w:rsidP="00ED6A9B">
      <w:pPr>
        <w:tabs>
          <w:tab w:val="left" w:pos="0"/>
          <w:tab w:val="left" w:pos="851"/>
        </w:tabs>
        <w:jc w:val="both"/>
        <w:rPr>
          <w:b/>
        </w:rPr>
      </w:pPr>
      <w:r w:rsidRPr="00C07AC3">
        <w:rPr>
          <w:bCs/>
        </w:rPr>
        <w:tab/>
        <w:t xml:space="preserve">33.22. </w:t>
      </w:r>
      <w:r w:rsidRPr="00C07AC3">
        <w:t xml:space="preserve">Jei draudimo apsauga naudojasi ne Apdraustasis. </w:t>
      </w:r>
    </w:p>
    <w:p w14:paraId="7CBFF3C5" w14:textId="77777777" w:rsidR="0073534D" w:rsidRPr="00C07AC3" w:rsidRDefault="0073534D" w:rsidP="00ED6A9B">
      <w:pPr>
        <w:tabs>
          <w:tab w:val="left" w:pos="0"/>
          <w:tab w:val="left" w:pos="851"/>
        </w:tabs>
        <w:jc w:val="both"/>
        <w:rPr>
          <w:b/>
        </w:rPr>
      </w:pPr>
      <w:r w:rsidRPr="00C07AC3">
        <w:rPr>
          <w:bCs/>
        </w:rPr>
        <w:tab/>
        <w:t>33.23. Nedraudžiamųjų įvykių sąrašas, nurodytas Sutartyje, yra baigtinis.</w:t>
      </w:r>
    </w:p>
    <w:p w14:paraId="6AF7B683" w14:textId="77777777" w:rsidR="0073534D" w:rsidRPr="00C07AC3" w:rsidRDefault="0073534D" w:rsidP="00ED6A9B">
      <w:pPr>
        <w:tabs>
          <w:tab w:val="left" w:pos="0"/>
          <w:tab w:val="left" w:pos="851"/>
        </w:tabs>
        <w:jc w:val="both"/>
      </w:pPr>
    </w:p>
    <w:p w14:paraId="3C21B9CC" w14:textId="77777777" w:rsidR="0073534D" w:rsidRPr="00C07AC3" w:rsidRDefault="0073534D" w:rsidP="00ED6A9B">
      <w:pPr>
        <w:tabs>
          <w:tab w:val="left" w:pos="0"/>
          <w:tab w:val="left" w:pos="851"/>
        </w:tabs>
        <w:jc w:val="center"/>
        <w:rPr>
          <w:i/>
        </w:rPr>
      </w:pPr>
      <w:r w:rsidRPr="00C07AC3">
        <w:rPr>
          <w:i/>
        </w:rPr>
        <w:t>_________________________________</w:t>
      </w:r>
    </w:p>
    <w:p w14:paraId="74E1AAD6" w14:textId="77777777" w:rsidR="0073534D" w:rsidRPr="00C07AC3" w:rsidRDefault="0073534D" w:rsidP="00ED6A9B">
      <w:pPr>
        <w:tabs>
          <w:tab w:val="left" w:pos="0"/>
          <w:tab w:val="left" w:pos="851"/>
        </w:tabs>
        <w:jc w:val="both"/>
      </w:pPr>
    </w:p>
    <w:p w14:paraId="1063CAE2" w14:textId="77777777" w:rsidR="0073534D" w:rsidRDefault="0073534D" w:rsidP="00ED6A9B">
      <w:pPr>
        <w:jc w:val="both"/>
      </w:pPr>
    </w:p>
    <w:p w14:paraId="5F6AEC62" w14:textId="77777777" w:rsidR="0073534D" w:rsidRPr="0050349A" w:rsidRDefault="0073534D" w:rsidP="0073534D">
      <w:pPr>
        <w:spacing w:line="276" w:lineRule="auto"/>
        <w:jc w:val="center"/>
        <w:rPr>
          <w:rFonts w:ascii="Calibri" w:eastAsia="Calibri" w:hAnsi="Calibri" w:cs="Calibri"/>
          <w:b/>
          <w:bCs/>
          <w:sz w:val="21"/>
          <w:szCs w:val="21"/>
          <w:lang w:eastAsia="lt-LT"/>
        </w:rPr>
      </w:pPr>
    </w:p>
    <w:p w14:paraId="632E2376" w14:textId="77777777" w:rsidR="00811BE0" w:rsidRPr="008E6266" w:rsidRDefault="00811BE0" w:rsidP="00891B6D">
      <w:pPr>
        <w:ind w:left="7938" w:hanging="141"/>
        <w:jc w:val="both"/>
        <w:rPr>
          <w:rFonts w:eastAsia="Calibri"/>
          <w:bCs/>
          <w:color w:val="FF0000"/>
          <w:szCs w:val="24"/>
        </w:rPr>
      </w:pPr>
    </w:p>
    <w:p w14:paraId="0B62BEB4" w14:textId="77777777" w:rsidR="00811BE0" w:rsidRPr="008E6266" w:rsidRDefault="00811BE0" w:rsidP="00891B6D">
      <w:pPr>
        <w:ind w:left="7938" w:hanging="141"/>
        <w:jc w:val="both"/>
        <w:rPr>
          <w:rFonts w:eastAsia="Calibri"/>
          <w:bCs/>
          <w:color w:val="FF0000"/>
          <w:szCs w:val="24"/>
        </w:rPr>
      </w:pPr>
    </w:p>
    <w:p w14:paraId="749C43F0" w14:textId="77777777" w:rsidR="00811BE0" w:rsidRPr="008E6266" w:rsidRDefault="00811BE0" w:rsidP="00891B6D">
      <w:pPr>
        <w:ind w:left="7938" w:hanging="141"/>
        <w:jc w:val="both"/>
        <w:rPr>
          <w:rFonts w:eastAsia="Calibri"/>
          <w:bCs/>
          <w:color w:val="FF0000"/>
          <w:szCs w:val="24"/>
        </w:rPr>
      </w:pPr>
    </w:p>
    <w:p w14:paraId="29B16456" w14:textId="77777777" w:rsidR="00811BE0" w:rsidRPr="008E6266" w:rsidRDefault="00811BE0" w:rsidP="00891B6D">
      <w:pPr>
        <w:ind w:left="7938" w:hanging="141"/>
        <w:jc w:val="both"/>
        <w:rPr>
          <w:rFonts w:eastAsia="Calibri"/>
          <w:bCs/>
          <w:color w:val="FF0000"/>
          <w:szCs w:val="24"/>
        </w:rPr>
      </w:pPr>
    </w:p>
    <w:p w14:paraId="1109AD0B" w14:textId="77777777" w:rsidR="00811BE0" w:rsidRPr="008E6266" w:rsidRDefault="00811BE0" w:rsidP="00891B6D">
      <w:pPr>
        <w:ind w:left="7938" w:hanging="141"/>
        <w:jc w:val="both"/>
        <w:rPr>
          <w:rFonts w:eastAsia="Calibri"/>
          <w:bCs/>
          <w:color w:val="FF0000"/>
          <w:szCs w:val="24"/>
        </w:rPr>
      </w:pPr>
    </w:p>
    <w:p w14:paraId="27DD4924" w14:textId="77777777" w:rsidR="00811BE0" w:rsidRDefault="00811BE0" w:rsidP="00891B6D">
      <w:pPr>
        <w:ind w:left="7938" w:hanging="141"/>
        <w:jc w:val="both"/>
        <w:rPr>
          <w:rFonts w:eastAsia="Calibri"/>
          <w:bCs/>
          <w:color w:val="FF0000"/>
          <w:szCs w:val="24"/>
        </w:rPr>
      </w:pPr>
    </w:p>
    <w:p w14:paraId="460FDDEB" w14:textId="77777777" w:rsidR="00811BE0" w:rsidRDefault="00811BE0" w:rsidP="00891B6D">
      <w:pPr>
        <w:ind w:left="7938" w:hanging="141"/>
        <w:jc w:val="both"/>
        <w:rPr>
          <w:rFonts w:eastAsia="Calibri"/>
          <w:bCs/>
          <w:color w:val="FF0000"/>
          <w:szCs w:val="24"/>
        </w:rPr>
      </w:pPr>
    </w:p>
    <w:p w14:paraId="388F2839" w14:textId="77777777" w:rsidR="00811BE0" w:rsidRDefault="00811BE0" w:rsidP="00891B6D">
      <w:pPr>
        <w:ind w:left="7938" w:hanging="141"/>
        <w:jc w:val="both"/>
        <w:rPr>
          <w:rFonts w:eastAsia="Calibri"/>
          <w:bCs/>
          <w:color w:val="FF0000"/>
          <w:szCs w:val="24"/>
        </w:rPr>
      </w:pPr>
    </w:p>
    <w:p w14:paraId="0E20DA62" w14:textId="77777777" w:rsidR="00811BE0" w:rsidRDefault="00811BE0" w:rsidP="00891B6D">
      <w:pPr>
        <w:ind w:left="7938" w:hanging="141"/>
        <w:jc w:val="both"/>
        <w:rPr>
          <w:rFonts w:eastAsia="Calibri"/>
          <w:bCs/>
          <w:color w:val="FF0000"/>
          <w:szCs w:val="24"/>
        </w:rPr>
      </w:pPr>
    </w:p>
    <w:p w14:paraId="025DFE5B" w14:textId="77777777" w:rsidR="00811BE0" w:rsidRDefault="00811BE0" w:rsidP="00891B6D">
      <w:pPr>
        <w:ind w:left="7938" w:hanging="141"/>
        <w:jc w:val="both"/>
        <w:rPr>
          <w:rFonts w:eastAsia="Calibri"/>
          <w:bCs/>
          <w:color w:val="FF0000"/>
          <w:szCs w:val="24"/>
        </w:rPr>
      </w:pPr>
    </w:p>
    <w:p w14:paraId="54FE9E73" w14:textId="77777777" w:rsidR="00ED6A9B" w:rsidRDefault="00ED6A9B" w:rsidP="00860979">
      <w:pPr>
        <w:jc w:val="right"/>
        <w:rPr>
          <w:rFonts w:eastAsia="Calibri"/>
          <w:bCs/>
          <w:szCs w:val="24"/>
        </w:rPr>
      </w:pPr>
    </w:p>
    <w:p w14:paraId="05896505" w14:textId="77777777" w:rsidR="00ED6A9B" w:rsidRDefault="00ED6A9B" w:rsidP="00860979">
      <w:pPr>
        <w:jc w:val="right"/>
        <w:rPr>
          <w:rFonts w:eastAsia="Calibri"/>
          <w:bCs/>
          <w:szCs w:val="24"/>
        </w:rPr>
      </w:pPr>
    </w:p>
    <w:p w14:paraId="143003E2" w14:textId="77777777" w:rsidR="00ED6A9B" w:rsidRDefault="00ED6A9B" w:rsidP="00860979">
      <w:pPr>
        <w:jc w:val="right"/>
        <w:rPr>
          <w:rFonts w:eastAsia="Calibri"/>
          <w:bCs/>
          <w:szCs w:val="24"/>
        </w:rPr>
      </w:pPr>
    </w:p>
    <w:p w14:paraId="6EADD0BB" w14:textId="77777777" w:rsidR="00ED6A9B" w:rsidRDefault="00ED6A9B" w:rsidP="00860979">
      <w:pPr>
        <w:jc w:val="right"/>
        <w:rPr>
          <w:rFonts w:eastAsia="Calibri"/>
          <w:bCs/>
          <w:szCs w:val="24"/>
        </w:rPr>
      </w:pPr>
    </w:p>
    <w:p w14:paraId="753F5891" w14:textId="77777777" w:rsidR="00ED6A9B" w:rsidRDefault="00ED6A9B" w:rsidP="00860979">
      <w:pPr>
        <w:jc w:val="right"/>
        <w:rPr>
          <w:rFonts w:eastAsia="Calibri"/>
          <w:bCs/>
          <w:szCs w:val="24"/>
        </w:rPr>
      </w:pPr>
    </w:p>
    <w:p w14:paraId="14E08452" w14:textId="77777777" w:rsidR="00ED6A9B" w:rsidRDefault="00ED6A9B" w:rsidP="00860979">
      <w:pPr>
        <w:jc w:val="right"/>
        <w:rPr>
          <w:rFonts w:eastAsia="Calibri"/>
          <w:bCs/>
          <w:szCs w:val="24"/>
        </w:rPr>
      </w:pPr>
    </w:p>
    <w:p w14:paraId="49973955" w14:textId="77777777" w:rsidR="00ED6A9B" w:rsidRDefault="00ED6A9B" w:rsidP="00860979">
      <w:pPr>
        <w:jc w:val="right"/>
        <w:rPr>
          <w:rFonts w:eastAsia="Calibri"/>
          <w:bCs/>
          <w:szCs w:val="24"/>
        </w:rPr>
      </w:pPr>
    </w:p>
    <w:p w14:paraId="3506F251" w14:textId="77777777" w:rsidR="00ED6A9B" w:rsidRDefault="00ED6A9B" w:rsidP="00860979">
      <w:pPr>
        <w:jc w:val="right"/>
        <w:rPr>
          <w:rFonts w:eastAsia="Calibri"/>
          <w:bCs/>
          <w:szCs w:val="24"/>
        </w:rPr>
      </w:pPr>
    </w:p>
    <w:p w14:paraId="781F2129" w14:textId="77777777" w:rsidR="00ED6A9B" w:rsidRDefault="00ED6A9B" w:rsidP="00860979">
      <w:pPr>
        <w:jc w:val="right"/>
        <w:rPr>
          <w:rFonts w:eastAsia="Calibri"/>
          <w:bCs/>
          <w:szCs w:val="24"/>
        </w:rPr>
      </w:pPr>
    </w:p>
    <w:p w14:paraId="3000F0E8" w14:textId="77777777" w:rsidR="00ED6A9B" w:rsidRDefault="00ED6A9B" w:rsidP="00860979">
      <w:pPr>
        <w:jc w:val="right"/>
        <w:rPr>
          <w:rFonts w:eastAsia="Calibri"/>
          <w:bCs/>
          <w:szCs w:val="24"/>
        </w:rPr>
      </w:pPr>
    </w:p>
    <w:p w14:paraId="7CE40245" w14:textId="77777777" w:rsidR="00ED6A9B" w:rsidRDefault="00ED6A9B" w:rsidP="00860979">
      <w:pPr>
        <w:jc w:val="right"/>
        <w:rPr>
          <w:rFonts w:eastAsia="Calibri"/>
          <w:bCs/>
          <w:szCs w:val="24"/>
        </w:rPr>
      </w:pPr>
    </w:p>
    <w:p w14:paraId="4A54C8C0" w14:textId="77777777" w:rsidR="00ED6A9B" w:rsidRDefault="00ED6A9B" w:rsidP="00860979">
      <w:pPr>
        <w:jc w:val="right"/>
        <w:rPr>
          <w:rFonts w:eastAsia="Calibri"/>
          <w:bCs/>
          <w:szCs w:val="24"/>
        </w:rPr>
      </w:pPr>
    </w:p>
    <w:p w14:paraId="51D06C24" w14:textId="77777777" w:rsidR="00ED6A9B" w:rsidRDefault="00ED6A9B" w:rsidP="00860979">
      <w:pPr>
        <w:jc w:val="right"/>
        <w:rPr>
          <w:rFonts w:eastAsia="Calibri"/>
          <w:bCs/>
          <w:szCs w:val="24"/>
        </w:rPr>
      </w:pPr>
    </w:p>
    <w:p w14:paraId="572032A3" w14:textId="77777777" w:rsidR="00ED6A9B" w:rsidRDefault="00ED6A9B" w:rsidP="00860979">
      <w:pPr>
        <w:jc w:val="right"/>
        <w:rPr>
          <w:rFonts w:eastAsia="Calibri"/>
          <w:bCs/>
          <w:szCs w:val="24"/>
        </w:rPr>
      </w:pPr>
    </w:p>
    <w:p w14:paraId="7B5D975E" w14:textId="77777777" w:rsidR="00ED6A9B" w:rsidRDefault="00ED6A9B" w:rsidP="00860979">
      <w:pPr>
        <w:jc w:val="right"/>
        <w:rPr>
          <w:rFonts w:eastAsia="Calibri"/>
          <w:bCs/>
          <w:szCs w:val="24"/>
        </w:rPr>
      </w:pPr>
    </w:p>
    <w:p w14:paraId="1540517C" w14:textId="77777777" w:rsidR="00ED6A9B" w:rsidRDefault="00ED6A9B" w:rsidP="00860979">
      <w:pPr>
        <w:jc w:val="right"/>
        <w:rPr>
          <w:rFonts w:eastAsia="Calibri"/>
          <w:bCs/>
          <w:szCs w:val="24"/>
        </w:rPr>
      </w:pPr>
    </w:p>
    <w:p w14:paraId="3688AFB0" w14:textId="77777777" w:rsidR="00ED6A9B" w:rsidRDefault="00ED6A9B" w:rsidP="00860979">
      <w:pPr>
        <w:jc w:val="right"/>
        <w:rPr>
          <w:rFonts w:eastAsia="Calibri"/>
          <w:bCs/>
          <w:szCs w:val="24"/>
        </w:rPr>
      </w:pPr>
    </w:p>
    <w:p w14:paraId="128ACC54" w14:textId="77777777" w:rsidR="00ED6A9B" w:rsidRDefault="00ED6A9B" w:rsidP="00860979">
      <w:pPr>
        <w:jc w:val="right"/>
        <w:rPr>
          <w:rFonts w:eastAsia="Calibri"/>
          <w:bCs/>
          <w:szCs w:val="24"/>
        </w:rPr>
      </w:pPr>
    </w:p>
    <w:p w14:paraId="6EDA3DEF" w14:textId="77777777" w:rsidR="00ED6A9B" w:rsidRDefault="00ED6A9B" w:rsidP="00860979">
      <w:pPr>
        <w:jc w:val="right"/>
        <w:rPr>
          <w:rFonts w:eastAsia="Calibri"/>
          <w:bCs/>
          <w:szCs w:val="24"/>
        </w:rPr>
      </w:pPr>
    </w:p>
    <w:p w14:paraId="66E4E845" w14:textId="77777777" w:rsidR="00ED6A9B" w:rsidRDefault="00ED6A9B" w:rsidP="00860979">
      <w:pPr>
        <w:jc w:val="right"/>
        <w:rPr>
          <w:rFonts w:eastAsia="Calibri"/>
          <w:bCs/>
          <w:szCs w:val="24"/>
        </w:rPr>
      </w:pPr>
    </w:p>
    <w:p w14:paraId="47AC6C33" w14:textId="77777777" w:rsidR="00ED6A9B" w:rsidRDefault="00ED6A9B" w:rsidP="00860979">
      <w:pPr>
        <w:jc w:val="right"/>
        <w:rPr>
          <w:rFonts w:eastAsia="Calibri"/>
          <w:bCs/>
          <w:szCs w:val="24"/>
        </w:rPr>
      </w:pPr>
    </w:p>
    <w:p w14:paraId="22187CED" w14:textId="77777777" w:rsidR="00ED6A9B" w:rsidRDefault="00ED6A9B" w:rsidP="00860979">
      <w:pPr>
        <w:jc w:val="right"/>
        <w:rPr>
          <w:rFonts w:eastAsia="Calibri"/>
          <w:bCs/>
          <w:szCs w:val="24"/>
        </w:rPr>
      </w:pPr>
    </w:p>
    <w:p w14:paraId="03D7CA93" w14:textId="77777777" w:rsidR="00ED6A9B" w:rsidRDefault="00ED6A9B" w:rsidP="00860979">
      <w:pPr>
        <w:jc w:val="right"/>
        <w:rPr>
          <w:rFonts w:eastAsia="Calibri"/>
          <w:bCs/>
          <w:szCs w:val="24"/>
        </w:rPr>
      </w:pPr>
    </w:p>
    <w:p w14:paraId="28064046" w14:textId="77777777" w:rsidR="00ED6A9B" w:rsidRDefault="00ED6A9B" w:rsidP="00860979">
      <w:pPr>
        <w:jc w:val="right"/>
        <w:rPr>
          <w:rFonts w:eastAsia="Calibri"/>
          <w:bCs/>
          <w:szCs w:val="24"/>
        </w:rPr>
      </w:pPr>
    </w:p>
    <w:p w14:paraId="33B542F7" w14:textId="77777777" w:rsidR="00ED6A9B" w:rsidRDefault="00ED6A9B" w:rsidP="00860979">
      <w:pPr>
        <w:jc w:val="right"/>
        <w:rPr>
          <w:rFonts w:eastAsia="Calibri"/>
          <w:bCs/>
          <w:szCs w:val="24"/>
        </w:rPr>
      </w:pPr>
    </w:p>
    <w:p w14:paraId="0852F92B" w14:textId="77777777" w:rsidR="00ED6A9B" w:rsidRDefault="00ED6A9B" w:rsidP="00860979">
      <w:pPr>
        <w:jc w:val="right"/>
        <w:rPr>
          <w:rFonts w:eastAsia="Calibri"/>
          <w:bCs/>
          <w:szCs w:val="24"/>
        </w:rPr>
      </w:pPr>
    </w:p>
    <w:p w14:paraId="5AF63D52" w14:textId="77777777" w:rsidR="00ED6A9B" w:rsidRDefault="00ED6A9B" w:rsidP="00860979">
      <w:pPr>
        <w:jc w:val="right"/>
        <w:rPr>
          <w:rFonts w:eastAsia="Calibri"/>
          <w:bCs/>
          <w:szCs w:val="24"/>
        </w:rPr>
      </w:pPr>
    </w:p>
    <w:p w14:paraId="6A94EE9A" w14:textId="77777777" w:rsidR="00ED6A9B" w:rsidRDefault="00ED6A9B" w:rsidP="00860979">
      <w:pPr>
        <w:jc w:val="right"/>
        <w:rPr>
          <w:rFonts w:eastAsia="Calibri"/>
          <w:bCs/>
          <w:szCs w:val="24"/>
        </w:rPr>
      </w:pPr>
    </w:p>
    <w:p w14:paraId="0582F439" w14:textId="77777777" w:rsidR="00ED6A9B" w:rsidRDefault="00ED6A9B" w:rsidP="00860979">
      <w:pPr>
        <w:jc w:val="right"/>
        <w:rPr>
          <w:rFonts w:eastAsia="Calibri"/>
          <w:bCs/>
          <w:szCs w:val="24"/>
        </w:rPr>
      </w:pPr>
    </w:p>
    <w:p w14:paraId="7C928708" w14:textId="6E92819A" w:rsidR="00891B6D" w:rsidRPr="00860979" w:rsidRDefault="00891B6D" w:rsidP="00860979">
      <w:pPr>
        <w:jc w:val="right"/>
        <w:rPr>
          <w:rFonts w:eastAsia="Calibri"/>
          <w:bCs/>
          <w:szCs w:val="24"/>
        </w:rPr>
      </w:pPr>
      <w:r w:rsidRPr="00860979">
        <w:rPr>
          <w:rFonts w:eastAsia="Calibri"/>
          <w:bCs/>
          <w:szCs w:val="24"/>
        </w:rPr>
        <w:lastRenderedPageBreak/>
        <w:t>Sutarties 2 priedas</w:t>
      </w:r>
    </w:p>
    <w:bookmarkEnd w:id="2"/>
    <w:p w14:paraId="1C5346F4" w14:textId="77777777" w:rsidR="00891B6D" w:rsidRPr="00860979" w:rsidRDefault="00891B6D" w:rsidP="00891B6D">
      <w:pPr>
        <w:jc w:val="both"/>
        <w:rPr>
          <w:rFonts w:eastAsia="Calibri"/>
          <w:b/>
          <w:bCs/>
          <w:szCs w:val="24"/>
          <w:lang w:val="ru-RU"/>
        </w:rPr>
      </w:pPr>
    </w:p>
    <w:p w14:paraId="41D5BAA9" w14:textId="77777777" w:rsidR="00891B6D" w:rsidRPr="00860979" w:rsidRDefault="00891B6D" w:rsidP="00891B6D">
      <w:pPr>
        <w:jc w:val="center"/>
        <w:rPr>
          <w:rFonts w:eastAsia="Calibri"/>
          <w:b/>
          <w:bCs/>
          <w:szCs w:val="24"/>
          <w:lang w:val="ru-RU"/>
        </w:rPr>
      </w:pPr>
      <w:r w:rsidRPr="00860979">
        <w:rPr>
          <w:rFonts w:eastAsia="Calibri"/>
          <w:b/>
          <w:bCs/>
          <w:szCs w:val="24"/>
          <w:lang w:val="ru-RU"/>
        </w:rPr>
        <w:t>ASMENS DUOMENŲ TVARKYMAS</w:t>
      </w:r>
    </w:p>
    <w:p w14:paraId="3F66ABD4" w14:textId="77777777" w:rsidR="00891B6D" w:rsidRPr="00860979" w:rsidRDefault="00891B6D" w:rsidP="00891B6D">
      <w:pPr>
        <w:jc w:val="both"/>
        <w:rPr>
          <w:rFonts w:eastAsia="Calibri"/>
          <w:b/>
          <w:bCs/>
          <w:szCs w:val="24"/>
          <w:lang w:val="ru-RU"/>
        </w:rPr>
      </w:pPr>
    </w:p>
    <w:p w14:paraId="60DAB3F6" w14:textId="77777777" w:rsidR="00891B6D" w:rsidRPr="00860979" w:rsidRDefault="00891B6D" w:rsidP="00891B6D">
      <w:pPr>
        <w:ind w:firstLine="993"/>
        <w:jc w:val="both"/>
        <w:rPr>
          <w:rFonts w:eastAsia="Arial"/>
          <w:szCs w:val="24"/>
          <w:lang w:eastAsia="lt-LT"/>
        </w:rPr>
      </w:pPr>
      <w:r w:rsidRPr="00860979">
        <w:rPr>
          <w:rFonts w:eastAsia="Arial"/>
          <w:szCs w:val="24"/>
          <w:lang w:eastAsia="lt-LT"/>
        </w:rPr>
        <w:t>V</w:t>
      </w:r>
      <w:r w:rsidRPr="00860979">
        <w:rPr>
          <w:rFonts w:eastAsia="Calibri"/>
          <w:szCs w:val="24"/>
          <w:lang w:eastAsia="lt-LT"/>
        </w:rPr>
        <w:t xml:space="preserve">adovaujantis </w:t>
      </w:r>
      <w:r w:rsidRPr="00860979">
        <w:rPr>
          <w:rFonts w:eastAsia="Calibri"/>
          <w:iCs/>
          <w:szCs w:val="24"/>
          <w:lang w:eastAsia="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860979">
        <w:rPr>
          <w:rFonts w:eastAsia="Calibri"/>
          <w:szCs w:val="24"/>
          <w:lang w:eastAsia="lt-LT"/>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4136DD4D" w14:textId="77777777" w:rsidR="00891B6D" w:rsidRPr="00860979" w:rsidRDefault="00891B6D" w:rsidP="00891B6D">
      <w:pPr>
        <w:ind w:firstLine="993"/>
        <w:jc w:val="both"/>
        <w:rPr>
          <w:rFonts w:eastAsia="Arial"/>
          <w:szCs w:val="24"/>
          <w:lang w:eastAsia="lt-LT"/>
        </w:rPr>
      </w:pPr>
      <w:r w:rsidRPr="00860979">
        <w:rPr>
          <w:rFonts w:eastAsia="Arial"/>
          <w:szCs w:val="24"/>
          <w:lang w:eastAsia="lt-LT"/>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70D4B341" w14:textId="77777777" w:rsidR="00891B6D" w:rsidRPr="00860979" w:rsidRDefault="00891B6D" w:rsidP="00891B6D">
      <w:pPr>
        <w:ind w:firstLine="993"/>
        <w:jc w:val="both"/>
        <w:rPr>
          <w:rFonts w:eastAsia="Arial"/>
          <w:szCs w:val="24"/>
          <w:lang w:eastAsia="lt-LT"/>
        </w:rPr>
      </w:pPr>
      <w:r w:rsidRPr="00860979">
        <w:rPr>
          <w:rFonts w:eastAsia="Arial"/>
          <w:szCs w:val="24"/>
          <w:lang w:eastAsia="lt-LT"/>
        </w:rPr>
        <w:t xml:space="preserve">Šalys asmens duomenis saugo 10 (dešimt) metų (pasibaigus Sutarčiai). Nebereikalingi asmens duomenys sunaikinami. </w:t>
      </w:r>
    </w:p>
    <w:p w14:paraId="2AEDAE1D" w14:textId="77777777" w:rsidR="00891B6D" w:rsidRPr="00860979" w:rsidRDefault="00891B6D" w:rsidP="00891B6D">
      <w:pPr>
        <w:ind w:firstLine="993"/>
        <w:jc w:val="both"/>
        <w:rPr>
          <w:rFonts w:eastAsia="Arial"/>
          <w:szCs w:val="24"/>
          <w:lang w:eastAsia="lt-LT"/>
        </w:rPr>
      </w:pPr>
      <w:r w:rsidRPr="00860979">
        <w:rPr>
          <w:rFonts w:eastAsia="Calibri"/>
          <w:szCs w:val="24"/>
          <w:lang w:eastAsia="lt-LT"/>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7B3D5EC8" w14:textId="77777777" w:rsidR="00891B6D" w:rsidRPr="00860979" w:rsidRDefault="00891B6D" w:rsidP="00891B6D">
      <w:pPr>
        <w:ind w:firstLine="993"/>
        <w:jc w:val="both"/>
        <w:rPr>
          <w:rFonts w:eastAsia="Arial"/>
          <w:szCs w:val="24"/>
          <w:lang w:eastAsia="lt-LT"/>
        </w:rPr>
      </w:pPr>
      <w:r w:rsidRPr="00860979">
        <w:rPr>
          <w:rFonts w:eastAsia="Arial"/>
          <w:szCs w:val="24"/>
          <w:lang w:eastAsia="lt-LT"/>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C6A0D19" w14:textId="77777777" w:rsidR="00891B6D" w:rsidRPr="00860979" w:rsidRDefault="00891B6D" w:rsidP="00891B6D">
      <w:pPr>
        <w:ind w:firstLine="993"/>
        <w:jc w:val="both"/>
        <w:rPr>
          <w:rFonts w:eastAsia="Calibri"/>
          <w:szCs w:val="24"/>
          <w:lang w:eastAsia="lt-LT"/>
        </w:rPr>
      </w:pPr>
      <w:r w:rsidRPr="00860979">
        <w:rPr>
          <w:rFonts w:eastAsia="Arial"/>
          <w:szCs w:val="24"/>
          <w:lang w:eastAsia="lt-LT"/>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860979">
        <w:rPr>
          <w:rFonts w:eastAsia="Arial"/>
          <w:szCs w:val="24"/>
          <w:lang w:eastAsia="lt-LT"/>
        </w:rPr>
        <w:t>perkeliamumą</w:t>
      </w:r>
      <w:proofErr w:type="spellEnd"/>
      <w:r w:rsidRPr="00860979">
        <w:rPr>
          <w:rFonts w:eastAsia="Arial"/>
          <w:szCs w:val="24"/>
          <w:lang w:eastAsia="lt-LT"/>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0B856E66" w14:textId="77777777" w:rsidR="00891B6D" w:rsidRPr="00860979" w:rsidRDefault="00891B6D" w:rsidP="00891B6D">
      <w:pPr>
        <w:jc w:val="center"/>
        <w:rPr>
          <w:rFonts w:eastAsia="Calibri"/>
          <w:bCs/>
          <w:szCs w:val="24"/>
        </w:rPr>
      </w:pPr>
      <w:r w:rsidRPr="00860979">
        <w:rPr>
          <w:rFonts w:eastAsia="Calibri"/>
          <w:bCs/>
          <w:szCs w:val="24"/>
        </w:rPr>
        <w:t>______________________</w:t>
      </w:r>
    </w:p>
    <w:p w14:paraId="18E8EB57" w14:textId="77777777" w:rsidR="00891B6D" w:rsidRPr="00860979" w:rsidRDefault="00891B6D" w:rsidP="00891B6D">
      <w:pPr>
        <w:jc w:val="both"/>
        <w:rPr>
          <w:rFonts w:eastAsia="Calibri"/>
          <w:szCs w:val="24"/>
        </w:rPr>
      </w:pPr>
    </w:p>
    <w:p w14:paraId="3A99297E" w14:textId="77777777" w:rsidR="00891B6D" w:rsidRPr="00860979" w:rsidRDefault="00891B6D" w:rsidP="00891B6D">
      <w:pPr>
        <w:jc w:val="center"/>
        <w:outlineLvl w:val="0"/>
        <w:rPr>
          <w:strike/>
          <w:noProof/>
          <w:szCs w:val="24"/>
        </w:rPr>
      </w:pPr>
    </w:p>
    <w:p w14:paraId="20D9AC27" w14:textId="77777777" w:rsidR="00891B6D" w:rsidRPr="00860979" w:rsidRDefault="00891B6D" w:rsidP="00891B6D">
      <w:pPr>
        <w:jc w:val="center"/>
        <w:outlineLvl w:val="0"/>
        <w:rPr>
          <w:strike/>
          <w:noProof/>
          <w:szCs w:val="24"/>
        </w:rPr>
      </w:pPr>
    </w:p>
    <w:p w14:paraId="59AE24CA" w14:textId="77777777" w:rsidR="00891B6D" w:rsidRPr="00860979" w:rsidRDefault="00891B6D" w:rsidP="00891B6D">
      <w:pPr>
        <w:jc w:val="center"/>
        <w:outlineLvl w:val="0"/>
        <w:rPr>
          <w:strike/>
          <w:noProof/>
          <w:szCs w:val="24"/>
        </w:rPr>
      </w:pPr>
    </w:p>
    <w:p w14:paraId="08C6444F" w14:textId="77777777" w:rsidR="00891B6D" w:rsidRPr="00860979" w:rsidRDefault="00891B6D" w:rsidP="00891B6D">
      <w:pPr>
        <w:jc w:val="center"/>
        <w:outlineLvl w:val="0"/>
        <w:rPr>
          <w:strike/>
          <w:noProof/>
          <w:szCs w:val="24"/>
        </w:rPr>
      </w:pPr>
    </w:p>
    <w:p w14:paraId="393745E5" w14:textId="77777777" w:rsidR="00891B6D" w:rsidRPr="00860979" w:rsidRDefault="00891B6D" w:rsidP="00891B6D">
      <w:pPr>
        <w:jc w:val="center"/>
        <w:outlineLvl w:val="0"/>
        <w:rPr>
          <w:strike/>
          <w:noProof/>
          <w:szCs w:val="24"/>
        </w:rPr>
      </w:pPr>
    </w:p>
    <w:p w14:paraId="188128B4" w14:textId="77777777" w:rsidR="00891B6D" w:rsidRPr="00860979" w:rsidRDefault="00891B6D" w:rsidP="00891B6D">
      <w:pPr>
        <w:jc w:val="center"/>
        <w:outlineLvl w:val="0"/>
        <w:rPr>
          <w:strike/>
          <w:noProof/>
          <w:szCs w:val="24"/>
        </w:rPr>
      </w:pPr>
    </w:p>
    <w:p w14:paraId="2E0331F2" w14:textId="77777777" w:rsidR="00891B6D" w:rsidRPr="00860979" w:rsidRDefault="00891B6D" w:rsidP="00891B6D">
      <w:pPr>
        <w:jc w:val="center"/>
        <w:outlineLvl w:val="0"/>
        <w:rPr>
          <w:strike/>
          <w:noProof/>
          <w:szCs w:val="24"/>
        </w:rPr>
      </w:pPr>
    </w:p>
    <w:p w14:paraId="4B9FDF5D" w14:textId="77777777" w:rsidR="00891B6D" w:rsidRPr="00860979" w:rsidRDefault="00891B6D" w:rsidP="00891B6D">
      <w:pPr>
        <w:jc w:val="center"/>
        <w:outlineLvl w:val="0"/>
        <w:rPr>
          <w:strike/>
          <w:noProof/>
          <w:szCs w:val="24"/>
        </w:rPr>
      </w:pPr>
    </w:p>
    <w:p w14:paraId="4F48D371" w14:textId="77777777" w:rsidR="00891B6D" w:rsidRPr="00860979" w:rsidRDefault="00891B6D" w:rsidP="00891B6D">
      <w:pPr>
        <w:jc w:val="center"/>
        <w:outlineLvl w:val="0"/>
        <w:rPr>
          <w:strike/>
          <w:noProof/>
          <w:szCs w:val="24"/>
        </w:rPr>
      </w:pPr>
    </w:p>
    <w:p w14:paraId="37E47C07" w14:textId="77777777" w:rsidR="00891B6D" w:rsidRPr="00860979" w:rsidRDefault="00891B6D" w:rsidP="00891B6D">
      <w:pPr>
        <w:jc w:val="center"/>
        <w:outlineLvl w:val="0"/>
        <w:rPr>
          <w:strike/>
          <w:noProof/>
          <w:szCs w:val="24"/>
        </w:rPr>
      </w:pPr>
    </w:p>
    <w:p w14:paraId="5376FA8C" w14:textId="77777777" w:rsidR="00891B6D" w:rsidRPr="00860979" w:rsidRDefault="00891B6D" w:rsidP="00891B6D">
      <w:pPr>
        <w:jc w:val="center"/>
        <w:outlineLvl w:val="0"/>
        <w:rPr>
          <w:strike/>
          <w:noProof/>
          <w:szCs w:val="24"/>
        </w:rPr>
      </w:pPr>
    </w:p>
    <w:p w14:paraId="1676BD2E" w14:textId="77777777" w:rsidR="00891B6D" w:rsidRPr="00860979" w:rsidRDefault="00891B6D" w:rsidP="00891B6D">
      <w:pPr>
        <w:jc w:val="center"/>
        <w:outlineLvl w:val="0"/>
        <w:rPr>
          <w:strike/>
          <w:noProof/>
          <w:szCs w:val="24"/>
        </w:rPr>
      </w:pPr>
    </w:p>
    <w:p w14:paraId="2077E6AC" w14:textId="77777777" w:rsidR="00584EFF" w:rsidRDefault="00584EFF" w:rsidP="00584EFF">
      <w:pPr>
        <w:rPr>
          <w:strike/>
          <w:noProof/>
          <w:szCs w:val="24"/>
        </w:rPr>
      </w:pPr>
    </w:p>
    <w:p w14:paraId="042365DB" w14:textId="77777777" w:rsidR="00F20B92" w:rsidRDefault="00F20B92" w:rsidP="00584EFF">
      <w:pPr>
        <w:ind w:right="-1"/>
        <w:jc w:val="right"/>
        <w:rPr>
          <w:rFonts w:eastAsia="Calibri"/>
          <w:bCs/>
          <w:szCs w:val="24"/>
        </w:rPr>
      </w:pPr>
    </w:p>
    <w:p w14:paraId="77AB34B5" w14:textId="77777777" w:rsidR="00F20B92" w:rsidRDefault="00F20B92" w:rsidP="00584EFF">
      <w:pPr>
        <w:ind w:right="-1"/>
        <w:jc w:val="right"/>
        <w:rPr>
          <w:rFonts w:eastAsia="Calibri"/>
          <w:bCs/>
          <w:szCs w:val="24"/>
        </w:rPr>
      </w:pPr>
    </w:p>
    <w:p w14:paraId="12D2CF7A" w14:textId="77777777" w:rsidR="00F20B92" w:rsidRDefault="00F20B92" w:rsidP="00584EFF">
      <w:pPr>
        <w:ind w:right="-1"/>
        <w:jc w:val="right"/>
        <w:rPr>
          <w:rFonts w:eastAsia="Calibri"/>
          <w:bCs/>
          <w:szCs w:val="24"/>
        </w:rPr>
      </w:pPr>
    </w:p>
    <w:p w14:paraId="3327F2D3" w14:textId="3C6E3C49" w:rsidR="00584EFF" w:rsidRPr="00584EFF" w:rsidRDefault="00584EFF" w:rsidP="00584EFF">
      <w:pPr>
        <w:ind w:right="-1"/>
        <w:jc w:val="right"/>
        <w:rPr>
          <w:rFonts w:eastAsia="Calibri"/>
          <w:bCs/>
          <w:szCs w:val="24"/>
        </w:rPr>
      </w:pPr>
      <w:r w:rsidRPr="00584EFF">
        <w:rPr>
          <w:rFonts w:eastAsia="Calibri"/>
          <w:bCs/>
          <w:szCs w:val="24"/>
        </w:rPr>
        <w:lastRenderedPageBreak/>
        <w:t>Sutarties 3 priedas</w:t>
      </w:r>
    </w:p>
    <w:p w14:paraId="461EFB7C" w14:textId="77777777" w:rsidR="00584EFF" w:rsidRDefault="00584EFF" w:rsidP="00891B6D">
      <w:pPr>
        <w:ind w:right="-1"/>
        <w:jc w:val="center"/>
        <w:rPr>
          <w:rFonts w:eastAsia="Calibri"/>
          <w:b/>
          <w:szCs w:val="24"/>
        </w:rPr>
      </w:pPr>
    </w:p>
    <w:p w14:paraId="402AEE37" w14:textId="1E9B47D2" w:rsidR="00891B6D" w:rsidRPr="00860979" w:rsidRDefault="00891B6D" w:rsidP="00891B6D">
      <w:pPr>
        <w:ind w:right="-1"/>
        <w:jc w:val="center"/>
        <w:rPr>
          <w:rFonts w:eastAsia="Calibri"/>
          <w:b/>
          <w:szCs w:val="24"/>
        </w:rPr>
      </w:pPr>
      <w:r w:rsidRPr="00860979">
        <w:rPr>
          <w:rFonts w:eastAsia="Calibri"/>
          <w:b/>
          <w:szCs w:val="24"/>
        </w:rPr>
        <w:t>DRAUDIKO PASIŪLYMAS</w:t>
      </w:r>
    </w:p>
    <w:p w14:paraId="313EDFAD" w14:textId="77777777" w:rsidR="00062D6D" w:rsidRPr="00860979" w:rsidRDefault="00062D6D">
      <w:pPr>
        <w:rPr>
          <w:szCs w:val="24"/>
        </w:rPr>
      </w:pPr>
    </w:p>
    <w:sectPr w:rsidR="00062D6D" w:rsidRPr="00860979" w:rsidSect="00D9038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1E138"/>
    <w:multiLevelType w:val="hybridMultilevel"/>
    <w:tmpl w:val="1EFAE422"/>
    <w:lvl w:ilvl="0" w:tplc="A56A6552">
      <w:numFmt w:val="none"/>
      <w:lvlText w:val=""/>
      <w:lvlJc w:val="left"/>
      <w:pPr>
        <w:tabs>
          <w:tab w:val="num" w:pos="360"/>
        </w:tabs>
      </w:pPr>
    </w:lvl>
    <w:lvl w:ilvl="1" w:tplc="5C4093C0">
      <w:start w:val="1"/>
      <w:numFmt w:val="lowerLetter"/>
      <w:lvlText w:val="%2."/>
      <w:lvlJc w:val="left"/>
      <w:pPr>
        <w:ind w:left="1440" w:hanging="360"/>
      </w:pPr>
    </w:lvl>
    <w:lvl w:ilvl="2" w:tplc="AA3670D2">
      <w:start w:val="1"/>
      <w:numFmt w:val="lowerRoman"/>
      <w:lvlText w:val="%3."/>
      <w:lvlJc w:val="right"/>
      <w:pPr>
        <w:ind w:left="2160" w:hanging="180"/>
      </w:pPr>
    </w:lvl>
    <w:lvl w:ilvl="3" w:tplc="89864910">
      <w:start w:val="1"/>
      <w:numFmt w:val="decimal"/>
      <w:lvlText w:val="%4."/>
      <w:lvlJc w:val="left"/>
      <w:pPr>
        <w:ind w:left="2880" w:hanging="360"/>
      </w:pPr>
    </w:lvl>
    <w:lvl w:ilvl="4" w:tplc="7F345D12">
      <w:start w:val="1"/>
      <w:numFmt w:val="lowerLetter"/>
      <w:lvlText w:val="%5."/>
      <w:lvlJc w:val="left"/>
      <w:pPr>
        <w:ind w:left="3600" w:hanging="360"/>
      </w:pPr>
    </w:lvl>
    <w:lvl w:ilvl="5" w:tplc="0B1ED8AE">
      <w:start w:val="1"/>
      <w:numFmt w:val="lowerRoman"/>
      <w:lvlText w:val="%6."/>
      <w:lvlJc w:val="right"/>
      <w:pPr>
        <w:ind w:left="4320" w:hanging="180"/>
      </w:pPr>
    </w:lvl>
    <w:lvl w:ilvl="6" w:tplc="3B28F602">
      <w:start w:val="1"/>
      <w:numFmt w:val="decimal"/>
      <w:lvlText w:val="%7."/>
      <w:lvlJc w:val="left"/>
      <w:pPr>
        <w:ind w:left="5040" w:hanging="360"/>
      </w:pPr>
    </w:lvl>
    <w:lvl w:ilvl="7" w:tplc="54CEC7AC">
      <w:start w:val="1"/>
      <w:numFmt w:val="lowerLetter"/>
      <w:lvlText w:val="%8."/>
      <w:lvlJc w:val="left"/>
      <w:pPr>
        <w:ind w:left="5760" w:hanging="360"/>
      </w:pPr>
    </w:lvl>
    <w:lvl w:ilvl="8" w:tplc="AA483474">
      <w:start w:val="1"/>
      <w:numFmt w:val="lowerRoman"/>
      <w:lvlText w:val="%9."/>
      <w:lvlJc w:val="right"/>
      <w:pPr>
        <w:ind w:left="6480" w:hanging="180"/>
      </w:pPr>
    </w:lvl>
  </w:abstractNum>
  <w:abstractNum w:abstractNumId="1" w15:restartNumberingAfterBreak="0">
    <w:nsid w:val="3755A451"/>
    <w:multiLevelType w:val="hybridMultilevel"/>
    <w:tmpl w:val="D60064E2"/>
    <w:lvl w:ilvl="0" w:tplc="8DD6BE12">
      <w:numFmt w:val="none"/>
      <w:lvlText w:val=""/>
      <w:lvlJc w:val="left"/>
      <w:pPr>
        <w:tabs>
          <w:tab w:val="num" w:pos="360"/>
        </w:tabs>
      </w:pPr>
    </w:lvl>
    <w:lvl w:ilvl="1" w:tplc="444202BE">
      <w:start w:val="1"/>
      <w:numFmt w:val="lowerLetter"/>
      <w:lvlText w:val="%2."/>
      <w:lvlJc w:val="left"/>
      <w:pPr>
        <w:ind w:left="2073" w:hanging="360"/>
      </w:pPr>
    </w:lvl>
    <w:lvl w:ilvl="2" w:tplc="B57CF29A">
      <w:start w:val="1"/>
      <w:numFmt w:val="lowerRoman"/>
      <w:lvlText w:val="%3."/>
      <w:lvlJc w:val="right"/>
      <w:pPr>
        <w:ind w:left="2793" w:hanging="180"/>
      </w:pPr>
    </w:lvl>
    <w:lvl w:ilvl="3" w:tplc="C816B054">
      <w:start w:val="1"/>
      <w:numFmt w:val="decimal"/>
      <w:lvlText w:val="%4."/>
      <w:lvlJc w:val="left"/>
      <w:pPr>
        <w:ind w:left="3513" w:hanging="360"/>
      </w:pPr>
    </w:lvl>
    <w:lvl w:ilvl="4" w:tplc="FC8E5FD6">
      <w:start w:val="1"/>
      <w:numFmt w:val="lowerLetter"/>
      <w:lvlText w:val="%5."/>
      <w:lvlJc w:val="left"/>
      <w:pPr>
        <w:ind w:left="4233" w:hanging="360"/>
      </w:pPr>
    </w:lvl>
    <w:lvl w:ilvl="5" w:tplc="04B4CAB4">
      <w:start w:val="1"/>
      <w:numFmt w:val="lowerRoman"/>
      <w:lvlText w:val="%6."/>
      <w:lvlJc w:val="right"/>
      <w:pPr>
        <w:ind w:left="4953" w:hanging="180"/>
      </w:pPr>
    </w:lvl>
    <w:lvl w:ilvl="6" w:tplc="F21A7BFE">
      <w:start w:val="1"/>
      <w:numFmt w:val="decimal"/>
      <w:lvlText w:val="%7."/>
      <w:lvlJc w:val="left"/>
      <w:pPr>
        <w:ind w:left="5673" w:hanging="360"/>
      </w:pPr>
    </w:lvl>
    <w:lvl w:ilvl="7" w:tplc="5F40837A">
      <w:start w:val="1"/>
      <w:numFmt w:val="lowerLetter"/>
      <w:lvlText w:val="%8."/>
      <w:lvlJc w:val="left"/>
      <w:pPr>
        <w:ind w:left="6393" w:hanging="360"/>
      </w:pPr>
    </w:lvl>
    <w:lvl w:ilvl="8" w:tplc="3DA2FFB2">
      <w:start w:val="1"/>
      <w:numFmt w:val="lowerRoman"/>
      <w:lvlText w:val="%9."/>
      <w:lvlJc w:val="right"/>
      <w:pPr>
        <w:ind w:left="7113" w:hanging="180"/>
      </w:pPr>
    </w:lvl>
  </w:abstractNum>
  <w:num w:numId="1" w16cid:durableId="121271268">
    <w:abstractNumId w:val="1"/>
  </w:num>
  <w:num w:numId="2" w16cid:durableId="45128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E5"/>
    <w:rsid w:val="000102AA"/>
    <w:rsid w:val="0002167C"/>
    <w:rsid w:val="000234BA"/>
    <w:rsid w:val="00053A15"/>
    <w:rsid w:val="00062D6D"/>
    <w:rsid w:val="000B4370"/>
    <w:rsid w:val="000D35DA"/>
    <w:rsid w:val="001337C2"/>
    <w:rsid w:val="00144577"/>
    <w:rsid w:val="001B7099"/>
    <w:rsid w:val="001D1AA6"/>
    <w:rsid w:val="001E63BA"/>
    <w:rsid w:val="00203D8A"/>
    <w:rsid w:val="00241958"/>
    <w:rsid w:val="002772BD"/>
    <w:rsid w:val="002930AE"/>
    <w:rsid w:val="002C386E"/>
    <w:rsid w:val="002D22D4"/>
    <w:rsid w:val="002D715A"/>
    <w:rsid w:val="002F6F62"/>
    <w:rsid w:val="00326AA9"/>
    <w:rsid w:val="003813A9"/>
    <w:rsid w:val="003853EF"/>
    <w:rsid w:val="003D11CB"/>
    <w:rsid w:val="0041140D"/>
    <w:rsid w:val="00421156"/>
    <w:rsid w:val="00441530"/>
    <w:rsid w:val="004B45F1"/>
    <w:rsid w:val="004B65F8"/>
    <w:rsid w:val="004D436F"/>
    <w:rsid w:val="004E459D"/>
    <w:rsid w:val="005060FB"/>
    <w:rsid w:val="00536B56"/>
    <w:rsid w:val="00584EFF"/>
    <w:rsid w:val="00596BA9"/>
    <w:rsid w:val="005A3A5C"/>
    <w:rsid w:val="005B39F7"/>
    <w:rsid w:val="005D36D8"/>
    <w:rsid w:val="005E4B09"/>
    <w:rsid w:val="00604651"/>
    <w:rsid w:val="00623186"/>
    <w:rsid w:val="00652ADD"/>
    <w:rsid w:val="006733E7"/>
    <w:rsid w:val="006810DC"/>
    <w:rsid w:val="006E74D6"/>
    <w:rsid w:val="006F5DD1"/>
    <w:rsid w:val="007135F6"/>
    <w:rsid w:val="0073534D"/>
    <w:rsid w:val="0077366E"/>
    <w:rsid w:val="007A2783"/>
    <w:rsid w:val="007A3C1A"/>
    <w:rsid w:val="007F7AA9"/>
    <w:rsid w:val="008009C4"/>
    <w:rsid w:val="00811BE0"/>
    <w:rsid w:val="00860979"/>
    <w:rsid w:val="00876CCA"/>
    <w:rsid w:val="00891B6D"/>
    <w:rsid w:val="008E6266"/>
    <w:rsid w:val="00934E8D"/>
    <w:rsid w:val="0098367C"/>
    <w:rsid w:val="009D3D72"/>
    <w:rsid w:val="009D7D06"/>
    <w:rsid w:val="00A05A46"/>
    <w:rsid w:val="00A0711B"/>
    <w:rsid w:val="00A24D75"/>
    <w:rsid w:val="00A254F7"/>
    <w:rsid w:val="00A44B90"/>
    <w:rsid w:val="00A507DD"/>
    <w:rsid w:val="00A5607C"/>
    <w:rsid w:val="00A71E66"/>
    <w:rsid w:val="00AA53E8"/>
    <w:rsid w:val="00AB40C9"/>
    <w:rsid w:val="00AB47D3"/>
    <w:rsid w:val="00AB5D5C"/>
    <w:rsid w:val="00AD592C"/>
    <w:rsid w:val="00AF64F9"/>
    <w:rsid w:val="00AF7A3C"/>
    <w:rsid w:val="00B03541"/>
    <w:rsid w:val="00B500E1"/>
    <w:rsid w:val="00B50F33"/>
    <w:rsid w:val="00B65201"/>
    <w:rsid w:val="00B86145"/>
    <w:rsid w:val="00BC183F"/>
    <w:rsid w:val="00C051E9"/>
    <w:rsid w:val="00C05FAB"/>
    <w:rsid w:val="00C07C16"/>
    <w:rsid w:val="00C266BA"/>
    <w:rsid w:val="00CA411B"/>
    <w:rsid w:val="00CC561C"/>
    <w:rsid w:val="00D2591F"/>
    <w:rsid w:val="00D61459"/>
    <w:rsid w:val="00D90382"/>
    <w:rsid w:val="00EC17DF"/>
    <w:rsid w:val="00ED6A9B"/>
    <w:rsid w:val="00EF16BA"/>
    <w:rsid w:val="00EF72E5"/>
    <w:rsid w:val="00F11C6A"/>
    <w:rsid w:val="00F20B92"/>
    <w:rsid w:val="00F745A0"/>
    <w:rsid w:val="00FA2478"/>
    <w:rsid w:val="00FE2894"/>
    <w:rsid w:val="02FC767B"/>
    <w:rsid w:val="04BE4021"/>
    <w:rsid w:val="053D8394"/>
    <w:rsid w:val="05633060"/>
    <w:rsid w:val="07737C4D"/>
    <w:rsid w:val="07D792B6"/>
    <w:rsid w:val="0AB61493"/>
    <w:rsid w:val="0B961E4D"/>
    <w:rsid w:val="0BBC0B65"/>
    <w:rsid w:val="0DC1D00B"/>
    <w:rsid w:val="0DFBA008"/>
    <w:rsid w:val="0F8F99A7"/>
    <w:rsid w:val="1443A886"/>
    <w:rsid w:val="14AF6A78"/>
    <w:rsid w:val="18A7B225"/>
    <w:rsid w:val="1925586A"/>
    <w:rsid w:val="241F3779"/>
    <w:rsid w:val="25C271CE"/>
    <w:rsid w:val="25DAC032"/>
    <w:rsid w:val="293365C0"/>
    <w:rsid w:val="2A964B97"/>
    <w:rsid w:val="3014E717"/>
    <w:rsid w:val="32B4287B"/>
    <w:rsid w:val="32F37003"/>
    <w:rsid w:val="333937DA"/>
    <w:rsid w:val="337D1FB7"/>
    <w:rsid w:val="36F876F3"/>
    <w:rsid w:val="3852BC03"/>
    <w:rsid w:val="39749ACA"/>
    <w:rsid w:val="3D41EF43"/>
    <w:rsid w:val="3F783DC0"/>
    <w:rsid w:val="44D5C68A"/>
    <w:rsid w:val="49721F25"/>
    <w:rsid w:val="520A8B41"/>
    <w:rsid w:val="54C1493A"/>
    <w:rsid w:val="54FD4774"/>
    <w:rsid w:val="596C0949"/>
    <w:rsid w:val="59CEBD65"/>
    <w:rsid w:val="5A5F726C"/>
    <w:rsid w:val="5EE661F1"/>
    <w:rsid w:val="5F9A6F7F"/>
    <w:rsid w:val="63552AE4"/>
    <w:rsid w:val="666CF784"/>
    <w:rsid w:val="6753D3F8"/>
    <w:rsid w:val="6EB84D89"/>
    <w:rsid w:val="708A5202"/>
    <w:rsid w:val="725F1B6B"/>
    <w:rsid w:val="72F3E8CB"/>
    <w:rsid w:val="73FE5854"/>
    <w:rsid w:val="748B44FD"/>
    <w:rsid w:val="7614BED9"/>
    <w:rsid w:val="79967CA8"/>
    <w:rsid w:val="7CC0A51C"/>
    <w:rsid w:val="7E0AEE63"/>
    <w:rsid w:val="7E32C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3678"/>
  <w15:chartTrackingRefBased/>
  <w15:docId w15:val="{F6A9E7DE-A70B-4BF1-9C51-8BC807C7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72E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EF72E5"/>
    <w:rPr>
      <w:color w:val="0000FF"/>
      <w:u w:val="single"/>
    </w:rPr>
  </w:style>
  <w:style w:type="paragraph" w:styleId="Pagrindinistekstas">
    <w:name w:val="Body Text"/>
    <w:aliases w:val="Char,body text,contents,bt,Corps de texte,body tesx,heading_txt,bodytxy2...,body indent,ändrad,Body single,EHPT,Body Text2,bodytxy2,Body Text - Level 2,??2,Head3NoNumber,?drad,Body Text Ro, Char4, Char Char"/>
    <w:basedOn w:val="prastasis"/>
    <w:link w:val="PagrindinistekstasDiagrama1"/>
    <w:unhideWhenUsed/>
    <w:rsid w:val="00EF72E5"/>
    <w:pPr>
      <w:spacing w:after="160" w:line="240" w:lineRule="exact"/>
    </w:pPr>
    <w:rPr>
      <w:rFonts w:ascii="Tahoma" w:hAnsi="Tahoma"/>
      <w:sz w:val="20"/>
      <w:lang w:val="en-US"/>
    </w:rPr>
  </w:style>
  <w:style w:type="character" w:customStyle="1" w:styleId="PagrindinistekstasDiagrama">
    <w:name w:val="Pagrindinis tekstas Diagrama"/>
    <w:basedOn w:val="Numatytasispastraiposriftas"/>
    <w:uiPriority w:val="99"/>
    <w:semiHidden/>
    <w:rsid w:val="00EF72E5"/>
    <w:rPr>
      <w:rFonts w:ascii="Times New Roman" w:eastAsia="Times New Roman" w:hAnsi="Times New Roman" w:cs="Times New Roman"/>
      <w:sz w:val="24"/>
      <w:szCs w:val="20"/>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EF72E5"/>
    <w:rPr>
      <w:rFonts w:ascii="Tahoma" w:eastAsia="Times New Roman" w:hAnsi="Tahoma" w:cs="Times New Roman"/>
      <w:sz w:val="20"/>
      <w:szCs w:val="20"/>
      <w:lang w:val="en-US"/>
    </w:rPr>
  </w:style>
  <w:style w:type="paragraph" w:customStyle="1" w:styleId="Betarp1">
    <w:name w:val="Be tarpų1"/>
    <w:qFormat/>
    <w:rsid w:val="00EF72E5"/>
    <w:pPr>
      <w:spacing w:after="0" w:line="240" w:lineRule="auto"/>
    </w:pPr>
    <w:rPr>
      <w:rFonts w:ascii="Times New Roman" w:eastAsia="Calibri" w:hAnsi="Times New Roman" w:cs="Times New Roman"/>
      <w:sz w:val="24"/>
      <w:szCs w:val="24"/>
      <w:lang w:eastAsia="lt-LT"/>
    </w:rPr>
  </w:style>
  <w:style w:type="paragraph" w:styleId="Betarp">
    <w:name w:val="No Spacing"/>
    <w:link w:val="BetarpDiagrama"/>
    <w:uiPriority w:val="1"/>
    <w:qFormat/>
    <w:rsid w:val="00EF72E5"/>
    <w:pPr>
      <w:spacing w:after="0" w:line="240" w:lineRule="auto"/>
    </w:pPr>
    <w:rPr>
      <w:rFonts w:ascii="Calibri" w:eastAsia="Calibri" w:hAnsi="Calibri" w:cs="Times New Roman"/>
    </w:rPr>
  </w:style>
  <w:style w:type="character" w:customStyle="1" w:styleId="BetarpDiagrama">
    <w:name w:val="Be tarpų Diagrama"/>
    <w:basedOn w:val="Numatytasispastraiposriftas"/>
    <w:link w:val="Betarp"/>
    <w:uiPriority w:val="1"/>
    <w:rsid w:val="00EF72E5"/>
    <w:rPr>
      <w:rFonts w:ascii="Calibri" w:eastAsia="Calibri" w:hAnsi="Calibri" w:cs="Times New Roman"/>
    </w:rPr>
  </w:style>
  <w:style w:type="character" w:styleId="Komentaronuoroda">
    <w:name w:val="annotation reference"/>
    <w:basedOn w:val="Numatytasispastraiposriftas"/>
    <w:uiPriority w:val="99"/>
    <w:semiHidden/>
    <w:unhideWhenUsed/>
    <w:rsid w:val="00652ADD"/>
    <w:rPr>
      <w:sz w:val="16"/>
      <w:szCs w:val="16"/>
    </w:rPr>
  </w:style>
  <w:style w:type="paragraph" w:styleId="Komentarotekstas">
    <w:name w:val="annotation text"/>
    <w:basedOn w:val="prastasis"/>
    <w:link w:val="KomentarotekstasDiagrama"/>
    <w:uiPriority w:val="99"/>
    <w:unhideWhenUsed/>
    <w:rsid w:val="00652ADD"/>
    <w:rPr>
      <w:sz w:val="20"/>
    </w:rPr>
  </w:style>
  <w:style w:type="character" w:customStyle="1" w:styleId="KomentarotekstasDiagrama">
    <w:name w:val="Komentaro tekstas Diagrama"/>
    <w:basedOn w:val="Numatytasispastraiposriftas"/>
    <w:link w:val="Komentarotekstas"/>
    <w:uiPriority w:val="99"/>
    <w:rsid w:val="00652AD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2ADD"/>
    <w:rPr>
      <w:b/>
      <w:bCs/>
    </w:rPr>
  </w:style>
  <w:style w:type="character" w:customStyle="1" w:styleId="KomentarotemaDiagrama">
    <w:name w:val="Komentaro tema Diagrama"/>
    <w:basedOn w:val="KomentarotekstasDiagrama"/>
    <w:link w:val="Komentarotema"/>
    <w:uiPriority w:val="99"/>
    <w:semiHidden/>
    <w:rsid w:val="00652A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250166">
      <w:bodyDiv w:val="1"/>
      <w:marLeft w:val="0"/>
      <w:marRight w:val="0"/>
      <w:marTop w:val="0"/>
      <w:marBottom w:val="0"/>
      <w:divBdr>
        <w:top w:val="none" w:sz="0" w:space="0" w:color="auto"/>
        <w:left w:val="none" w:sz="0" w:space="0" w:color="auto"/>
        <w:bottom w:val="none" w:sz="0" w:space="0" w:color="auto"/>
        <w:right w:val="none" w:sz="0" w:space="0" w:color="auto"/>
      </w:divBdr>
    </w:div>
    <w:div w:id="1075664821">
      <w:bodyDiv w:val="1"/>
      <w:marLeft w:val="0"/>
      <w:marRight w:val="0"/>
      <w:marTop w:val="0"/>
      <w:marBottom w:val="0"/>
      <w:divBdr>
        <w:top w:val="none" w:sz="0" w:space="0" w:color="auto"/>
        <w:left w:val="none" w:sz="0" w:space="0" w:color="auto"/>
        <w:bottom w:val="none" w:sz="0" w:space="0" w:color="auto"/>
        <w:right w:val="none" w:sz="0" w:space="0" w:color="auto"/>
      </w:divBdr>
    </w:div>
    <w:div w:id="11141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28502</Words>
  <Characters>16247</Characters>
  <Application>Microsoft Office Word</Application>
  <DocSecurity>0</DocSecurity>
  <Lines>135</Lines>
  <Paragraphs>89</Paragraphs>
  <ScaleCrop>false</ScaleCrop>
  <Company/>
  <LinksUpToDate>false</LinksUpToDate>
  <CharactersWithSpaces>44660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Brigita Saukevičienė</cp:lastModifiedBy>
  <cp:revision>91</cp:revision>
  <dcterms:created xsi:type="dcterms:W3CDTF">2023-11-03T08:20:00Z</dcterms:created>
  <dcterms:modified xsi:type="dcterms:W3CDTF">2024-12-04T12:36:00Z</dcterms:modified>
</cp:coreProperties>
</file>