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7625A896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E13D23">
        <w:rPr>
          <w:rFonts w:eastAsia="Calibri"/>
          <w:b/>
          <w:bCs/>
          <w:sz w:val="22"/>
          <w:szCs w:val="22"/>
        </w:rPr>
        <w:t>AKIES ULTRAGARSO APARATO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28F50D3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E13D23">
        <w:rPr>
          <w:b/>
          <w:sz w:val="22"/>
          <w:szCs w:val="22"/>
        </w:rPr>
        <w:t>Akies ultragarso aparato</w:t>
      </w:r>
      <w:r w:rsidR="00B92241" w:rsidRPr="00FD412B">
        <w:rPr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(-as)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6F9D8A08" w:rsidR="00100CC2" w:rsidRDefault="00417809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Akies ultragarso aparato</w:t>
      </w:r>
      <w:r w:rsidR="00BA38E7">
        <w:rPr>
          <w:color w:val="000000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>
        <w:rPr>
          <w:color w:val="000000"/>
          <w:sz w:val="22"/>
          <w:szCs w:val="22"/>
          <w:lang w:eastAsia="lt-LT"/>
        </w:rPr>
        <w:t>2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925C" w14:textId="77777777" w:rsidR="00AC3BD4" w:rsidRDefault="00AC3BD4" w:rsidP="00CC2050">
      <w:r>
        <w:separator/>
      </w:r>
    </w:p>
  </w:endnote>
  <w:endnote w:type="continuationSeparator" w:id="0">
    <w:p w14:paraId="705DD312" w14:textId="77777777" w:rsidR="00AC3BD4" w:rsidRDefault="00AC3BD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B80F" w14:textId="77777777" w:rsidR="00AC3BD4" w:rsidRDefault="00AC3BD4" w:rsidP="00CC2050">
      <w:r>
        <w:separator/>
      </w:r>
    </w:p>
  </w:footnote>
  <w:footnote w:type="continuationSeparator" w:id="0">
    <w:p w14:paraId="7690D81F" w14:textId="77777777" w:rsidR="00AC3BD4" w:rsidRDefault="00AC3BD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17809"/>
    <w:rsid w:val="0042106A"/>
    <w:rsid w:val="004244EF"/>
    <w:rsid w:val="0044284A"/>
    <w:rsid w:val="004459D7"/>
    <w:rsid w:val="00447A67"/>
    <w:rsid w:val="00447DDD"/>
    <w:rsid w:val="00450A26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3EAC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2805"/>
    <w:rsid w:val="00DF04E9"/>
    <w:rsid w:val="00DF1940"/>
    <w:rsid w:val="00E0029B"/>
    <w:rsid w:val="00E10A12"/>
    <w:rsid w:val="00E13D23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3091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4</cp:revision>
  <cp:lastPrinted>2024-01-10T06:25:00Z</cp:lastPrinted>
  <dcterms:created xsi:type="dcterms:W3CDTF">2025-07-03T09:45:00Z</dcterms:created>
  <dcterms:modified xsi:type="dcterms:W3CDTF">2025-07-03T09:46:00Z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