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hAnsiTheme="majorHAnsi" w:cstheme="majorHAnsi"/>
          <w:b/>
          <w:bCs/>
        </w:rPr>
        <w:id w:val="-808551268"/>
        <w:docPartObj>
          <w:docPartGallery w:val="Cover Pages"/>
          <w:docPartUnique/>
        </w:docPartObj>
      </w:sdtPr>
      <w:sdtEndPr>
        <w:rPr>
          <w:b w:val="0"/>
          <w:bCs w:val="0"/>
        </w:rPr>
      </w:sdtEndPr>
      <w:sdtContent>
        <w:p w14:paraId="5A401E30" w14:textId="77777777" w:rsidR="004C608A" w:rsidRPr="007876B8" w:rsidRDefault="004C608A" w:rsidP="004C608A">
          <w:pPr>
            <w:spacing w:before="80" w:after="80"/>
            <w:jc w:val="center"/>
            <w:rPr>
              <w:rFonts w:asciiTheme="majorHAnsi" w:eastAsia="Calibri" w:hAnsiTheme="majorHAnsi" w:cstheme="majorHAnsi"/>
              <w:b/>
              <w:bCs/>
            </w:rPr>
          </w:pPr>
          <w:r w:rsidRPr="007876B8">
            <w:rPr>
              <w:rFonts w:asciiTheme="majorHAnsi" w:eastAsia="Calibri" w:hAnsiTheme="majorHAnsi" w:cstheme="majorHAnsi"/>
              <w:b/>
              <w:bCs/>
              <w:noProof/>
            </w:rPr>
            <w:drawing>
              <wp:inline distT="0" distB="0" distL="0" distR="0" wp14:anchorId="7CF13BEF" wp14:editId="4D953516">
                <wp:extent cx="633742" cy="7092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ntt ženklas.pn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695416" cy="778232"/>
                        </a:xfrm>
                        <a:prstGeom prst="rect">
                          <a:avLst/>
                        </a:prstGeom>
                      </pic:spPr>
                    </pic:pic>
                  </a:graphicData>
                </a:graphic>
              </wp:inline>
            </w:drawing>
          </w:r>
        </w:p>
        <w:p w14:paraId="68D306DB" w14:textId="77777777" w:rsidR="004C608A" w:rsidRPr="00DE2B39" w:rsidRDefault="004C608A" w:rsidP="00DE2B39">
          <w:pPr>
            <w:spacing w:line="240" w:lineRule="auto"/>
            <w:ind w:firstLine="0"/>
            <w:jc w:val="center"/>
            <w:rPr>
              <w:rFonts w:asciiTheme="majorHAnsi" w:eastAsia="Calibri" w:hAnsiTheme="majorHAnsi" w:cstheme="majorHAnsi"/>
              <w:b/>
              <w:bCs/>
              <w:sz w:val="24"/>
              <w:szCs w:val="24"/>
            </w:rPr>
          </w:pPr>
          <w:r w:rsidRPr="00DE2B39">
            <w:rPr>
              <w:rFonts w:asciiTheme="majorHAnsi" w:eastAsia="Calibri" w:hAnsiTheme="majorHAnsi" w:cstheme="majorHAnsi"/>
              <w:b/>
              <w:bCs/>
              <w:sz w:val="24"/>
              <w:szCs w:val="24"/>
            </w:rPr>
            <w:t>FINANSINIŲ NUSIKALTIMŲ TYRIMO TARNYBA</w:t>
          </w:r>
        </w:p>
        <w:p w14:paraId="02BADD39" w14:textId="77777777" w:rsidR="004C608A" w:rsidRPr="00DE2B39" w:rsidRDefault="004C608A" w:rsidP="00DE2B39">
          <w:pPr>
            <w:pStyle w:val="NoSpacing"/>
            <w:ind w:firstLine="0"/>
            <w:jc w:val="center"/>
            <w:rPr>
              <w:rFonts w:asciiTheme="majorHAnsi" w:hAnsiTheme="majorHAnsi" w:cstheme="majorHAnsi"/>
              <w:b/>
              <w:bCs/>
              <w:sz w:val="24"/>
              <w:szCs w:val="24"/>
            </w:rPr>
          </w:pPr>
          <w:r w:rsidRPr="00DE2B39">
            <w:rPr>
              <w:rFonts w:asciiTheme="majorHAnsi" w:hAnsiTheme="majorHAnsi" w:cstheme="majorHAnsi"/>
              <w:b/>
              <w:bCs/>
              <w:sz w:val="24"/>
              <w:szCs w:val="24"/>
            </w:rPr>
            <w:t>PRIE LIETUVOS RESPUBLIKOS VIDAUS REIKALŲ MINISTERIJOS</w:t>
          </w:r>
        </w:p>
        <w:p w14:paraId="55C58921" w14:textId="77777777" w:rsidR="004C608A" w:rsidRPr="00317E2A" w:rsidRDefault="004C608A" w:rsidP="00DE2B39">
          <w:pPr>
            <w:spacing w:before="120" w:line="240" w:lineRule="auto"/>
            <w:ind w:firstLine="0"/>
            <w:jc w:val="center"/>
            <w:rPr>
              <w:rFonts w:asciiTheme="majorHAnsi" w:eastAsia="Calibri" w:hAnsiTheme="majorHAnsi" w:cstheme="majorHAnsi"/>
              <w:bCs/>
              <w:sz w:val="18"/>
              <w:szCs w:val="18"/>
            </w:rPr>
          </w:pPr>
          <w:r w:rsidRPr="00317E2A">
            <w:rPr>
              <w:rFonts w:asciiTheme="majorHAnsi" w:eastAsia="Calibri" w:hAnsiTheme="majorHAnsi" w:cstheme="majorHAnsi"/>
              <w:bCs/>
              <w:sz w:val="18"/>
              <w:szCs w:val="18"/>
            </w:rPr>
            <w:t>Biudžetinė įstaiga, Sporto g. 16, LT-</w:t>
          </w:r>
          <w:r w:rsidRPr="00317E2A">
            <w:rPr>
              <w:rFonts w:asciiTheme="majorHAnsi" w:hAnsiTheme="majorHAnsi" w:cstheme="majorHAnsi"/>
              <w:sz w:val="18"/>
              <w:szCs w:val="18"/>
              <w:shd w:val="clear" w:color="auto" w:fill="FFFFFF"/>
            </w:rPr>
            <w:t>09238</w:t>
          </w:r>
          <w:r w:rsidRPr="00317E2A">
            <w:rPr>
              <w:rFonts w:asciiTheme="majorHAnsi" w:eastAsia="Calibri" w:hAnsiTheme="majorHAnsi" w:cstheme="majorHAnsi"/>
              <w:bCs/>
              <w:sz w:val="18"/>
              <w:szCs w:val="18"/>
            </w:rPr>
            <w:t xml:space="preserve"> Vilnius, Lietuva, tel. +370 707 57594, el. p. </w:t>
          </w:r>
          <w:hyperlink r:id="rId12" w:history="1">
            <w:r w:rsidRPr="00317E2A">
              <w:rPr>
                <w:rStyle w:val="Hyperlink"/>
                <w:rFonts w:asciiTheme="majorHAnsi" w:eastAsia="Calibri" w:hAnsiTheme="majorHAnsi" w:cstheme="majorHAnsi"/>
                <w:bCs/>
                <w:sz w:val="18"/>
                <w:szCs w:val="18"/>
                <w:u w:val="single"/>
              </w:rPr>
              <w:t>dokumentas@fntt.lt</w:t>
            </w:r>
          </w:hyperlink>
          <w:r w:rsidRPr="00317E2A">
            <w:rPr>
              <w:rFonts w:asciiTheme="majorHAnsi" w:eastAsia="Calibri" w:hAnsiTheme="majorHAnsi" w:cstheme="majorHAnsi"/>
              <w:bCs/>
              <w:sz w:val="18"/>
              <w:szCs w:val="18"/>
              <w:u w:val="single"/>
            </w:rPr>
            <w:t xml:space="preserve"> </w:t>
          </w:r>
        </w:p>
        <w:p w14:paraId="162AA464" w14:textId="77777777" w:rsidR="004C608A" w:rsidRPr="00317E2A" w:rsidRDefault="004C608A" w:rsidP="00DE2B39">
          <w:pPr>
            <w:pStyle w:val="NoSpacing"/>
            <w:ind w:firstLine="0"/>
            <w:jc w:val="center"/>
            <w:rPr>
              <w:rFonts w:asciiTheme="majorHAnsi" w:hAnsiTheme="majorHAnsi" w:cstheme="majorHAnsi"/>
              <w:sz w:val="18"/>
              <w:szCs w:val="18"/>
            </w:rPr>
          </w:pPr>
          <w:r w:rsidRPr="00317E2A">
            <w:rPr>
              <w:rFonts w:asciiTheme="majorHAnsi" w:hAnsiTheme="majorHAnsi" w:cstheme="majorHAnsi"/>
              <w:bCs/>
              <w:sz w:val="18"/>
              <w:szCs w:val="18"/>
            </w:rPr>
            <w:t>Duomenys kaupiami ir saugomi Juridinių asmenų registre, kodas 188608786</w:t>
          </w:r>
        </w:p>
        <w:p w14:paraId="46315E48" w14:textId="3354E0C8" w:rsidR="00C32E53" w:rsidRPr="00317E2A" w:rsidRDefault="00C32E53" w:rsidP="00DE2B39">
          <w:pPr>
            <w:spacing w:after="120"/>
            <w:ind w:left="567" w:firstLine="0"/>
            <w:contextualSpacing/>
            <w:jc w:val="center"/>
            <w:rPr>
              <w:rFonts w:asciiTheme="majorHAnsi" w:hAnsiTheme="majorHAnsi" w:cstheme="majorHAnsi"/>
              <w:b/>
              <w:sz w:val="28"/>
              <w:szCs w:val="28"/>
            </w:rPr>
          </w:pPr>
        </w:p>
        <w:p w14:paraId="4B92F888" w14:textId="77777777" w:rsidR="00C32E53" w:rsidRPr="00317E2A" w:rsidRDefault="00C32E53" w:rsidP="007334EA">
          <w:pPr>
            <w:spacing w:after="120"/>
            <w:ind w:left="567" w:firstLine="0"/>
            <w:contextualSpacing/>
            <w:jc w:val="center"/>
            <w:rPr>
              <w:rFonts w:asciiTheme="majorHAnsi" w:hAnsiTheme="majorHAnsi" w:cstheme="majorHAnsi"/>
              <w:b/>
              <w:sz w:val="28"/>
              <w:szCs w:val="28"/>
            </w:rPr>
          </w:pPr>
        </w:p>
        <w:p w14:paraId="47B8E29B" w14:textId="1ADA2B87" w:rsidR="00D526C8" w:rsidRPr="00317E2A" w:rsidRDefault="00D526C8" w:rsidP="007334EA">
          <w:pPr>
            <w:spacing w:after="120"/>
            <w:ind w:left="567" w:firstLine="0"/>
            <w:contextualSpacing/>
            <w:jc w:val="center"/>
            <w:rPr>
              <w:rFonts w:asciiTheme="majorHAnsi" w:hAnsiTheme="majorHAnsi" w:cstheme="majorHAnsi"/>
              <w:sz w:val="28"/>
              <w:szCs w:val="28"/>
            </w:rPr>
          </w:pPr>
        </w:p>
        <w:p w14:paraId="153040F4" w14:textId="7A807FF4" w:rsidR="00A30FB1" w:rsidRPr="00317E2A" w:rsidRDefault="00A30FB1" w:rsidP="007334EA">
          <w:pPr>
            <w:spacing w:after="120"/>
            <w:ind w:left="567" w:firstLine="0"/>
            <w:contextualSpacing/>
            <w:jc w:val="center"/>
            <w:rPr>
              <w:rFonts w:asciiTheme="majorHAnsi" w:hAnsiTheme="majorHAnsi" w:cstheme="majorHAnsi"/>
              <w:sz w:val="28"/>
              <w:szCs w:val="28"/>
            </w:rPr>
          </w:pPr>
        </w:p>
        <w:p w14:paraId="2EB9B112" w14:textId="24CADC14" w:rsidR="00A30FB1" w:rsidRPr="00317E2A" w:rsidRDefault="00A30FB1" w:rsidP="007334EA">
          <w:pPr>
            <w:spacing w:after="120"/>
            <w:ind w:left="567" w:firstLine="0"/>
            <w:contextualSpacing/>
            <w:jc w:val="center"/>
            <w:rPr>
              <w:rFonts w:asciiTheme="majorHAnsi" w:hAnsiTheme="majorHAnsi" w:cstheme="majorHAnsi"/>
              <w:sz w:val="28"/>
              <w:szCs w:val="28"/>
            </w:rPr>
          </w:pPr>
        </w:p>
        <w:p w14:paraId="1569AB42" w14:textId="77777777" w:rsidR="00A30FB1" w:rsidRPr="00317E2A" w:rsidRDefault="00A30FB1" w:rsidP="007334EA">
          <w:pPr>
            <w:spacing w:after="120"/>
            <w:ind w:left="567" w:firstLine="0"/>
            <w:contextualSpacing/>
            <w:jc w:val="center"/>
            <w:rPr>
              <w:rFonts w:asciiTheme="majorHAnsi" w:hAnsiTheme="majorHAnsi" w:cstheme="majorHAnsi"/>
              <w:sz w:val="28"/>
              <w:szCs w:val="28"/>
            </w:rPr>
          </w:pPr>
        </w:p>
        <w:p w14:paraId="4E3FA3EC" w14:textId="77777777" w:rsidR="00A30FB1" w:rsidRPr="00317E2A" w:rsidRDefault="00A30FB1" w:rsidP="007334EA">
          <w:pPr>
            <w:spacing w:after="120"/>
            <w:ind w:left="567" w:firstLine="0"/>
            <w:contextualSpacing/>
            <w:jc w:val="center"/>
            <w:rPr>
              <w:rFonts w:asciiTheme="majorHAnsi" w:hAnsiTheme="majorHAnsi" w:cstheme="majorHAnsi"/>
              <w:sz w:val="28"/>
              <w:szCs w:val="28"/>
            </w:rPr>
          </w:pPr>
        </w:p>
        <w:p w14:paraId="7350A7E2" w14:textId="78457EBC" w:rsidR="00D526C8" w:rsidRPr="00317E2A" w:rsidRDefault="00D526C8" w:rsidP="007334EA">
          <w:pPr>
            <w:spacing w:after="120"/>
            <w:ind w:left="567" w:firstLine="0"/>
            <w:contextualSpacing/>
            <w:jc w:val="center"/>
            <w:rPr>
              <w:rFonts w:asciiTheme="majorHAnsi" w:hAnsiTheme="majorHAnsi" w:cstheme="majorHAnsi"/>
              <w:sz w:val="28"/>
              <w:szCs w:val="28"/>
            </w:rPr>
          </w:pPr>
        </w:p>
        <w:p w14:paraId="54F60986" w14:textId="77777777" w:rsidR="004C608A" w:rsidRPr="007876B8" w:rsidRDefault="00C006CB" w:rsidP="004C608A">
          <w:pPr>
            <w:spacing w:after="120" w:line="240" w:lineRule="auto"/>
            <w:ind w:left="567" w:firstLine="0"/>
            <w:contextualSpacing/>
            <w:jc w:val="center"/>
            <w:rPr>
              <w:rFonts w:asciiTheme="majorHAnsi" w:hAnsiTheme="majorHAnsi" w:cstheme="majorHAnsi"/>
              <w:b/>
              <w:bCs/>
              <w:sz w:val="28"/>
              <w:szCs w:val="28"/>
            </w:rPr>
          </w:pPr>
          <w:r w:rsidRPr="007876B8">
            <w:rPr>
              <w:rFonts w:asciiTheme="majorHAnsi" w:hAnsiTheme="majorHAnsi" w:cstheme="majorHAnsi"/>
              <w:b/>
              <w:bCs/>
              <w:sz w:val="28"/>
              <w:szCs w:val="28"/>
            </w:rPr>
            <w:t xml:space="preserve">MAŽOS VERTĖS </w:t>
          </w:r>
          <w:r w:rsidR="00D526C8" w:rsidRPr="007876B8">
            <w:rPr>
              <w:rFonts w:asciiTheme="majorHAnsi" w:hAnsiTheme="majorHAnsi" w:cstheme="majorHAnsi"/>
              <w:b/>
              <w:bCs/>
              <w:sz w:val="28"/>
              <w:szCs w:val="28"/>
            </w:rPr>
            <w:t xml:space="preserve">VIEŠOJO PIRKIMO </w:t>
          </w:r>
        </w:p>
        <w:p w14:paraId="13897AFC" w14:textId="54901707" w:rsidR="004C608A" w:rsidRPr="007876B8" w:rsidRDefault="00D526C8" w:rsidP="004C608A">
          <w:pPr>
            <w:spacing w:after="120" w:line="240" w:lineRule="auto"/>
            <w:ind w:left="567" w:firstLine="0"/>
            <w:contextualSpacing/>
            <w:jc w:val="center"/>
            <w:rPr>
              <w:rFonts w:asciiTheme="majorHAnsi" w:hAnsiTheme="majorHAnsi" w:cstheme="majorHAnsi"/>
              <w:b/>
              <w:bCs/>
              <w:caps/>
              <w:sz w:val="28"/>
              <w:szCs w:val="28"/>
            </w:rPr>
          </w:pPr>
          <w:r w:rsidRPr="007876B8">
            <w:rPr>
              <w:rFonts w:asciiTheme="majorHAnsi" w:hAnsiTheme="majorHAnsi" w:cstheme="majorHAnsi"/>
              <w:b/>
              <w:bCs/>
              <w:caps/>
              <w:sz w:val="28"/>
              <w:szCs w:val="28"/>
            </w:rPr>
            <w:t>„</w:t>
          </w:r>
          <w:r w:rsidR="004C608A" w:rsidRPr="007876B8">
            <w:rPr>
              <w:rFonts w:asciiTheme="majorHAnsi" w:hAnsiTheme="majorHAnsi" w:cstheme="majorHAnsi"/>
              <w:b/>
              <w:caps/>
              <w:sz w:val="28"/>
              <w:szCs w:val="28"/>
            </w:rPr>
            <w:t>Mobiliosios įrangos duomenų išgavimo ir analizės programinės įrangos su papildomais duomenų vizualizavimo ir ataskaitų generavimo moduliais licencija (</w:t>
          </w:r>
          <w:r w:rsidR="004C608A" w:rsidRPr="002F3710">
            <w:rPr>
              <w:rFonts w:asciiTheme="majorHAnsi" w:hAnsiTheme="majorHAnsi" w:cstheme="majorHAnsi"/>
              <w:b/>
              <w:caps/>
              <w:sz w:val="28"/>
              <w:szCs w:val="28"/>
            </w:rPr>
            <w:t>4-</w:t>
          </w:r>
          <w:r w:rsidR="00AF5C18" w:rsidRPr="002F3710">
            <w:rPr>
              <w:rFonts w:asciiTheme="majorHAnsi" w:hAnsiTheme="majorHAnsi" w:cstheme="majorHAnsi"/>
              <w:b/>
              <w:caps/>
              <w:sz w:val="28"/>
              <w:szCs w:val="28"/>
            </w:rPr>
            <w:t>6929</w:t>
          </w:r>
          <w:r w:rsidR="004C608A" w:rsidRPr="007876B8">
            <w:rPr>
              <w:rFonts w:asciiTheme="majorHAnsi" w:hAnsiTheme="majorHAnsi" w:cstheme="majorHAnsi"/>
              <w:b/>
              <w:caps/>
              <w:sz w:val="28"/>
              <w:szCs w:val="28"/>
            </w:rPr>
            <w:t>)</w:t>
          </w:r>
          <w:r w:rsidRPr="007876B8">
            <w:rPr>
              <w:rFonts w:asciiTheme="majorHAnsi" w:hAnsiTheme="majorHAnsi" w:cstheme="majorHAnsi"/>
              <w:b/>
              <w:bCs/>
              <w:caps/>
              <w:sz w:val="28"/>
              <w:szCs w:val="28"/>
            </w:rPr>
            <w:t>“</w:t>
          </w:r>
          <w:r w:rsidR="004C608A" w:rsidRPr="007876B8">
            <w:rPr>
              <w:rFonts w:asciiTheme="majorHAnsi" w:hAnsiTheme="majorHAnsi" w:cstheme="majorHAnsi"/>
              <w:b/>
              <w:bCs/>
              <w:caps/>
              <w:sz w:val="28"/>
              <w:szCs w:val="28"/>
            </w:rPr>
            <w:t xml:space="preserve"> </w:t>
          </w:r>
        </w:p>
        <w:p w14:paraId="04766497" w14:textId="77777777" w:rsidR="004C608A" w:rsidRPr="000C45CD" w:rsidRDefault="00DF1318" w:rsidP="001A2892">
          <w:pPr>
            <w:spacing w:after="120" w:line="240" w:lineRule="auto"/>
            <w:ind w:left="567" w:firstLine="0"/>
            <w:contextualSpacing/>
            <w:jc w:val="center"/>
            <w:rPr>
              <w:rFonts w:asciiTheme="majorHAnsi" w:hAnsiTheme="majorHAnsi" w:cstheme="majorHAnsi"/>
              <w:iCs/>
              <w:sz w:val="28"/>
              <w:szCs w:val="28"/>
            </w:rPr>
          </w:pPr>
          <w:r w:rsidRPr="007876B8">
            <w:rPr>
              <w:rFonts w:asciiTheme="majorHAnsi" w:hAnsiTheme="majorHAnsi" w:cstheme="majorHAnsi"/>
              <w:b/>
              <w:bCs/>
              <w:sz w:val="28"/>
              <w:szCs w:val="28"/>
            </w:rPr>
            <w:t>SKELBIAM</w:t>
          </w:r>
          <w:r w:rsidR="0019623B" w:rsidRPr="007876B8">
            <w:rPr>
              <w:rFonts w:asciiTheme="majorHAnsi" w:hAnsiTheme="majorHAnsi" w:cstheme="majorHAnsi"/>
              <w:b/>
              <w:bCs/>
              <w:sz w:val="28"/>
              <w:szCs w:val="28"/>
            </w:rPr>
            <w:t>OS APKLAUSOS</w:t>
          </w:r>
          <w:r w:rsidR="00D526C8" w:rsidRPr="007876B8">
            <w:rPr>
              <w:rFonts w:asciiTheme="majorHAnsi" w:hAnsiTheme="majorHAnsi" w:cstheme="majorHAnsi"/>
              <w:b/>
              <w:bCs/>
              <w:sz w:val="28"/>
              <w:szCs w:val="28"/>
            </w:rPr>
            <w:t xml:space="preserve"> </w:t>
          </w:r>
          <w:r w:rsidR="00E861F5" w:rsidRPr="007876B8">
            <w:rPr>
              <w:rFonts w:asciiTheme="majorHAnsi" w:hAnsiTheme="majorHAnsi" w:cstheme="majorHAnsi"/>
              <w:b/>
              <w:bCs/>
              <w:sz w:val="28"/>
              <w:szCs w:val="28"/>
            </w:rPr>
            <w:t xml:space="preserve">SPECIALIOSIOS </w:t>
          </w:r>
          <w:r w:rsidR="00D526C8" w:rsidRPr="007876B8">
            <w:rPr>
              <w:rFonts w:asciiTheme="majorHAnsi" w:hAnsiTheme="majorHAnsi" w:cstheme="majorHAnsi"/>
              <w:b/>
              <w:bCs/>
              <w:sz w:val="28"/>
              <w:szCs w:val="28"/>
            </w:rPr>
            <w:t>SĄLYGOS</w:t>
          </w:r>
          <w:r w:rsidR="00110582" w:rsidRPr="007876B8">
            <w:rPr>
              <w:rFonts w:asciiTheme="majorHAnsi" w:hAnsiTheme="majorHAnsi" w:cstheme="majorHAnsi"/>
              <w:b/>
              <w:bCs/>
              <w:sz w:val="28"/>
              <w:szCs w:val="28"/>
            </w:rPr>
            <w:t xml:space="preserve"> </w:t>
          </w:r>
        </w:p>
        <w:p w14:paraId="381EAE59" w14:textId="77777777" w:rsidR="004C608A" w:rsidRPr="007876B8" w:rsidRDefault="004C608A" w:rsidP="001A2892">
          <w:pPr>
            <w:spacing w:after="120" w:line="240" w:lineRule="auto"/>
            <w:ind w:left="567" w:firstLine="0"/>
            <w:contextualSpacing/>
            <w:jc w:val="center"/>
            <w:rPr>
              <w:rFonts w:asciiTheme="majorHAnsi" w:hAnsiTheme="majorHAnsi" w:cstheme="majorHAnsi"/>
              <w:b/>
              <w:bCs/>
              <w:sz w:val="28"/>
              <w:szCs w:val="28"/>
            </w:rPr>
          </w:pPr>
        </w:p>
        <w:p w14:paraId="1FE22C9B" w14:textId="77777777" w:rsidR="00FC0F4C" w:rsidRPr="00317E2A" w:rsidRDefault="00D53BF4" w:rsidP="001A2892">
          <w:pPr>
            <w:spacing w:after="120" w:line="240" w:lineRule="auto"/>
            <w:ind w:left="567" w:firstLine="0"/>
            <w:contextualSpacing/>
            <w:jc w:val="center"/>
            <w:rPr>
              <w:rFonts w:asciiTheme="majorHAnsi" w:hAnsiTheme="majorHAnsi" w:cstheme="majorHAnsi"/>
              <w:iCs/>
              <w:sz w:val="28"/>
              <w:szCs w:val="28"/>
            </w:rPr>
          </w:pPr>
          <w:r w:rsidRPr="00317E2A">
            <w:rPr>
              <w:rFonts w:asciiTheme="majorHAnsi" w:hAnsiTheme="majorHAnsi" w:cstheme="majorHAnsi"/>
              <w:bCs/>
              <w:sz w:val="28"/>
              <w:szCs w:val="28"/>
            </w:rPr>
            <w:t>V</w:t>
          </w:r>
          <w:r w:rsidR="00755F3B" w:rsidRPr="00317E2A">
            <w:rPr>
              <w:rFonts w:asciiTheme="majorHAnsi" w:hAnsiTheme="majorHAnsi" w:cstheme="majorHAnsi"/>
              <w:bCs/>
              <w:sz w:val="28"/>
              <w:szCs w:val="28"/>
            </w:rPr>
            <w:t>ersija</w:t>
          </w:r>
          <w:r w:rsidRPr="00317E2A">
            <w:rPr>
              <w:rFonts w:asciiTheme="majorHAnsi" w:hAnsiTheme="majorHAnsi" w:cstheme="majorHAnsi"/>
              <w:bCs/>
              <w:sz w:val="28"/>
              <w:szCs w:val="28"/>
            </w:rPr>
            <w:t xml:space="preserve"> Nr. </w:t>
          </w:r>
          <w:r w:rsidR="004C608A" w:rsidRPr="00317E2A">
            <w:rPr>
              <w:rFonts w:asciiTheme="majorHAnsi" w:hAnsiTheme="majorHAnsi" w:cstheme="majorHAnsi"/>
              <w:bCs/>
              <w:sz w:val="28"/>
              <w:szCs w:val="28"/>
            </w:rPr>
            <w:t>1</w:t>
          </w:r>
          <w:r w:rsidR="00E77D11" w:rsidRPr="00317E2A">
            <w:rPr>
              <w:rFonts w:asciiTheme="majorHAnsi" w:hAnsiTheme="majorHAnsi" w:cstheme="majorHAnsi"/>
              <w:i/>
              <w:iCs/>
              <w:sz w:val="28"/>
              <w:szCs w:val="28"/>
            </w:rPr>
            <w:t>.</w:t>
          </w:r>
        </w:p>
        <w:p w14:paraId="281CA027" w14:textId="77777777" w:rsidR="00FC0F4C" w:rsidRPr="007876B8" w:rsidRDefault="00FC0F4C" w:rsidP="001A2892">
          <w:pPr>
            <w:spacing w:after="120" w:line="240" w:lineRule="auto"/>
            <w:ind w:left="567" w:firstLine="0"/>
            <w:contextualSpacing/>
            <w:jc w:val="center"/>
            <w:rPr>
              <w:rFonts w:asciiTheme="majorHAnsi" w:hAnsiTheme="majorHAnsi" w:cstheme="majorHAnsi"/>
            </w:rPr>
          </w:pPr>
        </w:p>
        <w:p w14:paraId="35148879" w14:textId="77777777" w:rsidR="00FC0F4C" w:rsidRPr="007876B8" w:rsidRDefault="00FC0F4C" w:rsidP="001A2892">
          <w:pPr>
            <w:spacing w:after="120" w:line="240" w:lineRule="auto"/>
            <w:ind w:left="567" w:firstLine="0"/>
            <w:contextualSpacing/>
            <w:jc w:val="center"/>
            <w:rPr>
              <w:rFonts w:asciiTheme="majorHAnsi" w:hAnsiTheme="majorHAnsi" w:cstheme="majorHAnsi"/>
            </w:rPr>
          </w:pPr>
        </w:p>
        <w:p w14:paraId="5A18F318" w14:textId="77777777" w:rsidR="00FC0F4C" w:rsidRPr="007876B8" w:rsidRDefault="00FC0F4C" w:rsidP="001A2892">
          <w:pPr>
            <w:spacing w:after="120" w:line="240" w:lineRule="auto"/>
            <w:ind w:left="567" w:firstLine="0"/>
            <w:contextualSpacing/>
            <w:jc w:val="center"/>
            <w:rPr>
              <w:rFonts w:asciiTheme="majorHAnsi" w:hAnsiTheme="majorHAnsi" w:cstheme="majorHAnsi"/>
            </w:rPr>
          </w:pPr>
        </w:p>
        <w:p w14:paraId="517C01D9" w14:textId="6FC455B5" w:rsidR="001C24BC" w:rsidRPr="007876B8" w:rsidRDefault="005F13F0" w:rsidP="001A2892">
          <w:pPr>
            <w:spacing w:after="120" w:line="240" w:lineRule="auto"/>
            <w:ind w:left="567" w:firstLine="0"/>
            <w:contextualSpacing/>
            <w:jc w:val="center"/>
            <w:rPr>
              <w:rFonts w:asciiTheme="majorHAnsi" w:hAnsiTheme="majorHAnsi" w:cstheme="majorHAnsi"/>
            </w:rPr>
          </w:pPr>
          <w:r w:rsidRPr="007876B8">
            <w:rPr>
              <w:rFonts w:asciiTheme="majorHAnsi" w:hAnsiTheme="majorHAnsi" w:cstheme="majorHAnsi"/>
            </w:rPr>
            <w:br w:type="page"/>
          </w:r>
        </w:p>
        <w:sdt>
          <w:sdtPr>
            <w:rPr>
              <w:rFonts w:asciiTheme="minorHAnsi" w:eastAsiaTheme="minorEastAsia" w:hAnsiTheme="minorHAnsi" w:cstheme="majorHAnsi"/>
              <w:color w:val="auto"/>
              <w:sz w:val="21"/>
              <w:szCs w:val="21"/>
            </w:rPr>
            <w:id w:val="1253785632"/>
            <w:docPartObj>
              <w:docPartGallery w:val="Table of Contents"/>
              <w:docPartUnique/>
            </w:docPartObj>
          </w:sdtPr>
          <w:sdtEndPr>
            <w:rPr>
              <w:bCs/>
              <w:noProof/>
            </w:rPr>
          </w:sdtEndPr>
          <w:sdtContent>
            <w:p w14:paraId="52073D81" w14:textId="25C8D2E5" w:rsidR="00173FBA" w:rsidRPr="001F12A6" w:rsidRDefault="004C608A" w:rsidP="00581B14">
              <w:pPr>
                <w:pStyle w:val="TOCHeading"/>
                <w:tabs>
                  <w:tab w:val="left" w:pos="6555"/>
                </w:tabs>
                <w:rPr>
                  <w:rFonts w:cstheme="majorHAnsi"/>
                  <w:sz w:val="32"/>
                  <w:szCs w:val="32"/>
                </w:rPr>
              </w:pPr>
              <w:r w:rsidRPr="000C45CD">
                <w:rPr>
                  <w:rFonts w:cstheme="majorHAnsi"/>
                  <w:b/>
                  <w:color w:val="1F3864" w:themeColor="accent1" w:themeShade="80"/>
                  <w:sz w:val="32"/>
                  <w:szCs w:val="32"/>
                </w:rPr>
                <w:t>Turinys</w:t>
              </w:r>
              <w:r w:rsidR="00581B14" w:rsidRPr="007876B8">
                <w:rPr>
                  <w:rFonts w:cstheme="majorHAnsi"/>
                </w:rPr>
                <w:tab/>
              </w:r>
            </w:p>
            <w:p w14:paraId="36ABCB9F" w14:textId="0CEEDC9D" w:rsidR="00957F3A" w:rsidRPr="001B1DE5" w:rsidRDefault="00173FBA">
              <w:pPr>
                <w:pStyle w:val="TOC1"/>
                <w:rPr>
                  <w:rFonts w:asciiTheme="majorHAnsi" w:hAnsiTheme="majorHAnsi" w:cstheme="majorHAnsi"/>
                  <w:noProof/>
                  <w:sz w:val="22"/>
                  <w:szCs w:val="22"/>
                  <w:lang w:val="en-US" w:eastAsia="en-US"/>
                </w:rPr>
              </w:pPr>
              <w:r w:rsidRPr="002C7394">
                <w:rPr>
                  <w:rFonts w:asciiTheme="majorHAnsi" w:hAnsiTheme="majorHAnsi" w:cstheme="majorHAnsi"/>
                </w:rPr>
                <w:fldChar w:fldCharType="begin"/>
              </w:r>
              <w:r w:rsidRPr="002C7394">
                <w:rPr>
                  <w:rFonts w:asciiTheme="majorHAnsi" w:hAnsiTheme="majorHAnsi" w:cstheme="majorHAnsi"/>
                </w:rPr>
                <w:instrText xml:space="preserve"> TOC \o "1-3" \h \z \u </w:instrText>
              </w:r>
              <w:r w:rsidRPr="002C7394">
                <w:rPr>
                  <w:rFonts w:asciiTheme="majorHAnsi" w:hAnsiTheme="majorHAnsi" w:cstheme="majorHAnsi"/>
                </w:rPr>
                <w:fldChar w:fldCharType="separate"/>
              </w:r>
              <w:hyperlink w:anchor="_Toc202166529" w:history="1">
                <w:r w:rsidR="00957F3A" w:rsidRPr="001B1DE5">
                  <w:rPr>
                    <w:rStyle w:val="Hyperlink"/>
                    <w:rFonts w:asciiTheme="majorHAnsi" w:hAnsiTheme="majorHAnsi" w:cstheme="majorHAnsi"/>
                    <w:noProof/>
                  </w:rPr>
                  <w:t>1.</w:t>
                </w:r>
                <w:r w:rsidR="00957F3A" w:rsidRPr="001B1DE5">
                  <w:rPr>
                    <w:rFonts w:asciiTheme="majorHAnsi" w:hAnsiTheme="majorHAnsi" w:cstheme="majorHAnsi"/>
                    <w:noProof/>
                    <w:sz w:val="22"/>
                    <w:szCs w:val="22"/>
                    <w:lang w:val="en-US" w:eastAsia="en-US"/>
                  </w:rPr>
                  <w:tab/>
                </w:r>
                <w:r w:rsidR="00957F3A" w:rsidRPr="001B1DE5">
                  <w:rPr>
                    <w:rStyle w:val="Hyperlink"/>
                    <w:rFonts w:asciiTheme="majorHAnsi" w:hAnsiTheme="majorHAnsi" w:cstheme="majorHAnsi"/>
                    <w:noProof/>
                  </w:rPr>
                  <w:t>Bendroji informacija</w:t>
                </w:r>
                <w:r w:rsidR="00957F3A" w:rsidRPr="001B1DE5">
                  <w:rPr>
                    <w:rFonts w:asciiTheme="majorHAnsi" w:hAnsiTheme="majorHAnsi" w:cstheme="majorHAnsi"/>
                    <w:noProof/>
                    <w:webHidden/>
                  </w:rPr>
                  <w:tab/>
                </w:r>
                <w:r w:rsidR="00957F3A" w:rsidRPr="001B1DE5">
                  <w:rPr>
                    <w:rFonts w:asciiTheme="majorHAnsi" w:hAnsiTheme="majorHAnsi" w:cstheme="majorHAnsi"/>
                    <w:noProof/>
                    <w:webHidden/>
                  </w:rPr>
                  <w:fldChar w:fldCharType="begin"/>
                </w:r>
                <w:r w:rsidR="00957F3A" w:rsidRPr="001B1DE5">
                  <w:rPr>
                    <w:rFonts w:asciiTheme="majorHAnsi" w:hAnsiTheme="majorHAnsi" w:cstheme="majorHAnsi"/>
                    <w:noProof/>
                    <w:webHidden/>
                  </w:rPr>
                  <w:instrText xml:space="preserve"> PAGEREF _Toc202166529 \h </w:instrText>
                </w:r>
                <w:r w:rsidR="00957F3A" w:rsidRPr="001B1DE5">
                  <w:rPr>
                    <w:rFonts w:asciiTheme="majorHAnsi" w:hAnsiTheme="majorHAnsi" w:cstheme="majorHAnsi"/>
                    <w:noProof/>
                    <w:webHidden/>
                  </w:rPr>
                </w:r>
                <w:r w:rsidR="00957F3A" w:rsidRPr="001B1DE5">
                  <w:rPr>
                    <w:rFonts w:asciiTheme="majorHAnsi" w:hAnsiTheme="majorHAnsi" w:cstheme="majorHAnsi"/>
                    <w:noProof/>
                    <w:webHidden/>
                  </w:rPr>
                  <w:fldChar w:fldCharType="separate"/>
                </w:r>
                <w:r w:rsidR="00EE17AE">
                  <w:rPr>
                    <w:rFonts w:asciiTheme="majorHAnsi" w:hAnsiTheme="majorHAnsi" w:cstheme="majorHAnsi"/>
                    <w:noProof/>
                    <w:webHidden/>
                  </w:rPr>
                  <w:t>3</w:t>
                </w:r>
                <w:r w:rsidR="00957F3A" w:rsidRPr="001B1DE5">
                  <w:rPr>
                    <w:rFonts w:asciiTheme="majorHAnsi" w:hAnsiTheme="majorHAnsi" w:cstheme="majorHAnsi"/>
                    <w:noProof/>
                    <w:webHidden/>
                  </w:rPr>
                  <w:fldChar w:fldCharType="end"/>
                </w:r>
              </w:hyperlink>
            </w:p>
            <w:p w14:paraId="77AF748A" w14:textId="7B3E285F" w:rsidR="00957F3A" w:rsidRPr="001B1DE5" w:rsidRDefault="001B7466">
              <w:pPr>
                <w:pStyle w:val="TOC1"/>
                <w:rPr>
                  <w:rFonts w:asciiTheme="majorHAnsi" w:hAnsiTheme="majorHAnsi" w:cstheme="majorHAnsi"/>
                  <w:noProof/>
                  <w:sz w:val="22"/>
                  <w:szCs w:val="22"/>
                  <w:lang w:val="en-US" w:eastAsia="en-US"/>
                </w:rPr>
              </w:pPr>
              <w:hyperlink w:anchor="_Toc202166530" w:history="1">
                <w:r w:rsidR="00957F3A" w:rsidRPr="001B1DE5">
                  <w:rPr>
                    <w:rStyle w:val="Hyperlink"/>
                    <w:rFonts w:asciiTheme="majorHAnsi" w:eastAsia="Calibri" w:hAnsiTheme="majorHAnsi" w:cstheme="majorHAnsi"/>
                    <w:noProof/>
                  </w:rPr>
                  <w:t>2.</w:t>
                </w:r>
                <w:r w:rsidR="00957F3A" w:rsidRPr="001B1DE5">
                  <w:rPr>
                    <w:rFonts w:asciiTheme="majorHAnsi" w:hAnsiTheme="majorHAnsi" w:cstheme="majorHAnsi"/>
                    <w:noProof/>
                    <w:sz w:val="22"/>
                    <w:szCs w:val="22"/>
                    <w:lang w:val="en-US" w:eastAsia="en-US"/>
                  </w:rPr>
                  <w:tab/>
                </w:r>
                <w:r w:rsidR="00957F3A" w:rsidRPr="001B1DE5">
                  <w:rPr>
                    <w:rStyle w:val="Hyperlink"/>
                    <w:rFonts w:asciiTheme="majorHAnsi" w:hAnsiTheme="majorHAnsi" w:cstheme="majorHAnsi"/>
                    <w:noProof/>
                  </w:rPr>
                  <w:t>Pirkimo objektas</w:t>
                </w:r>
                <w:r w:rsidR="00957F3A" w:rsidRPr="001B1DE5">
                  <w:rPr>
                    <w:rFonts w:asciiTheme="majorHAnsi" w:hAnsiTheme="majorHAnsi" w:cstheme="majorHAnsi"/>
                    <w:noProof/>
                    <w:webHidden/>
                  </w:rPr>
                  <w:tab/>
                </w:r>
                <w:r w:rsidR="00957F3A" w:rsidRPr="001B1DE5">
                  <w:rPr>
                    <w:rFonts w:asciiTheme="majorHAnsi" w:hAnsiTheme="majorHAnsi" w:cstheme="majorHAnsi"/>
                    <w:noProof/>
                    <w:webHidden/>
                  </w:rPr>
                  <w:fldChar w:fldCharType="begin"/>
                </w:r>
                <w:r w:rsidR="00957F3A" w:rsidRPr="001B1DE5">
                  <w:rPr>
                    <w:rFonts w:asciiTheme="majorHAnsi" w:hAnsiTheme="majorHAnsi" w:cstheme="majorHAnsi"/>
                    <w:noProof/>
                    <w:webHidden/>
                  </w:rPr>
                  <w:instrText xml:space="preserve"> PAGEREF _Toc202166530 \h </w:instrText>
                </w:r>
                <w:r w:rsidR="00957F3A" w:rsidRPr="001B1DE5">
                  <w:rPr>
                    <w:rFonts w:asciiTheme="majorHAnsi" w:hAnsiTheme="majorHAnsi" w:cstheme="majorHAnsi"/>
                    <w:noProof/>
                    <w:webHidden/>
                  </w:rPr>
                </w:r>
                <w:r w:rsidR="00957F3A" w:rsidRPr="001B1DE5">
                  <w:rPr>
                    <w:rFonts w:asciiTheme="majorHAnsi" w:hAnsiTheme="majorHAnsi" w:cstheme="majorHAnsi"/>
                    <w:noProof/>
                    <w:webHidden/>
                  </w:rPr>
                  <w:fldChar w:fldCharType="separate"/>
                </w:r>
                <w:r w:rsidR="00EE17AE">
                  <w:rPr>
                    <w:rFonts w:asciiTheme="majorHAnsi" w:hAnsiTheme="majorHAnsi" w:cstheme="majorHAnsi"/>
                    <w:noProof/>
                    <w:webHidden/>
                  </w:rPr>
                  <w:t>3</w:t>
                </w:r>
                <w:r w:rsidR="00957F3A" w:rsidRPr="001B1DE5">
                  <w:rPr>
                    <w:rFonts w:asciiTheme="majorHAnsi" w:hAnsiTheme="majorHAnsi" w:cstheme="majorHAnsi"/>
                    <w:noProof/>
                    <w:webHidden/>
                  </w:rPr>
                  <w:fldChar w:fldCharType="end"/>
                </w:r>
              </w:hyperlink>
            </w:p>
            <w:p w14:paraId="2116D3E9" w14:textId="7DB21927" w:rsidR="00957F3A" w:rsidRPr="001B1DE5" w:rsidRDefault="001B7466">
              <w:pPr>
                <w:pStyle w:val="TOC1"/>
                <w:rPr>
                  <w:rFonts w:asciiTheme="majorHAnsi" w:hAnsiTheme="majorHAnsi" w:cstheme="majorHAnsi"/>
                  <w:noProof/>
                  <w:sz w:val="22"/>
                  <w:szCs w:val="22"/>
                  <w:lang w:val="en-US" w:eastAsia="en-US"/>
                </w:rPr>
              </w:pPr>
              <w:hyperlink w:anchor="_Toc202166531" w:history="1">
                <w:r w:rsidR="00957F3A" w:rsidRPr="001B1DE5">
                  <w:rPr>
                    <w:rStyle w:val="Hyperlink"/>
                    <w:rFonts w:asciiTheme="majorHAnsi" w:eastAsia="Calibri" w:hAnsiTheme="majorHAnsi" w:cstheme="majorHAnsi"/>
                    <w:noProof/>
                  </w:rPr>
                  <w:t>3.</w:t>
                </w:r>
                <w:r w:rsidR="00957F3A" w:rsidRPr="001B1DE5">
                  <w:rPr>
                    <w:rFonts w:asciiTheme="majorHAnsi" w:hAnsiTheme="majorHAnsi" w:cstheme="majorHAnsi"/>
                    <w:noProof/>
                    <w:sz w:val="22"/>
                    <w:szCs w:val="22"/>
                    <w:lang w:val="en-US" w:eastAsia="en-US"/>
                  </w:rPr>
                  <w:tab/>
                </w:r>
                <w:r w:rsidR="00957F3A" w:rsidRPr="001B1DE5">
                  <w:rPr>
                    <w:rStyle w:val="Hyperlink"/>
                    <w:rFonts w:asciiTheme="majorHAnsi" w:hAnsiTheme="majorHAnsi" w:cstheme="majorHAnsi"/>
                    <w:noProof/>
                  </w:rPr>
                  <w:t>Tiekėjų pašalinimo pagrindai, kvalifikacijos reikalavimai ir reikalaujami kokybės vadybos sistemos ir (arba) aplinkos apsaugos vadybos sistemos standartai</w:t>
                </w:r>
                <w:r w:rsidR="00957F3A" w:rsidRPr="001B1DE5">
                  <w:rPr>
                    <w:rFonts w:asciiTheme="majorHAnsi" w:hAnsiTheme="majorHAnsi" w:cstheme="majorHAnsi"/>
                    <w:noProof/>
                    <w:webHidden/>
                  </w:rPr>
                  <w:tab/>
                </w:r>
                <w:r w:rsidR="00957F3A" w:rsidRPr="001B1DE5">
                  <w:rPr>
                    <w:rFonts w:asciiTheme="majorHAnsi" w:hAnsiTheme="majorHAnsi" w:cstheme="majorHAnsi"/>
                    <w:noProof/>
                    <w:webHidden/>
                  </w:rPr>
                  <w:fldChar w:fldCharType="begin"/>
                </w:r>
                <w:r w:rsidR="00957F3A" w:rsidRPr="001B1DE5">
                  <w:rPr>
                    <w:rFonts w:asciiTheme="majorHAnsi" w:hAnsiTheme="majorHAnsi" w:cstheme="majorHAnsi"/>
                    <w:noProof/>
                    <w:webHidden/>
                  </w:rPr>
                  <w:instrText xml:space="preserve"> PAGEREF _Toc202166531 \h </w:instrText>
                </w:r>
                <w:r w:rsidR="00957F3A" w:rsidRPr="001B1DE5">
                  <w:rPr>
                    <w:rFonts w:asciiTheme="majorHAnsi" w:hAnsiTheme="majorHAnsi" w:cstheme="majorHAnsi"/>
                    <w:noProof/>
                    <w:webHidden/>
                  </w:rPr>
                </w:r>
                <w:r w:rsidR="00957F3A" w:rsidRPr="001B1DE5">
                  <w:rPr>
                    <w:rFonts w:asciiTheme="majorHAnsi" w:hAnsiTheme="majorHAnsi" w:cstheme="majorHAnsi"/>
                    <w:noProof/>
                    <w:webHidden/>
                  </w:rPr>
                  <w:fldChar w:fldCharType="separate"/>
                </w:r>
                <w:r w:rsidR="00EE17AE">
                  <w:rPr>
                    <w:rFonts w:asciiTheme="majorHAnsi" w:hAnsiTheme="majorHAnsi" w:cstheme="majorHAnsi"/>
                    <w:noProof/>
                    <w:webHidden/>
                  </w:rPr>
                  <w:t>3</w:t>
                </w:r>
                <w:r w:rsidR="00957F3A" w:rsidRPr="001B1DE5">
                  <w:rPr>
                    <w:rFonts w:asciiTheme="majorHAnsi" w:hAnsiTheme="majorHAnsi" w:cstheme="majorHAnsi"/>
                    <w:noProof/>
                    <w:webHidden/>
                  </w:rPr>
                  <w:fldChar w:fldCharType="end"/>
                </w:r>
              </w:hyperlink>
            </w:p>
            <w:p w14:paraId="03CC5C34" w14:textId="1190445D" w:rsidR="00957F3A" w:rsidRPr="001B1DE5" w:rsidRDefault="001B7466">
              <w:pPr>
                <w:pStyle w:val="TOC1"/>
                <w:rPr>
                  <w:rFonts w:asciiTheme="majorHAnsi" w:hAnsiTheme="majorHAnsi" w:cstheme="majorHAnsi"/>
                  <w:noProof/>
                  <w:sz w:val="22"/>
                  <w:szCs w:val="22"/>
                  <w:lang w:val="en-US" w:eastAsia="en-US"/>
                </w:rPr>
              </w:pPr>
              <w:hyperlink w:anchor="_Toc202166532" w:history="1">
                <w:r w:rsidR="00957F3A" w:rsidRPr="001B1DE5">
                  <w:rPr>
                    <w:rStyle w:val="Hyperlink"/>
                    <w:rFonts w:asciiTheme="majorHAnsi" w:eastAsia="Calibri" w:hAnsiTheme="majorHAnsi" w:cstheme="majorHAnsi"/>
                    <w:noProof/>
                  </w:rPr>
                  <w:t>4.</w:t>
                </w:r>
                <w:r w:rsidR="00957F3A" w:rsidRPr="001B1DE5">
                  <w:rPr>
                    <w:rFonts w:asciiTheme="majorHAnsi" w:hAnsiTheme="majorHAnsi" w:cstheme="majorHAnsi"/>
                    <w:noProof/>
                    <w:sz w:val="22"/>
                    <w:szCs w:val="22"/>
                    <w:lang w:val="en-US" w:eastAsia="en-US"/>
                  </w:rPr>
                  <w:tab/>
                </w:r>
                <w:r w:rsidR="00957F3A" w:rsidRPr="001B1DE5">
                  <w:rPr>
                    <w:rStyle w:val="Hyperlink"/>
                    <w:rFonts w:asciiTheme="majorHAnsi" w:hAnsiTheme="majorHAnsi" w:cstheme="majorHAnsi"/>
                    <w:noProof/>
                  </w:rPr>
                  <w:t>Reikalavimai, susiję su nacionaliniu saugumu</w:t>
                </w:r>
                <w:r w:rsidR="00957F3A" w:rsidRPr="001B1DE5">
                  <w:rPr>
                    <w:rFonts w:asciiTheme="majorHAnsi" w:hAnsiTheme="majorHAnsi" w:cstheme="majorHAnsi"/>
                    <w:noProof/>
                    <w:webHidden/>
                  </w:rPr>
                  <w:tab/>
                </w:r>
                <w:r w:rsidR="00957F3A" w:rsidRPr="001B1DE5">
                  <w:rPr>
                    <w:rFonts w:asciiTheme="majorHAnsi" w:hAnsiTheme="majorHAnsi" w:cstheme="majorHAnsi"/>
                    <w:noProof/>
                    <w:webHidden/>
                  </w:rPr>
                  <w:fldChar w:fldCharType="begin"/>
                </w:r>
                <w:r w:rsidR="00957F3A" w:rsidRPr="001B1DE5">
                  <w:rPr>
                    <w:rFonts w:asciiTheme="majorHAnsi" w:hAnsiTheme="majorHAnsi" w:cstheme="majorHAnsi"/>
                    <w:noProof/>
                    <w:webHidden/>
                  </w:rPr>
                  <w:instrText xml:space="preserve"> PAGEREF _Toc202166532 \h </w:instrText>
                </w:r>
                <w:r w:rsidR="00957F3A" w:rsidRPr="001B1DE5">
                  <w:rPr>
                    <w:rFonts w:asciiTheme="majorHAnsi" w:hAnsiTheme="majorHAnsi" w:cstheme="majorHAnsi"/>
                    <w:noProof/>
                    <w:webHidden/>
                  </w:rPr>
                </w:r>
                <w:r w:rsidR="00957F3A" w:rsidRPr="001B1DE5">
                  <w:rPr>
                    <w:rFonts w:asciiTheme="majorHAnsi" w:hAnsiTheme="majorHAnsi" w:cstheme="majorHAnsi"/>
                    <w:noProof/>
                    <w:webHidden/>
                  </w:rPr>
                  <w:fldChar w:fldCharType="separate"/>
                </w:r>
                <w:r w:rsidR="00EE17AE">
                  <w:rPr>
                    <w:rFonts w:asciiTheme="majorHAnsi" w:hAnsiTheme="majorHAnsi" w:cstheme="majorHAnsi"/>
                    <w:noProof/>
                    <w:webHidden/>
                  </w:rPr>
                  <w:t>4</w:t>
                </w:r>
                <w:r w:rsidR="00957F3A" w:rsidRPr="001B1DE5">
                  <w:rPr>
                    <w:rFonts w:asciiTheme="majorHAnsi" w:hAnsiTheme="majorHAnsi" w:cstheme="majorHAnsi"/>
                    <w:noProof/>
                    <w:webHidden/>
                  </w:rPr>
                  <w:fldChar w:fldCharType="end"/>
                </w:r>
              </w:hyperlink>
            </w:p>
            <w:p w14:paraId="51F9E01A" w14:textId="6FC01EE6" w:rsidR="00957F3A" w:rsidRPr="001B1DE5" w:rsidRDefault="001B7466">
              <w:pPr>
                <w:pStyle w:val="TOC1"/>
                <w:rPr>
                  <w:rFonts w:asciiTheme="majorHAnsi" w:hAnsiTheme="majorHAnsi" w:cstheme="majorHAnsi"/>
                  <w:noProof/>
                  <w:sz w:val="22"/>
                  <w:szCs w:val="22"/>
                  <w:lang w:val="en-US" w:eastAsia="en-US"/>
                </w:rPr>
              </w:pPr>
              <w:hyperlink w:anchor="_Toc202166533" w:history="1">
                <w:r w:rsidR="00957F3A" w:rsidRPr="001B1DE5">
                  <w:rPr>
                    <w:rStyle w:val="Hyperlink"/>
                    <w:rFonts w:asciiTheme="majorHAnsi" w:eastAsia="Calibri" w:hAnsiTheme="majorHAnsi" w:cstheme="majorHAnsi"/>
                    <w:noProof/>
                  </w:rPr>
                  <w:t>5.</w:t>
                </w:r>
                <w:r w:rsidR="00957F3A" w:rsidRPr="001B1DE5">
                  <w:rPr>
                    <w:rFonts w:asciiTheme="majorHAnsi" w:hAnsiTheme="majorHAnsi" w:cstheme="majorHAnsi"/>
                    <w:noProof/>
                    <w:sz w:val="22"/>
                    <w:szCs w:val="22"/>
                    <w:lang w:val="en-US" w:eastAsia="en-US"/>
                  </w:rPr>
                  <w:tab/>
                </w:r>
                <w:r w:rsidR="00957F3A" w:rsidRPr="001B1DE5">
                  <w:rPr>
                    <w:rStyle w:val="Hyperlink"/>
                    <w:rFonts w:asciiTheme="majorHAnsi" w:hAnsiTheme="majorHAnsi" w:cstheme="majorHAnsi"/>
                    <w:noProof/>
                  </w:rPr>
                  <w:t>Specialieji reikalavimai pasiūlymų rengimui ir pateikimui</w:t>
                </w:r>
                <w:r w:rsidR="00957F3A" w:rsidRPr="001B1DE5">
                  <w:rPr>
                    <w:rFonts w:asciiTheme="majorHAnsi" w:hAnsiTheme="majorHAnsi" w:cstheme="majorHAnsi"/>
                    <w:noProof/>
                    <w:webHidden/>
                  </w:rPr>
                  <w:tab/>
                </w:r>
                <w:r w:rsidR="00957F3A" w:rsidRPr="001B1DE5">
                  <w:rPr>
                    <w:rFonts w:asciiTheme="majorHAnsi" w:hAnsiTheme="majorHAnsi" w:cstheme="majorHAnsi"/>
                    <w:noProof/>
                    <w:webHidden/>
                  </w:rPr>
                  <w:fldChar w:fldCharType="begin"/>
                </w:r>
                <w:r w:rsidR="00957F3A" w:rsidRPr="001B1DE5">
                  <w:rPr>
                    <w:rFonts w:asciiTheme="majorHAnsi" w:hAnsiTheme="majorHAnsi" w:cstheme="majorHAnsi"/>
                    <w:noProof/>
                    <w:webHidden/>
                  </w:rPr>
                  <w:instrText xml:space="preserve"> PAGEREF _Toc202166533 \h </w:instrText>
                </w:r>
                <w:r w:rsidR="00957F3A" w:rsidRPr="001B1DE5">
                  <w:rPr>
                    <w:rFonts w:asciiTheme="majorHAnsi" w:hAnsiTheme="majorHAnsi" w:cstheme="majorHAnsi"/>
                    <w:noProof/>
                    <w:webHidden/>
                  </w:rPr>
                </w:r>
                <w:r w:rsidR="00957F3A" w:rsidRPr="001B1DE5">
                  <w:rPr>
                    <w:rFonts w:asciiTheme="majorHAnsi" w:hAnsiTheme="majorHAnsi" w:cstheme="majorHAnsi"/>
                    <w:noProof/>
                    <w:webHidden/>
                  </w:rPr>
                  <w:fldChar w:fldCharType="separate"/>
                </w:r>
                <w:r w:rsidR="00EE17AE">
                  <w:rPr>
                    <w:rFonts w:asciiTheme="majorHAnsi" w:hAnsiTheme="majorHAnsi" w:cstheme="majorHAnsi"/>
                    <w:noProof/>
                    <w:webHidden/>
                  </w:rPr>
                  <w:t>4</w:t>
                </w:r>
                <w:r w:rsidR="00957F3A" w:rsidRPr="001B1DE5">
                  <w:rPr>
                    <w:rFonts w:asciiTheme="majorHAnsi" w:hAnsiTheme="majorHAnsi" w:cstheme="majorHAnsi"/>
                    <w:noProof/>
                    <w:webHidden/>
                  </w:rPr>
                  <w:fldChar w:fldCharType="end"/>
                </w:r>
              </w:hyperlink>
            </w:p>
            <w:p w14:paraId="7A171B89" w14:textId="7A6C2B89" w:rsidR="00957F3A" w:rsidRPr="001B1DE5" w:rsidRDefault="001B7466">
              <w:pPr>
                <w:pStyle w:val="TOC1"/>
                <w:rPr>
                  <w:rFonts w:asciiTheme="majorHAnsi" w:hAnsiTheme="majorHAnsi" w:cstheme="majorHAnsi"/>
                  <w:noProof/>
                  <w:sz w:val="22"/>
                  <w:szCs w:val="22"/>
                  <w:lang w:val="en-US" w:eastAsia="en-US"/>
                </w:rPr>
              </w:pPr>
              <w:hyperlink w:anchor="_Toc202166534" w:history="1">
                <w:r w:rsidR="00957F3A" w:rsidRPr="001B1DE5">
                  <w:rPr>
                    <w:rStyle w:val="Hyperlink"/>
                    <w:rFonts w:asciiTheme="majorHAnsi" w:eastAsia="Calibri" w:hAnsiTheme="majorHAnsi" w:cstheme="majorHAnsi"/>
                    <w:noProof/>
                  </w:rPr>
                  <w:t>5.</w:t>
                </w:r>
                <w:r w:rsidR="00957F3A" w:rsidRPr="001B1DE5">
                  <w:rPr>
                    <w:rFonts w:asciiTheme="majorHAnsi" w:hAnsiTheme="majorHAnsi" w:cstheme="majorHAnsi"/>
                    <w:noProof/>
                    <w:sz w:val="22"/>
                    <w:szCs w:val="22"/>
                    <w:lang w:val="en-US" w:eastAsia="en-US"/>
                  </w:rPr>
                  <w:tab/>
                </w:r>
                <w:r w:rsidR="00957F3A" w:rsidRPr="001B1DE5">
                  <w:rPr>
                    <w:rStyle w:val="Hyperlink"/>
                    <w:rFonts w:asciiTheme="majorHAnsi" w:hAnsiTheme="majorHAnsi" w:cstheme="majorHAnsi"/>
                    <w:noProof/>
                  </w:rPr>
                  <w:t>Pasiūlymo galiojimo užtikrinimas</w:t>
                </w:r>
                <w:r w:rsidR="00957F3A" w:rsidRPr="001B1DE5">
                  <w:rPr>
                    <w:rFonts w:asciiTheme="majorHAnsi" w:hAnsiTheme="majorHAnsi" w:cstheme="majorHAnsi"/>
                    <w:noProof/>
                    <w:webHidden/>
                  </w:rPr>
                  <w:tab/>
                </w:r>
                <w:r w:rsidR="00957F3A" w:rsidRPr="001B1DE5">
                  <w:rPr>
                    <w:rFonts w:asciiTheme="majorHAnsi" w:hAnsiTheme="majorHAnsi" w:cstheme="majorHAnsi"/>
                    <w:noProof/>
                    <w:webHidden/>
                  </w:rPr>
                  <w:fldChar w:fldCharType="begin"/>
                </w:r>
                <w:r w:rsidR="00957F3A" w:rsidRPr="001B1DE5">
                  <w:rPr>
                    <w:rFonts w:asciiTheme="majorHAnsi" w:hAnsiTheme="majorHAnsi" w:cstheme="majorHAnsi"/>
                    <w:noProof/>
                    <w:webHidden/>
                  </w:rPr>
                  <w:instrText xml:space="preserve"> PAGEREF _Toc202166534 \h </w:instrText>
                </w:r>
                <w:r w:rsidR="00957F3A" w:rsidRPr="001B1DE5">
                  <w:rPr>
                    <w:rFonts w:asciiTheme="majorHAnsi" w:hAnsiTheme="majorHAnsi" w:cstheme="majorHAnsi"/>
                    <w:noProof/>
                    <w:webHidden/>
                  </w:rPr>
                </w:r>
                <w:r w:rsidR="00957F3A" w:rsidRPr="001B1DE5">
                  <w:rPr>
                    <w:rFonts w:asciiTheme="majorHAnsi" w:hAnsiTheme="majorHAnsi" w:cstheme="majorHAnsi"/>
                    <w:noProof/>
                    <w:webHidden/>
                  </w:rPr>
                  <w:fldChar w:fldCharType="separate"/>
                </w:r>
                <w:r w:rsidR="00EE17AE">
                  <w:rPr>
                    <w:rFonts w:asciiTheme="majorHAnsi" w:hAnsiTheme="majorHAnsi" w:cstheme="majorHAnsi"/>
                    <w:noProof/>
                    <w:webHidden/>
                  </w:rPr>
                  <w:t>5</w:t>
                </w:r>
                <w:r w:rsidR="00957F3A" w:rsidRPr="001B1DE5">
                  <w:rPr>
                    <w:rFonts w:asciiTheme="majorHAnsi" w:hAnsiTheme="majorHAnsi" w:cstheme="majorHAnsi"/>
                    <w:noProof/>
                    <w:webHidden/>
                  </w:rPr>
                  <w:fldChar w:fldCharType="end"/>
                </w:r>
              </w:hyperlink>
            </w:p>
            <w:p w14:paraId="63884BA8" w14:textId="016D00E5" w:rsidR="00957F3A" w:rsidRPr="001B1DE5" w:rsidRDefault="001B7466">
              <w:pPr>
                <w:pStyle w:val="TOC1"/>
                <w:rPr>
                  <w:rFonts w:asciiTheme="majorHAnsi" w:hAnsiTheme="majorHAnsi" w:cstheme="majorHAnsi"/>
                  <w:noProof/>
                  <w:sz w:val="22"/>
                  <w:szCs w:val="22"/>
                  <w:lang w:val="en-US" w:eastAsia="en-US"/>
                </w:rPr>
              </w:pPr>
              <w:hyperlink w:anchor="_Toc202166535" w:history="1">
                <w:r w:rsidR="00957F3A" w:rsidRPr="001B1DE5">
                  <w:rPr>
                    <w:rStyle w:val="Hyperlink"/>
                    <w:rFonts w:asciiTheme="majorHAnsi" w:hAnsiTheme="majorHAnsi" w:cstheme="majorHAnsi"/>
                    <w:noProof/>
                  </w:rPr>
                  <w:t>6.</w:t>
                </w:r>
                <w:r w:rsidR="00957F3A" w:rsidRPr="001B1DE5">
                  <w:rPr>
                    <w:rFonts w:asciiTheme="majorHAnsi" w:hAnsiTheme="majorHAnsi" w:cstheme="majorHAnsi"/>
                    <w:noProof/>
                    <w:sz w:val="22"/>
                    <w:szCs w:val="22"/>
                    <w:lang w:val="en-US" w:eastAsia="en-US"/>
                  </w:rPr>
                  <w:tab/>
                </w:r>
                <w:r w:rsidR="00957F3A" w:rsidRPr="001B1DE5">
                  <w:rPr>
                    <w:rStyle w:val="Hyperlink"/>
                    <w:rFonts w:asciiTheme="majorHAnsi" w:hAnsiTheme="majorHAnsi" w:cstheme="majorHAnsi"/>
                    <w:noProof/>
                  </w:rPr>
                  <w:t>Susipažinimas su pasiūlymais</w:t>
                </w:r>
                <w:r w:rsidR="00957F3A" w:rsidRPr="001B1DE5">
                  <w:rPr>
                    <w:rFonts w:asciiTheme="majorHAnsi" w:hAnsiTheme="majorHAnsi" w:cstheme="majorHAnsi"/>
                    <w:noProof/>
                    <w:webHidden/>
                  </w:rPr>
                  <w:tab/>
                </w:r>
                <w:r w:rsidR="00957F3A" w:rsidRPr="001B1DE5">
                  <w:rPr>
                    <w:rFonts w:asciiTheme="majorHAnsi" w:hAnsiTheme="majorHAnsi" w:cstheme="majorHAnsi"/>
                    <w:noProof/>
                    <w:webHidden/>
                  </w:rPr>
                  <w:fldChar w:fldCharType="begin"/>
                </w:r>
                <w:r w:rsidR="00957F3A" w:rsidRPr="001B1DE5">
                  <w:rPr>
                    <w:rFonts w:asciiTheme="majorHAnsi" w:hAnsiTheme="majorHAnsi" w:cstheme="majorHAnsi"/>
                    <w:noProof/>
                    <w:webHidden/>
                  </w:rPr>
                  <w:instrText xml:space="preserve"> PAGEREF _Toc202166535 \h </w:instrText>
                </w:r>
                <w:r w:rsidR="00957F3A" w:rsidRPr="001B1DE5">
                  <w:rPr>
                    <w:rFonts w:asciiTheme="majorHAnsi" w:hAnsiTheme="majorHAnsi" w:cstheme="majorHAnsi"/>
                    <w:noProof/>
                    <w:webHidden/>
                  </w:rPr>
                </w:r>
                <w:r w:rsidR="00957F3A" w:rsidRPr="001B1DE5">
                  <w:rPr>
                    <w:rFonts w:asciiTheme="majorHAnsi" w:hAnsiTheme="majorHAnsi" w:cstheme="majorHAnsi"/>
                    <w:noProof/>
                    <w:webHidden/>
                  </w:rPr>
                  <w:fldChar w:fldCharType="separate"/>
                </w:r>
                <w:r w:rsidR="00EE17AE">
                  <w:rPr>
                    <w:rFonts w:asciiTheme="majorHAnsi" w:hAnsiTheme="majorHAnsi" w:cstheme="majorHAnsi"/>
                    <w:noProof/>
                    <w:webHidden/>
                  </w:rPr>
                  <w:t>5</w:t>
                </w:r>
                <w:r w:rsidR="00957F3A" w:rsidRPr="001B1DE5">
                  <w:rPr>
                    <w:rFonts w:asciiTheme="majorHAnsi" w:hAnsiTheme="majorHAnsi" w:cstheme="majorHAnsi"/>
                    <w:noProof/>
                    <w:webHidden/>
                  </w:rPr>
                  <w:fldChar w:fldCharType="end"/>
                </w:r>
              </w:hyperlink>
            </w:p>
            <w:p w14:paraId="7ECB53A7" w14:textId="0AECA261" w:rsidR="00957F3A" w:rsidRPr="001B1DE5" w:rsidRDefault="001B7466">
              <w:pPr>
                <w:pStyle w:val="TOC1"/>
                <w:rPr>
                  <w:rFonts w:asciiTheme="majorHAnsi" w:hAnsiTheme="majorHAnsi" w:cstheme="majorHAnsi"/>
                  <w:noProof/>
                  <w:sz w:val="22"/>
                  <w:szCs w:val="22"/>
                  <w:lang w:val="en-US" w:eastAsia="en-US"/>
                </w:rPr>
              </w:pPr>
              <w:hyperlink w:anchor="_Toc202166536" w:history="1">
                <w:r w:rsidR="00957F3A" w:rsidRPr="001B1DE5">
                  <w:rPr>
                    <w:rStyle w:val="Hyperlink"/>
                    <w:rFonts w:asciiTheme="majorHAnsi" w:hAnsiTheme="majorHAnsi" w:cstheme="majorHAnsi"/>
                    <w:noProof/>
                  </w:rPr>
                  <w:t>7.</w:t>
                </w:r>
                <w:r w:rsidR="00957F3A" w:rsidRPr="001B1DE5">
                  <w:rPr>
                    <w:rFonts w:asciiTheme="majorHAnsi" w:hAnsiTheme="majorHAnsi" w:cstheme="majorHAnsi"/>
                    <w:noProof/>
                    <w:sz w:val="22"/>
                    <w:szCs w:val="22"/>
                    <w:lang w:val="en-US" w:eastAsia="en-US"/>
                  </w:rPr>
                  <w:tab/>
                </w:r>
                <w:r w:rsidR="00957F3A" w:rsidRPr="001B1DE5">
                  <w:rPr>
                    <w:rStyle w:val="Hyperlink"/>
                    <w:rFonts w:asciiTheme="majorHAnsi" w:hAnsiTheme="majorHAnsi" w:cstheme="majorHAnsi"/>
                    <w:noProof/>
                  </w:rPr>
                  <w:t>Pasiūlymų vertinimas</w:t>
                </w:r>
                <w:r w:rsidR="00957F3A" w:rsidRPr="001B1DE5">
                  <w:rPr>
                    <w:rFonts w:asciiTheme="majorHAnsi" w:hAnsiTheme="majorHAnsi" w:cstheme="majorHAnsi"/>
                    <w:noProof/>
                    <w:webHidden/>
                  </w:rPr>
                  <w:tab/>
                </w:r>
                <w:r w:rsidR="00957F3A" w:rsidRPr="001B1DE5">
                  <w:rPr>
                    <w:rFonts w:asciiTheme="majorHAnsi" w:hAnsiTheme="majorHAnsi" w:cstheme="majorHAnsi"/>
                    <w:noProof/>
                    <w:webHidden/>
                  </w:rPr>
                  <w:fldChar w:fldCharType="begin"/>
                </w:r>
                <w:r w:rsidR="00957F3A" w:rsidRPr="001B1DE5">
                  <w:rPr>
                    <w:rFonts w:asciiTheme="majorHAnsi" w:hAnsiTheme="majorHAnsi" w:cstheme="majorHAnsi"/>
                    <w:noProof/>
                    <w:webHidden/>
                  </w:rPr>
                  <w:instrText xml:space="preserve"> PAGEREF _Toc202166536 \h </w:instrText>
                </w:r>
                <w:r w:rsidR="00957F3A" w:rsidRPr="001B1DE5">
                  <w:rPr>
                    <w:rFonts w:asciiTheme="majorHAnsi" w:hAnsiTheme="majorHAnsi" w:cstheme="majorHAnsi"/>
                    <w:noProof/>
                    <w:webHidden/>
                  </w:rPr>
                </w:r>
                <w:r w:rsidR="00957F3A" w:rsidRPr="001B1DE5">
                  <w:rPr>
                    <w:rFonts w:asciiTheme="majorHAnsi" w:hAnsiTheme="majorHAnsi" w:cstheme="majorHAnsi"/>
                    <w:noProof/>
                    <w:webHidden/>
                  </w:rPr>
                  <w:fldChar w:fldCharType="separate"/>
                </w:r>
                <w:r w:rsidR="00EE17AE">
                  <w:rPr>
                    <w:rFonts w:asciiTheme="majorHAnsi" w:hAnsiTheme="majorHAnsi" w:cstheme="majorHAnsi"/>
                    <w:noProof/>
                    <w:webHidden/>
                  </w:rPr>
                  <w:t>6</w:t>
                </w:r>
                <w:r w:rsidR="00957F3A" w:rsidRPr="001B1DE5">
                  <w:rPr>
                    <w:rFonts w:asciiTheme="majorHAnsi" w:hAnsiTheme="majorHAnsi" w:cstheme="majorHAnsi"/>
                    <w:noProof/>
                    <w:webHidden/>
                  </w:rPr>
                  <w:fldChar w:fldCharType="end"/>
                </w:r>
              </w:hyperlink>
            </w:p>
            <w:p w14:paraId="595535E3" w14:textId="24827A58" w:rsidR="00957F3A" w:rsidRPr="001B1DE5" w:rsidRDefault="001B7466">
              <w:pPr>
                <w:pStyle w:val="TOC1"/>
                <w:rPr>
                  <w:rFonts w:asciiTheme="majorHAnsi" w:hAnsiTheme="majorHAnsi" w:cstheme="majorHAnsi"/>
                  <w:noProof/>
                  <w:sz w:val="22"/>
                  <w:szCs w:val="22"/>
                  <w:lang w:val="en-US" w:eastAsia="en-US"/>
                </w:rPr>
              </w:pPr>
              <w:hyperlink w:anchor="_Toc202166537" w:history="1">
                <w:r w:rsidR="00957F3A" w:rsidRPr="001B1DE5">
                  <w:rPr>
                    <w:rStyle w:val="Hyperlink"/>
                    <w:rFonts w:asciiTheme="majorHAnsi" w:hAnsiTheme="majorHAnsi" w:cstheme="majorHAnsi"/>
                    <w:noProof/>
                  </w:rPr>
                  <w:t>8.</w:t>
                </w:r>
                <w:r w:rsidR="00957F3A" w:rsidRPr="001B1DE5">
                  <w:rPr>
                    <w:rFonts w:asciiTheme="majorHAnsi" w:hAnsiTheme="majorHAnsi" w:cstheme="majorHAnsi"/>
                    <w:noProof/>
                    <w:sz w:val="22"/>
                    <w:szCs w:val="22"/>
                    <w:lang w:val="en-US" w:eastAsia="en-US"/>
                  </w:rPr>
                  <w:tab/>
                </w:r>
                <w:r w:rsidR="00957F3A" w:rsidRPr="001B1DE5">
                  <w:rPr>
                    <w:rStyle w:val="Hyperlink"/>
                    <w:rFonts w:asciiTheme="majorHAnsi" w:hAnsiTheme="majorHAnsi" w:cstheme="majorHAnsi"/>
                    <w:noProof/>
                  </w:rPr>
                  <w:t>Derybos</w:t>
                </w:r>
                <w:r w:rsidR="00957F3A" w:rsidRPr="001B1DE5">
                  <w:rPr>
                    <w:rFonts w:asciiTheme="majorHAnsi" w:hAnsiTheme="majorHAnsi" w:cstheme="majorHAnsi"/>
                    <w:noProof/>
                    <w:webHidden/>
                  </w:rPr>
                  <w:tab/>
                </w:r>
                <w:r w:rsidR="00957F3A" w:rsidRPr="001B1DE5">
                  <w:rPr>
                    <w:rFonts w:asciiTheme="majorHAnsi" w:hAnsiTheme="majorHAnsi" w:cstheme="majorHAnsi"/>
                    <w:noProof/>
                    <w:webHidden/>
                  </w:rPr>
                  <w:fldChar w:fldCharType="begin"/>
                </w:r>
                <w:r w:rsidR="00957F3A" w:rsidRPr="001B1DE5">
                  <w:rPr>
                    <w:rFonts w:asciiTheme="majorHAnsi" w:hAnsiTheme="majorHAnsi" w:cstheme="majorHAnsi"/>
                    <w:noProof/>
                    <w:webHidden/>
                  </w:rPr>
                  <w:instrText xml:space="preserve"> PAGEREF _Toc202166537 \h </w:instrText>
                </w:r>
                <w:r w:rsidR="00957F3A" w:rsidRPr="001B1DE5">
                  <w:rPr>
                    <w:rFonts w:asciiTheme="majorHAnsi" w:hAnsiTheme="majorHAnsi" w:cstheme="majorHAnsi"/>
                    <w:noProof/>
                    <w:webHidden/>
                  </w:rPr>
                </w:r>
                <w:r w:rsidR="00957F3A" w:rsidRPr="001B1DE5">
                  <w:rPr>
                    <w:rFonts w:asciiTheme="majorHAnsi" w:hAnsiTheme="majorHAnsi" w:cstheme="majorHAnsi"/>
                    <w:noProof/>
                    <w:webHidden/>
                  </w:rPr>
                  <w:fldChar w:fldCharType="separate"/>
                </w:r>
                <w:r w:rsidR="00EE17AE">
                  <w:rPr>
                    <w:rFonts w:asciiTheme="majorHAnsi" w:hAnsiTheme="majorHAnsi" w:cstheme="majorHAnsi"/>
                    <w:noProof/>
                    <w:webHidden/>
                  </w:rPr>
                  <w:t>6</w:t>
                </w:r>
                <w:r w:rsidR="00957F3A" w:rsidRPr="001B1DE5">
                  <w:rPr>
                    <w:rFonts w:asciiTheme="majorHAnsi" w:hAnsiTheme="majorHAnsi" w:cstheme="majorHAnsi"/>
                    <w:noProof/>
                    <w:webHidden/>
                  </w:rPr>
                  <w:fldChar w:fldCharType="end"/>
                </w:r>
              </w:hyperlink>
            </w:p>
            <w:p w14:paraId="350127FF" w14:textId="52840803" w:rsidR="00957F3A" w:rsidRDefault="001B7466">
              <w:pPr>
                <w:pStyle w:val="TOC1"/>
                <w:rPr>
                  <w:noProof/>
                  <w:sz w:val="22"/>
                  <w:szCs w:val="22"/>
                  <w:lang w:val="en-US" w:eastAsia="en-US"/>
                </w:rPr>
              </w:pPr>
              <w:hyperlink w:anchor="_Toc202166538" w:history="1">
                <w:r w:rsidR="00957F3A" w:rsidRPr="001B1DE5">
                  <w:rPr>
                    <w:rStyle w:val="Hyperlink"/>
                    <w:rFonts w:asciiTheme="majorHAnsi" w:hAnsiTheme="majorHAnsi" w:cstheme="majorHAnsi"/>
                    <w:noProof/>
                  </w:rPr>
                  <w:t>9.</w:t>
                </w:r>
                <w:r w:rsidR="00957F3A" w:rsidRPr="001B1DE5">
                  <w:rPr>
                    <w:rFonts w:asciiTheme="majorHAnsi" w:hAnsiTheme="majorHAnsi" w:cstheme="majorHAnsi"/>
                    <w:noProof/>
                    <w:sz w:val="22"/>
                    <w:szCs w:val="22"/>
                    <w:lang w:val="en-US" w:eastAsia="en-US"/>
                  </w:rPr>
                  <w:tab/>
                </w:r>
                <w:r w:rsidR="00957F3A" w:rsidRPr="001B1DE5">
                  <w:rPr>
                    <w:rStyle w:val="Hyperlink"/>
                    <w:rFonts w:asciiTheme="majorHAnsi" w:hAnsiTheme="majorHAnsi" w:cstheme="majorHAnsi"/>
                    <w:noProof/>
                  </w:rPr>
                  <w:t>Sutarties sudarymas</w:t>
                </w:r>
                <w:r w:rsidR="00957F3A" w:rsidRPr="001B1DE5">
                  <w:rPr>
                    <w:rFonts w:asciiTheme="majorHAnsi" w:hAnsiTheme="majorHAnsi" w:cstheme="majorHAnsi"/>
                    <w:noProof/>
                    <w:webHidden/>
                  </w:rPr>
                  <w:tab/>
                </w:r>
                <w:r w:rsidR="00957F3A" w:rsidRPr="001B1DE5">
                  <w:rPr>
                    <w:rFonts w:asciiTheme="majorHAnsi" w:hAnsiTheme="majorHAnsi" w:cstheme="majorHAnsi"/>
                    <w:noProof/>
                    <w:webHidden/>
                  </w:rPr>
                  <w:fldChar w:fldCharType="begin"/>
                </w:r>
                <w:r w:rsidR="00957F3A" w:rsidRPr="001B1DE5">
                  <w:rPr>
                    <w:rFonts w:asciiTheme="majorHAnsi" w:hAnsiTheme="majorHAnsi" w:cstheme="majorHAnsi"/>
                    <w:noProof/>
                    <w:webHidden/>
                  </w:rPr>
                  <w:instrText xml:space="preserve"> PAGEREF _Toc202166538 \h </w:instrText>
                </w:r>
                <w:r w:rsidR="00957F3A" w:rsidRPr="001B1DE5">
                  <w:rPr>
                    <w:rFonts w:asciiTheme="majorHAnsi" w:hAnsiTheme="majorHAnsi" w:cstheme="majorHAnsi"/>
                    <w:noProof/>
                    <w:webHidden/>
                  </w:rPr>
                </w:r>
                <w:r w:rsidR="00957F3A" w:rsidRPr="001B1DE5">
                  <w:rPr>
                    <w:rFonts w:asciiTheme="majorHAnsi" w:hAnsiTheme="majorHAnsi" w:cstheme="majorHAnsi"/>
                    <w:noProof/>
                    <w:webHidden/>
                  </w:rPr>
                  <w:fldChar w:fldCharType="separate"/>
                </w:r>
                <w:r w:rsidR="00EE17AE">
                  <w:rPr>
                    <w:rFonts w:asciiTheme="majorHAnsi" w:hAnsiTheme="majorHAnsi" w:cstheme="majorHAnsi"/>
                    <w:noProof/>
                    <w:webHidden/>
                  </w:rPr>
                  <w:t>6</w:t>
                </w:r>
                <w:r w:rsidR="00957F3A" w:rsidRPr="001B1DE5">
                  <w:rPr>
                    <w:rFonts w:asciiTheme="majorHAnsi" w:hAnsiTheme="majorHAnsi" w:cstheme="majorHAnsi"/>
                    <w:noProof/>
                    <w:webHidden/>
                  </w:rPr>
                  <w:fldChar w:fldCharType="end"/>
                </w:r>
              </w:hyperlink>
            </w:p>
            <w:p w14:paraId="50FBC201" w14:textId="06D8651D" w:rsidR="001F12A6" w:rsidRPr="002C7394" w:rsidRDefault="00173FBA" w:rsidP="00413BD0">
              <w:pPr>
                <w:rPr>
                  <w:rFonts w:asciiTheme="majorHAnsi" w:hAnsiTheme="majorHAnsi" w:cstheme="majorHAnsi"/>
                </w:rPr>
              </w:pPr>
              <w:r w:rsidRPr="002C7394">
                <w:rPr>
                  <w:rFonts w:asciiTheme="majorHAnsi" w:hAnsiTheme="majorHAnsi" w:cstheme="majorHAnsi"/>
                  <w:noProof/>
                </w:rPr>
                <w:fldChar w:fldCharType="end"/>
              </w:r>
            </w:p>
          </w:sdtContent>
        </w:sdt>
        <w:p w14:paraId="3742EC3C" w14:textId="77777777" w:rsidR="001F12A6" w:rsidRPr="001F12A6" w:rsidRDefault="001F12A6" w:rsidP="001F12A6">
          <w:pPr>
            <w:rPr>
              <w:rFonts w:asciiTheme="majorHAnsi" w:hAnsiTheme="majorHAnsi" w:cstheme="majorHAnsi"/>
            </w:rPr>
          </w:pPr>
        </w:p>
        <w:p w14:paraId="0E10B98C" w14:textId="77777777" w:rsidR="001F12A6" w:rsidRPr="001F12A6" w:rsidRDefault="001F12A6" w:rsidP="001F12A6">
          <w:pPr>
            <w:rPr>
              <w:rFonts w:asciiTheme="majorHAnsi" w:hAnsiTheme="majorHAnsi" w:cstheme="majorHAnsi"/>
            </w:rPr>
          </w:pPr>
        </w:p>
        <w:p w14:paraId="017F71F8" w14:textId="32AAEF7A" w:rsidR="001F12A6" w:rsidRDefault="001F12A6" w:rsidP="001F12A6">
          <w:pPr>
            <w:rPr>
              <w:rFonts w:asciiTheme="majorHAnsi" w:hAnsiTheme="majorHAnsi" w:cstheme="majorHAnsi"/>
            </w:rPr>
          </w:pPr>
        </w:p>
        <w:p w14:paraId="2F07CB14" w14:textId="5BF4EF3B" w:rsidR="001F12A6" w:rsidRDefault="001B7466" w:rsidP="001F12A6">
          <w:pPr>
            <w:ind w:firstLine="0"/>
            <w:rPr>
              <w:rFonts w:asciiTheme="majorHAnsi" w:hAnsiTheme="majorHAnsi" w:cstheme="majorHAnsi"/>
            </w:rPr>
            <w:sectPr w:rsidR="001F12A6" w:rsidSect="0094708F">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pPr>
        </w:p>
      </w:sdtContent>
    </w:sdt>
    <w:p w14:paraId="12085CDF" w14:textId="3D2ADF60" w:rsidR="00746BAF" w:rsidRPr="00752154" w:rsidRDefault="00C31EC9" w:rsidP="005E2889">
      <w:pPr>
        <w:pStyle w:val="Heading1"/>
        <w:numPr>
          <w:ilvl w:val="0"/>
          <w:numId w:val="5"/>
        </w:numPr>
        <w:spacing w:before="0" w:after="0" w:line="240" w:lineRule="atLeast"/>
        <w:ind w:left="357" w:hanging="357"/>
        <w:rPr>
          <w:rFonts w:cstheme="majorHAnsi"/>
          <w:b/>
          <w:color w:val="1F3864" w:themeColor="accent1" w:themeShade="80"/>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02166529"/>
      <w:bookmarkStart w:id="6" w:name="_Ref39666794"/>
      <w:bookmarkStart w:id="7" w:name="_Ref39666796"/>
      <w:bookmarkStart w:id="8" w:name="_Toc48053171"/>
      <w:bookmarkStart w:id="9" w:name="_Toc147739116"/>
      <w:bookmarkEnd w:id="0"/>
      <w:bookmarkEnd w:id="1"/>
      <w:bookmarkEnd w:id="2"/>
      <w:bookmarkEnd w:id="3"/>
      <w:bookmarkEnd w:id="4"/>
      <w:r w:rsidRPr="00752154">
        <w:rPr>
          <w:rFonts w:cstheme="majorHAnsi"/>
          <w:b/>
          <w:color w:val="1F3864" w:themeColor="accent1" w:themeShade="80"/>
          <w:sz w:val="32"/>
          <w:szCs w:val="32"/>
        </w:rPr>
        <w:lastRenderedPageBreak/>
        <w:t>Bendr</w:t>
      </w:r>
      <w:r w:rsidR="004C608A" w:rsidRPr="00752154">
        <w:rPr>
          <w:rFonts w:cstheme="majorHAnsi"/>
          <w:b/>
          <w:color w:val="1F3864" w:themeColor="accent1" w:themeShade="80"/>
          <w:sz w:val="32"/>
          <w:szCs w:val="32"/>
        </w:rPr>
        <w:t>oji</w:t>
      </w:r>
      <w:r w:rsidRPr="00752154">
        <w:rPr>
          <w:rFonts w:cstheme="majorHAnsi"/>
          <w:b/>
          <w:color w:val="1F3864" w:themeColor="accent1" w:themeShade="80"/>
          <w:sz w:val="32"/>
          <w:szCs w:val="32"/>
        </w:rPr>
        <w:t xml:space="preserve"> informacij</w:t>
      </w:r>
      <w:r w:rsidR="00B076FD" w:rsidRPr="00752154">
        <w:rPr>
          <w:rFonts w:cstheme="majorHAnsi"/>
          <w:b/>
          <w:color w:val="1F3864" w:themeColor="accent1" w:themeShade="80"/>
          <w:sz w:val="32"/>
          <w:szCs w:val="32"/>
        </w:rPr>
        <w:t>a</w:t>
      </w:r>
      <w:bookmarkEnd w:id="5"/>
      <w:r w:rsidR="6B81CCAC" w:rsidRPr="00752154">
        <w:rPr>
          <w:rFonts w:cstheme="majorHAnsi"/>
          <w:b/>
          <w:color w:val="1F3864" w:themeColor="accent1" w:themeShade="80"/>
          <w:sz w:val="32"/>
          <w:szCs w:val="32"/>
        </w:rPr>
        <w:t xml:space="preserve"> </w:t>
      </w:r>
    </w:p>
    <w:p w14:paraId="4045402A" w14:textId="4D6D3FE9" w:rsidR="00C73A9E" w:rsidRPr="001B1DE5" w:rsidRDefault="00020176" w:rsidP="005E2889">
      <w:pPr>
        <w:pStyle w:val="ListParagraph"/>
        <w:numPr>
          <w:ilvl w:val="1"/>
          <w:numId w:val="5"/>
        </w:numPr>
        <w:tabs>
          <w:tab w:val="left" w:pos="1134"/>
        </w:tabs>
        <w:spacing w:before="80" w:after="80" w:line="240" w:lineRule="auto"/>
        <w:ind w:left="0" w:firstLine="567"/>
        <w:contextualSpacing w:val="0"/>
        <w:rPr>
          <w:rFonts w:asciiTheme="majorHAnsi" w:hAnsiTheme="majorHAnsi" w:cstheme="majorHAnsi"/>
          <w:sz w:val="20"/>
          <w:szCs w:val="20"/>
        </w:rPr>
      </w:pPr>
      <w:r w:rsidRPr="001B1DE5">
        <w:rPr>
          <w:rFonts w:asciiTheme="majorHAnsi" w:hAnsiTheme="majorHAnsi" w:cstheme="majorHAnsi"/>
          <w:sz w:val="20"/>
          <w:szCs w:val="20"/>
        </w:rPr>
        <w:t xml:space="preserve">Perkančioji organizacija </w:t>
      </w:r>
      <w:r w:rsidR="00FB3C75" w:rsidRPr="001B1DE5">
        <w:rPr>
          <w:rFonts w:asciiTheme="majorHAnsi" w:hAnsiTheme="majorHAnsi" w:cstheme="majorHAnsi"/>
          <w:sz w:val="20"/>
          <w:szCs w:val="20"/>
        </w:rPr>
        <w:t xml:space="preserve">– </w:t>
      </w:r>
      <w:r w:rsidR="004C608A" w:rsidRPr="001B1DE5">
        <w:rPr>
          <w:rFonts w:asciiTheme="majorHAnsi" w:hAnsiTheme="majorHAnsi" w:cstheme="majorHAnsi"/>
          <w:sz w:val="20"/>
          <w:szCs w:val="20"/>
        </w:rPr>
        <w:t xml:space="preserve">Finansinių nusikaltimų tyrimo tarnyba prie Lietuvos Respublikos vidaus reikalų </w:t>
      </w:r>
      <w:proofErr w:type="spellStart"/>
      <w:r w:rsidR="004C608A" w:rsidRPr="001B1DE5">
        <w:rPr>
          <w:rFonts w:asciiTheme="majorHAnsi" w:hAnsiTheme="majorHAnsi" w:cstheme="majorHAnsi"/>
          <w:sz w:val="20"/>
          <w:szCs w:val="20"/>
        </w:rPr>
        <w:t>mi</w:t>
      </w:r>
      <w:r w:rsidR="00115064" w:rsidRPr="001B1DE5">
        <w:rPr>
          <w:rFonts w:asciiTheme="majorHAnsi" w:hAnsiTheme="majorHAnsi" w:cstheme="majorHAnsi"/>
          <w:sz w:val="20"/>
          <w:szCs w:val="20"/>
        </w:rPr>
        <w:t>n</w:t>
      </w:r>
      <w:r w:rsidR="004C608A" w:rsidRPr="001B1DE5">
        <w:rPr>
          <w:rFonts w:asciiTheme="majorHAnsi" w:hAnsiTheme="majorHAnsi" w:cstheme="majorHAnsi"/>
          <w:sz w:val="20"/>
          <w:szCs w:val="20"/>
        </w:rPr>
        <w:t>isterisjos</w:t>
      </w:r>
      <w:proofErr w:type="spellEnd"/>
      <w:r w:rsidR="00FB3C75" w:rsidRPr="001B1DE5">
        <w:rPr>
          <w:rFonts w:asciiTheme="majorHAnsi" w:hAnsiTheme="majorHAnsi" w:cstheme="majorHAnsi"/>
          <w:sz w:val="20"/>
          <w:szCs w:val="20"/>
        </w:rPr>
        <w:t xml:space="preserve">, juridinio asmens kodas </w:t>
      </w:r>
      <w:r w:rsidR="004C608A" w:rsidRPr="001B1DE5">
        <w:rPr>
          <w:rFonts w:asciiTheme="majorHAnsi" w:hAnsiTheme="majorHAnsi" w:cstheme="majorHAnsi"/>
          <w:sz w:val="20"/>
          <w:szCs w:val="20"/>
        </w:rPr>
        <w:t>188608786</w:t>
      </w:r>
      <w:r w:rsidR="00FB3C75" w:rsidRPr="001B1DE5">
        <w:rPr>
          <w:rFonts w:asciiTheme="majorHAnsi" w:hAnsiTheme="majorHAnsi" w:cstheme="majorHAnsi"/>
          <w:sz w:val="20"/>
          <w:szCs w:val="20"/>
        </w:rPr>
        <w:t xml:space="preserve">, adresas </w:t>
      </w:r>
      <w:r w:rsidR="004C608A" w:rsidRPr="001B1DE5">
        <w:rPr>
          <w:rFonts w:asciiTheme="majorHAnsi" w:eastAsia="Calibri" w:hAnsiTheme="majorHAnsi" w:cstheme="majorHAnsi"/>
          <w:bCs/>
          <w:sz w:val="20"/>
          <w:szCs w:val="20"/>
        </w:rPr>
        <w:t>Sporto g. 16, LT-</w:t>
      </w:r>
      <w:r w:rsidR="004C608A" w:rsidRPr="001B1DE5">
        <w:rPr>
          <w:rFonts w:asciiTheme="majorHAnsi" w:hAnsiTheme="majorHAnsi" w:cstheme="majorHAnsi"/>
          <w:sz w:val="20"/>
          <w:szCs w:val="20"/>
          <w:shd w:val="clear" w:color="auto" w:fill="FFFFFF"/>
        </w:rPr>
        <w:t>09238</w:t>
      </w:r>
      <w:r w:rsidR="004C608A" w:rsidRPr="001B1DE5">
        <w:rPr>
          <w:rFonts w:asciiTheme="majorHAnsi" w:eastAsia="Calibri" w:hAnsiTheme="majorHAnsi" w:cstheme="majorHAnsi"/>
          <w:bCs/>
          <w:sz w:val="20"/>
          <w:szCs w:val="20"/>
        </w:rPr>
        <w:t xml:space="preserve"> Vilnius, Lietuva</w:t>
      </w:r>
      <w:r w:rsidR="00C73A9E" w:rsidRPr="001B1DE5">
        <w:rPr>
          <w:rFonts w:asciiTheme="majorHAnsi" w:eastAsia="Calibri" w:hAnsiTheme="majorHAnsi" w:cstheme="majorHAnsi"/>
          <w:bCs/>
          <w:sz w:val="20"/>
          <w:szCs w:val="20"/>
        </w:rPr>
        <w:t xml:space="preserve">, tel. +370 707 57594, el. p. </w:t>
      </w:r>
      <w:hyperlink r:id="rId17" w:history="1">
        <w:r w:rsidR="00C73A9E" w:rsidRPr="001B1DE5">
          <w:rPr>
            <w:rStyle w:val="Hyperlink"/>
            <w:rFonts w:asciiTheme="majorHAnsi" w:eastAsia="Calibri" w:hAnsiTheme="majorHAnsi" w:cstheme="majorHAnsi"/>
            <w:bCs/>
            <w:sz w:val="20"/>
            <w:szCs w:val="20"/>
          </w:rPr>
          <w:t>dokumentas@fntt.lt</w:t>
        </w:r>
      </w:hyperlink>
      <w:r w:rsidR="00DE2B39" w:rsidRPr="001B1DE5">
        <w:rPr>
          <w:rStyle w:val="Hyperlink"/>
          <w:rFonts w:asciiTheme="majorHAnsi" w:eastAsia="Calibri" w:hAnsiTheme="majorHAnsi" w:cstheme="majorHAnsi"/>
          <w:bCs/>
          <w:sz w:val="20"/>
          <w:szCs w:val="20"/>
        </w:rPr>
        <w:t xml:space="preserve"> </w:t>
      </w:r>
      <w:r w:rsidR="00FB3C75" w:rsidRPr="001B1DE5">
        <w:rPr>
          <w:rFonts w:asciiTheme="majorHAnsi" w:hAnsiTheme="majorHAnsi" w:cstheme="majorHAnsi"/>
          <w:sz w:val="20"/>
          <w:szCs w:val="20"/>
        </w:rPr>
        <w:t xml:space="preserve">. </w:t>
      </w:r>
      <w:r w:rsidRPr="001B1DE5">
        <w:rPr>
          <w:rFonts w:asciiTheme="majorHAnsi" w:hAnsiTheme="majorHAnsi" w:cstheme="majorHAnsi"/>
          <w:sz w:val="20"/>
          <w:szCs w:val="20"/>
        </w:rPr>
        <w:t xml:space="preserve">Perkančioji organizacija </w:t>
      </w:r>
      <w:r w:rsidR="00FB3C75" w:rsidRPr="001B1DE5">
        <w:rPr>
          <w:rFonts w:asciiTheme="majorHAnsi" w:hAnsiTheme="majorHAnsi" w:cstheme="majorHAnsi"/>
          <w:sz w:val="20"/>
          <w:szCs w:val="20"/>
        </w:rPr>
        <w:t>nėra PVM mokėtoja</w:t>
      </w:r>
      <w:r w:rsidR="2B3E0D46" w:rsidRPr="001B1DE5">
        <w:rPr>
          <w:rFonts w:asciiTheme="majorHAnsi" w:hAnsiTheme="majorHAnsi" w:cstheme="majorHAnsi"/>
          <w:sz w:val="20"/>
          <w:szCs w:val="20"/>
        </w:rPr>
        <w:t>s</w:t>
      </w:r>
      <w:r w:rsidR="00FB3C75" w:rsidRPr="001B1DE5">
        <w:rPr>
          <w:rFonts w:asciiTheme="majorHAnsi" w:hAnsiTheme="majorHAnsi" w:cstheme="majorHAnsi"/>
          <w:sz w:val="20"/>
          <w:szCs w:val="20"/>
        </w:rPr>
        <w:t>.</w:t>
      </w:r>
    </w:p>
    <w:p w14:paraId="64031055" w14:textId="77777777" w:rsidR="00C73A9E" w:rsidRPr="001B1DE5" w:rsidRDefault="00CA0CC5" w:rsidP="005E2889">
      <w:pPr>
        <w:pStyle w:val="ListParagraph"/>
        <w:numPr>
          <w:ilvl w:val="1"/>
          <w:numId w:val="5"/>
        </w:numPr>
        <w:tabs>
          <w:tab w:val="left" w:pos="1134"/>
        </w:tabs>
        <w:spacing w:before="80" w:after="80" w:line="240" w:lineRule="auto"/>
        <w:ind w:left="0" w:firstLine="567"/>
        <w:contextualSpacing w:val="0"/>
        <w:rPr>
          <w:rFonts w:asciiTheme="majorHAnsi" w:hAnsiTheme="majorHAnsi" w:cstheme="majorHAnsi"/>
          <w:sz w:val="20"/>
          <w:szCs w:val="20"/>
        </w:rPr>
      </w:pPr>
      <w:r w:rsidRPr="001B1DE5">
        <w:rPr>
          <w:rFonts w:asciiTheme="majorHAnsi" w:hAnsiTheme="majorHAnsi" w:cstheme="majorHAnsi"/>
          <w:sz w:val="20"/>
          <w:szCs w:val="20"/>
        </w:rPr>
        <w:t xml:space="preserve">Pirkimas neatliekamas naudojantis centralizuotų pirkimų katalogu, nes </w:t>
      </w:r>
      <w:r w:rsidR="00440E75" w:rsidRPr="001B1DE5">
        <w:rPr>
          <w:rFonts w:asciiTheme="majorHAnsi" w:hAnsiTheme="majorHAnsi" w:cstheme="majorHAnsi"/>
          <w:sz w:val="20"/>
          <w:szCs w:val="20"/>
        </w:rPr>
        <w:t>pirkimo objekto šiame kataloge nėra</w:t>
      </w:r>
      <w:r w:rsidRPr="001B1DE5">
        <w:rPr>
          <w:rFonts w:asciiTheme="majorHAnsi" w:hAnsiTheme="majorHAnsi" w:cstheme="majorHAnsi"/>
          <w:sz w:val="20"/>
          <w:szCs w:val="20"/>
        </w:rPr>
        <w:t>.</w:t>
      </w:r>
    </w:p>
    <w:p w14:paraId="4293232B" w14:textId="54FE5693" w:rsidR="001B1DE5" w:rsidRPr="001B1DE5" w:rsidRDefault="00E673AB" w:rsidP="001B1DE5">
      <w:pPr>
        <w:pStyle w:val="ListParagraph"/>
        <w:numPr>
          <w:ilvl w:val="1"/>
          <w:numId w:val="5"/>
        </w:numPr>
        <w:tabs>
          <w:tab w:val="left" w:pos="1134"/>
        </w:tabs>
        <w:spacing w:before="80" w:after="80" w:line="240" w:lineRule="auto"/>
        <w:ind w:left="0" w:firstLine="567"/>
        <w:contextualSpacing w:val="0"/>
        <w:rPr>
          <w:rFonts w:asciiTheme="majorHAnsi" w:hAnsiTheme="majorHAnsi" w:cstheme="majorHAnsi"/>
          <w:sz w:val="20"/>
          <w:szCs w:val="20"/>
        </w:rPr>
      </w:pPr>
      <w:r w:rsidRPr="001B1DE5">
        <w:rPr>
          <w:rFonts w:asciiTheme="majorHAnsi" w:hAnsiTheme="majorHAnsi" w:cstheme="majorHAnsi"/>
          <w:sz w:val="20"/>
          <w:szCs w:val="20"/>
        </w:rPr>
        <w:t xml:space="preserve">Pirkimo procedūras vykdo perkančiosios organizacijos </w:t>
      </w:r>
      <w:r w:rsidR="002F3710">
        <w:rPr>
          <w:rFonts w:asciiTheme="majorHAnsi" w:hAnsiTheme="majorHAnsi" w:cstheme="majorHAnsi"/>
          <w:sz w:val="20"/>
          <w:szCs w:val="20"/>
        </w:rPr>
        <w:t>pirkimų organizatorius</w:t>
      </w:r>
      <w:r w:rsidR="00091F01" w:rsidRPr="001B1DE5">
        <w:rPr>
          <w:rFonts w:asciiTheme="majorHAnsi" w:hAnsiTheme="majorHAnsi" w:cstheme="majorHAnsi"/>
          <w:sz w:val="20"/>
          <w:szCs w:val="20"/>
        </w:rPr>
        <w:t>.</w:t>
      </w:r>
    </w:p>
    <w:p w14:paraId="2E612496" w14:textId="2BB4E044" w:rsidR="001F3959" w:rsidRPr="001B1DE5" w:rsidRDefault="00A67E98" w:rsidP="001B1DE5">
      <w:pPr>
        <w:pStyle w:val="ListParagraph"/>
        <w:numPr>
          <w:ilvl w:val="1"/>
          <w:numId w:val="5"/>
        </w:numPr>
        <w:tabs>
          <w:tab w:val="left" w:pos="1134"/>
        </w:tabs>
        <w:spacing w:before="80" w:after="80" w:line="240" w:lineRule="auto"/>
        <w:ind w:left="0" w:firstLine="567"/>
        <w:contextualSpacing w:val="0"/>
        <w:rPr>
          <w:rFonts w:asciiTheme="majorHAnsi" w:hAnsiTheme="majorHAnsi" w:cstheme="majorHAnsi"/>
          <w:sz w:val="20"/>
          <w:szCs w:val="20"/>
        </w:rPr>
      </w:pPr>
      <w:r w:rsidRPr="001B1DE5">
        <w:rPr>
          <w:rFonts w:asciiTheme="majorHAnsi" w:hAnsiTheme="majorHAnsi" w:cstheme="majorHAnsi"/>
          <w:sz w:val="20"/>
          <w:szCs w:val="20"/>
        </w:rPr>
        <w:t>Įgaliotas asmuo palaikyti tiesioginį ryšį su tiekėjais, gauti iš jų (ne tarpininkų) pranešimus, susijusius su pirkimo procedūromis yra</w:t>
      </w:r>
      <w:r w:rsidR="001B1DE5" w:rsidRPr="001B1DE5">
        <w:rPr>
          <w:rFonts w:asciiTheme="majorHAnsi" w:hAnsiTheme="majorHAnsi" w:cstheme="majorHAnsi"/>
          <w:sz w:val="20"/>
          <w:szCs w:val="20"/>
        </w:rPr>
        <w:t xml:space="preserve"> Rūta Sipavičienė, tel. +370 707 57409, el. p. </w:t>
      </w:r>
      <w:proofErr w:type="spellStart"/>
      <w:r w:rsidR="001B1DE5" w:rsidRPr="001B1DE5">
        <w:rPr>
          <w:rFonts w:asciiTheme="majorHAnsi" w:hAnsiTheme="majorHAnsi" w:cstheme="majorHAnsi"/>
          <w:color w:val="0000FF"/>
          <w:sz w:val="20"/>
          <w:szCs w:val="20"/>
          <w:u w:val="single"/>
        </w:rPr>
        <w:t>ruta.sipaviciene</w:t>
      </w:r>
      <w:proofErr w:type="spellEnd"/>
      <w:r w:rsidR="001B1DE5" w:rsidRPr="001B1DE5">
        <w:rPr>
          <w:rFonts w:asciiTheme="majorHAnsi" w:hAnsiTheme="majorHAnsi" w:cstheme="majorHAnsi"/>
          <w:color w:val="0000FF"/>
          <w:sz w:val="20"/>
          <w:szCs w:val="20"/>
          <w:u w:val="single"/>
          <w:lang w:val="en-US"/>
        </w:rPr>
        <w:t>@</w:t>
      </w:r>
      <w:proofErr w:type="spellStart"/>
      <w:r w:rsidR="001B1DE5" w:rsidRPr="001B1DE5">
        <w:rPr>
          <w:rFonts w:asciiTheme="majorHAnsi" w:hAnsiTheme="majorHAnsi" w:cstheme="majorHAnsi"/>
          <w:color w:val="0000FF"/>
          <w:sz w:val="20"/>
          <w:szCs w:val="20"/>
          <w:u w:val="single"/>
          <w:lang w:val="en-US"/>
        </w:rPr>
        <w:t>fntt.lt</w:t>
      </w:r>
      <w:proofErr w:type="spellEnd"/>
      <w:r w:rsidRPr="001B1DE5">
        <w:rPr>
          <w:rFonts w:asciiTheme="majorHAnsi" w:hAnsiTheme="majorHAnsi" w:cstheme="majorHAnsi"/>
          <w:sz w:val="20"/>
          <w:szCs w:val="20"/>
        </w:rPr>
        <w:t>.</w:t>
      </w:r>
    </w:p>
    <w:p w14:paraId="6D6E1A63" w14:textId="6C738FAA" w:rsidR="008235D5" w:rsidRPr="001B1DE5" w:rsidRDefault="008235D5" w:rsidP="005E2889">
      <w:pPr>
        <w:pStyle w:val="ListParagraph"/>
        <w:numPr>
          <w:ilvl w:val="1"/>
          <w:numId w:val="5"/>
        </w:numPr>
        <w:tabs>
          <w:tab w:val="left" w:pos="1134"/>
        </w:tabs>
        <w:spacing w:before="80" w:after="80" w:line="240" w:lineRule="auto"/>
        <w:ind w:left="0" w:firstLine="567"/>
        <w:contextualSpacing w:val="0"/>
        <w:rPr>
          <w:rFonts w:asciiTheme="majorHAnsi" w:hAnsiTheme="majorHAnsi" w:cstheme="majorHAnsi"/>
          <w:sz w:val="20"/>
          <w:szCs w:val="20"/>
        </w:rPr>
      </w:pPr>
      <w:r w:rsidRPr="001B1DE5">
        <w:rPr>
          <w:rFonts w:asciiTheme="majorHAnsi" w:hAnsiTheme="majorHAnsi" w:cstheme="majorHAnsi"/>
          <w:sz w:val="20"/>
          <w:szCs w:val="20"/>
        </w:rPr>
        <w:t>Susitikimai su tiekėjais dėl pirkimo dokumentų paaiškinimo ir (ar) objekto apžiūros nerengiami.</w:t>
      </w:r>
    </w:p>
    <w:p w14:paraId="0D6F323D" w14:textId="6CF4E481" w:rsidR="00C73A9E" w:rsidRPr="001B1DE5" w:rsidRDefault="00D459E3" w:rsidP="005E2889">
      <w:pPr>
        <w:pStyle w:val="ListParagraph"/>
        <w:numPr>
          <w:ilvl w:val="1"/>
          <w:numId w:val="5"/>
        </w:numPr>
        <w:tabs>
          <w:tab w:val="left" w:pos="1134"/>
        </w:tabs>
        <w:spacing w:before="80" w:after="80" w:line="240" w:lineRule="auto"/>
        <w:ind w:left="0" w:firstLine="567"/>
        <w:contextualSpacing w:val="0"/>
        <w:rPr>
          <w:rFonts w:asciiTheme="majorHAnsi" w:hAnsiTheme="majorHAnsi" w:cstheme="majorHAnsi"/>
          <w:sz w:val="20"/>
          <w:szCs w:val="20"/>
        </w:rPr>
      </w:pPr>
      <w:r w:rsidRPr="001B1DE5">
        <w:rPr>
          <w:rFonts w:asciiTheme="majorHAnsi" w:hAnsiTheme="majorHAnsi" w:cstheme="majorHAnsi"/>
          <w:sz w:val="20"/>
          <w:szCs w:val="20"/>
        </w:rPr>
        <w:t xml:space="preserve">Atliekamas žaliasis pirkimas. Pirkimas vykdomas vadovaujantis </w:t>
      </w:r>
      <w:hyperlink r:id="rId18" w:history="1">
        <w:r w:rsidR="009B66AB" w:rsidRPr="001B1DE5">
          <w:rPr>
            <w:rStyle w:val="Hyperlink"/>
            <w:rFonts w:asciiTheme="majorHAnsi" w:hAnsiTheme="majorHAnsi" w:cstheme="majorHAnsi"/>
            <w:sz w:val="20"/>
            <w:szCs w:val="20"/>
          </w:rPr>
          <w:t>Lietuvos Respublikos aplinkos ministro 2011 m. birželio 28 d. įsakymu Nr. D1-508 „Dėl aplinkos apsaugos kriterijų taikymo, vykdant žaliuosius pirkimus, tvarkos aprašo patvirtinimo“</w:t>
        </w:r>
      </w:hyperlink>
      <w:r w:rsidR="009B66AB" w:rsidRPr="001B1DE5">
        <w:rPr>
          <w:rFonts w:asciiTheme="majorHAnsi" w:hAnsiTheme="majorHAnsi" w:cstheme="majorHAnsi"/>
          <w:sz w:val="20"/>
          <w:szCs w:val="20"/>
        </w:rPr>
        <w:t xml:space="preserve"> </w:t>
      </w:r>
      <w:r w:rsidR="002E4679" w:rsidRPr="001B1DE5">
        <w:rPr>
          <w:rFonts w:asciiTheme="majorHAnsi" w:hAnsiTheme="majorHAnsi" w:cstheme="majorHAnsi"/>
          <w:sz w:val="20"/>
          <w:szCs w:val="20"/>
        </w:rPr>
        <w:t xml:space="preserve">4 punkto </w:t>
      </w:r>
      <w:r w:rsidR="00440E75" w:rsidRPr="001B1DE5">
        <w:rPr>
          <w:rFonts w:asciiTheme="majorHAnsi" w:hAnsiTheme="majorHAnsi" w:cstheme="majorHAnsi"/>
          <w:sz w:val="20"/>
          <w:szCs w:val="20"/>
        </w:rPr>
        <w:t>4.4.3.</w:t>
      </w:r>
      <w:r w:rsidRPr="001B1DE5">
        <w:rPr>
          <w:rFonts w:asciiTheme="majorHAnsi" w:hAnsiTheme="majorHAnsi" w:cstheme="majorHAnsi"/>
          <w:sz w:val="20"/>
          <w:szCs w:val="20"/>
        </w:rPr>
        <w:t xml:space="preserve"> </w:t>
      </w:r>
      <w:r w:rsidR="00D8621D" w:rsidRPr="001B1DE5">
        <w:rPr>
          <w:rFonts w:asciiTheme="majorHAnsi" w:hAnsiTheme="majorHAnsi" w:cstheme="majorHAnsi"/>
          <w:sz w:val="20"/>
          <w:szCs w:val="20"/>
        </w:rPr>
        <w:t xml:space="preserve">papunkčiu </w:t>
      </w:r>
      <w:r w:rsidRPr="001B1DE5">
        <w:rPr>
          <w:rFonts w:asciiTheme="majorHAnsi" w:hAnsiTheme="majorHAnsi" w:cstheme="majorHAnsi"/>
          <w:sz w:val="20"/>
          <w:szCs w:val="20"/>
        </w:rPr>
        <w:t>(-</w:t>
      </w:r>
      <w:proofErr w:type="spellStart"/>
      <w:r w:rsidR="00D8621D" w:rsidRPr="001B1DE5">
        <w:rPr>
          <w:rFonts w:asciiTheme="majorHAnsi" w:hAnsiTheme="majorHAnsi" w:cstheme="majorHAnsi"/>
          <w:sz w:val="20"/>
          <w:szCs w:val="20"/>
        </w:rPr>
        <w:t>i</w:t>
      </w:r>
      <w:r w:rsidRPr="001B1DE5">
        <w:rPr>
          <w:rFonts w:asciiTheme="majorHAnsi" w:hAnsiTheme="majorHAnsi" w:cstheme="majorHAnsi"/>
          <w:sz w:val="20"/>
          <w:szCs w:val="20"/>
        </w:rPr>
        <w:t>ais</w:t>
      </w:r>
      <w:proofErr w:type="spellEnd"/>
      <w:r w:rsidRPr="001B1DE5">
        <w:rPr>
          <w:rFonts w:asciiTheme="majorHAnsi" w:hAnsiTheme="majorHAnsi" w:cstheme="majorHAnsi"/>
          <w:sz w:val="20"/>
          <w:szCs w:val="20"/>
        </w:rPr>
        <w:t xml:space="preserve">). Aplinkos apaugos kriterijai nustatyti </w:t>
      </w:r>
      <w:r w:rsidR="001F0ED4" w:rsidRPr="001B1DE5">
        <w:rPr>
          <w:rFonts w:asciiTheme="majorHAnsi" w:hAnsiTheme="majorHAnsi" w:cstheme="majorHAnsi"/>
          <w:sz w:val="20"/>
          <w:szCs w:val="20"/>
        </w:rPr>
        <w:t>pirkimo objekto techninėje specifikacijoje (žr. Specialiųjų pirkimo sąlygų 1 priedą) ir sutarties sąlygose (žr. Specialiųjų pirkimo sąlygų  3 priedą).</w:t>
      </w:r>
    </w:p>
    <w:p w14:paraId="15179C0E" w14:textId="52727E96" w:rsidR="00257685" w:rsidRPr="001B1DE5" w:rsidRDefault="4B7098B6" w:rsidP="005E2889">
      <w:pPr>
        <w:pStyle w:val="ListParagraph"/>
        <w:numPr>
          <w:ilvl w:val="1"/>
          <w:numId w:val="5"/>
        </w:numPr>
        <w:tabs>
          <w:tab w:val="left" w:pos="1134"/>
        </w:tabs>
        <w:spacing w:before="80" w:after="80" w:line="240" w:lineRule="auto"/>
        <w:ind w:left="0" w:firstLine="567"/>
        <w:contextualSpacing w:val="0"/>
        <w:rPr>
          <w:rFonts w:asciiTheme="majorHAnsi" w:hAnsiTheme="majorHAnsi" w:cstheme="majorHAnsi"/>
          <w:sz w:val="20"/>
          <w:szCs w:val="20"/>
        </w:rPr>
      </w:pPr>
      <w:r w:rsidRPr="001B1DE5">
        <w:rPr>
          <w:rFonts w:asciiTheme="majorHAnsi" w:eastAsia="Arial" w:hAnsiTheme="majorHAnsi" w:cstheme="majorHAnsi"/>
          <w:sz w:val="20"/>
          <w:szCs w:val="20"/>
        </w:rPr>
        <w:t>Bendrosios</w:t>
      </w:r>
      <w:r w:rsidR="00931CA2" w:rsidRPr="001B1DE5">
        <w:rPr>
          <w:rFonts w:asciiTheme="majorHAnsi" w:eastAsia="Arial" w:hAnsiTheme="majorHAnsi" w:cstheme="majorHAnsi"/>
          <w:sz w:val="20"/>
          <w:szCs w:val="20"/>
        </w:rPr>
        <w:t xml:space="preserve"> pirkimo</w:t>
      </w:r>
      <w:r w:rsidRPr="001B1DE5">
        <w:rPr>
          <w:rFonts w:asciiTheme="majorHAnsi" w:eastAsia="Arial" w:hAnsiTheme="majorHAnsi" w:cstheme="majorHAnsi"/>
          <w:sz w:val="20"/>
          <w:szCs w:val="20"/>
        </w:rPr>
        <w:t xml:space="preserve"> sąlygos yra neatskiriama ši</w:t>
      </w:r>
      <w:r w:rsidR="00931CA2" w:rsidRPr="001B1DE5">
        <w:rPr>
          <w:rFonts w:asciiTheme="majorHAnsi" w:eastAsia="Arial" w:hAnsiTheme="majorHAnsi" w:cstheme="majorHAnsi"/>
          <w:sz w:val="20"/>
          <w:szCs w:val="20"/>
        </w:rPr>
        <w:t>ų</w:t>
      </w:r>
      <w:r w:rsidRPr="001B1DE5">
        <w:rPr>
          <w:rFonts w:asciiTheme="majorHAnsi" w:eastAsia="Arial" w:hAnsiTheme="majorHAnsi" w:cstheme="majorHAnsi"/>
          <w:sz w:val="20"/>
          <w:szCs w:val="20"/>
        </w:rPr>
        <w:t xml:space="preserve"> pirkimo sąlygų dalis.</w:t>
      </w:r>
    </w:p>
    <w:p w14:paraId="4ED932F3" w14:textId="2CE07367" w:rsidR="00FB3C75" w:rsidRPr="00752154" w:rsidRDefault="00244994" w:rsidP="005E2889">
      <w:pPr>
        <w:pStyle w:val="Heading1"/>
        <w:numPr>
          <w:ilvl w:val="0"/>
          <w:numId w:val="6"/>
        </w:numPr>
        <w:spacing w:before="200" w:after="0" w:line="240" w:lineRule="atLeast"/>
        <w:ind w:left="357" w:hanging="357"/>
        <w:rPr>
          <w:rFonts w:cstheme="majorHAnsi"/>
          <w:b/>
          <w:color w:val="1F3864" w:themeColor="accent1" w:themeShade="80"/>
          <w:sz w:val="32"/>
          <w:szCs w:val="32"/>
        </w:rPr>
      </w:pPr>
      <w:bookmarkStart w:id="10" w:name="_Toc202166530"/>
      <w:r w:rsidRPr="00752154">
        <w:rPr>
          <w:rFonts w:cstheme="majorHAnsi"/>
          <w:b/>
          <w:color w:val="1F3864" w:themeColor="accent1" w:themeShade="80"/>
          <w:sz w:val="32"/>
          <w:szCs w:val="32"/>
        </w:rPr>
        <w:t>Pirkimo objektas</w:t>
      </w:r>
      <w:bookmarkEnd w:id="10"/>
    </w:p>
    <w:p w14:paraId="52A2378F" w14:textId="32361A7B" w:rsidR="00C73A9E" w:rsidRPr="001B1DE5" w:rsidRDefault="00651664" w:rsidP="005E2889">
      <w:pPr>
        <w:pStyle w:val="NoSpacing"/>
        <w:numPr>
          <w:ilvl w:val="1"/>
          <w:numId w:val="6"/>
        </w:numPr>
        <w:tabs>
          <w:tab w:val="left" w:pos="1134"/>
        </w:tabs>
        <w:spacing w:before="80" w:after="80"/>
        <w:ind w:left="0" w:firstLine="567"/>
        <w:rPr>
          <w:rFonts w:asciiTheme="majorHAnsi" w:hAnsiTheme="majorHAnsi" w:cstheme="majorHAnsi"/>
          <w:color w:val="000000" w:themeColor="text1"/>
          <w:sz w:val="20"/>
          <w:szCs w:val="20"/>
        </w:rPr>
      </w:pPr>
      <w:r w:rsidRPr="001B1DE5">
        <w:rPr>
          <w:rFonts w:asciiTheme="majorHAnsi" w:hAnsiTheme="majorHAnsi" w:cstheme="majorHAnsi"/>
          <w:sz w:val="20"/>
          <w:szCs w:val="20"/>
        </w:rPr>
        <w:t xml:space="preserve">Perkančioji organizacija </w:t>
      </w:r>
      <w:r w:rsidR="00FB3C75" w:rsidRPr="001B1DE5">
        <w:rPr>
          <w:rFonts w:asciiTheme="majorHAnsi" w:eastAsia="Calibri" w:hAnsiTheme="majorHAnsi" w:cstheme="majorHAnsi"/>
          <w:color w:val="000000" w:themeColor="text1"/>
          <w:sz w:val="20"/>
          <w:szCs w:val="20"/>
        </w:rPr>
        <w:t xml:space="preserve">numato įsigyti </w:t>
      </w:r>
      <w:r w:rsidR="00C73A9E" w:rsidRPr="001B1DE5">
        <w:rPr>
          <w:rFonts w:asciiTheme="majorHAnsi" w:hAnsiTheme="majorHAnsi" w:cstheme="majorHAnsi"/>
          <w:b/>
          <w:sz w:val="20"/>
          <w:szCs w:val="20"/>
        </w:rPr>
        <w:t>mobiliosios įrangos duomenų išgavimo ir analizės programinės įrangos su papildomais duomenų vizualizavimo ir ataskaitų generavimo moduliais licenciją</w:t>
      </w:r>
      <w:r w:rsidR="00FB3C75" w:rsidRPr="001B1DE5">
        <w:rPr>
          <w:rFonts w:asciiTheme="majorHAnsi" w:eastAsia="Calibri" w:hAnsiTheme="majorHAnsi" w:cstheme="majorHAnsi"/>
          <w:color w:val="00B050"/>
          <w:sz w:val="20"/>
          <w:szCs w:val="20"/>
        </w:rPr>
        <w:t>.</w:t>
      </w:r>
      <w:r w:rsidR="00FB3C75" w:rsidRPr="001B1DE5">
        <w:rPr>
          <w:rFonts w:asciiTheme="majorHAnsi" w:hAnsiTheme="majorHAnsi" w:cstheme="majorHAnsi"/>
          <w:sz w:val="20"/>
          <w:szCs w:val="20"/>
        </w:rPr>
        <w:t xml:space="preserve"> Reikalavimai </w:t>
      </w:r>
      <w:r w:rsidR="00966703" w:rsidRPr="001B1DE5">
        <w:rPr>
          <w:rFonts w:asciiTheme="majorHAnsi" w:hAnsiTheme="majorHAnsi" w:cstheme="majorHAnsi"/>
          <w:sz w:val="20"/>
          <w:szCs w:val="20"/>
        </w:rPr>
        <w:t>p</w:t>
      </w:r>
      <w:r w:rsidR="00FB3C75" w:rsidRPr="001B1DE5">
        <w:rPr>
          <w:rFonts w:asciiTheme="majorHAnsi" w:hAnsiTheme="majorHAnsi" w:cstheme="majorHAnsi"/>
          <w:sz w:val="20"/>
          <w:szCs w:val="20"/>
        </w:rPr>
        <w:t>irkimo objektui nustatyti</w:t>
      </w:r>
      <w:r w:rsidR="00AE2AEF" w:rsidRPr="001B1DE5">
        <w:rPr>
          <w:rFonts w:asciiTheme="majorHAnsi" w:hAnsiTheme="majorHAnsi" w:cstheme="majorHAnsi"/>
          <w:sz w:val="20"/>
          <w:szCs w:val="20"/>
        </w:rPr>
        <w:t xml:space="preserve"> </w:t>
      </w:r>
      <w:r w:rsidR="001F0ED4" w:rsidRPr="001B1DE5">
        <w:rPr>
          <w:rFonts w:asciiTheme="majorHAnsi" w:hAnsiTheme="majorHAnsi" w:cstheme="majorHAnsi"/>
          <w:sz w:val="20"/>
          <w:szCs w:val="20"/>
        </w:rPr>
        <w:t>S</w:t>
      </w:r>
      <w:r w:rsidR="00044836" w:rsidRPr="001B1DE5">
        <w:rPr>
          <w:rFonts w:asciiTheme="majorHAnsi" w:hAnsiTheme="majorHAnsi" w:cstheme="majorHAnsi"/>
          <w:sz w:val="20"/>
          <w:szCs w:val="20"/>
        </w:rPr>
        <w:t>pecialiųjų p</w:t>
      </w:r>
      <w:r w:rsidR="00AE2AEF" w:rsidRPr="001B1DE5">
        <w:rPr>
          <w:rFonts w:asciiTheme="majorHAnsi" w:hAnsiTheme="majorHAnsi" w:cstheme="majorHAnsi"/>
          <w:sz w:val="20"/>
          <w:szCs w:val="20"/>
        </w:rPr>
        <w:t xml:space="preserve">irkimo sąlygų </w:t>
      </w:r>
      <w:r w:rsidR="00C73A9E" w:rsidRPr="001B1DE5">
        <w:rPr>
          <w:rFonts w:asciiTheme="majorHAnsi" w:hAnsiTheme="majorHAnsi" w:cstheme="majorHAnsi"/>
          <w:sz w:val="20"/>
          <w:szCs w:val="20"/>
        </w:rPr>
        <w:t>1</w:t>
      </w:r>
      <w:r w:rsidR="00AE2AEF" w:rsidRPr="001B1DE5">
        <w:rPr>
          <w:rFonts w:asciiTheme="majorHAnsi" w:hAnsiTheme="majorHAnsi" w:cstheme="majorHAnsi"/>
          <w:color w:val="00B050"/>
          <w:sz w:val="20"/>
          <w:szCs w:val="20"/>
        </w:rPr>
        <w:t xml:space="preserve"> </w:t>
      </w:r>
      <w:r w:rsidR="00AE2AEF" w:rsidRPr="001B1DE5">
        <w:rPr>
          <w:rFonts w:asciiTheme="majorHAnsi" w:hAnsiTheme="majorHAnsi" w:cstheme="majorHAnsi"/>
          <w:sz w:val="20"/>
          <w:szCs w:val="20"/>
        </w:rPr>
        <w:t>priede.</w:t>
      </w:r>
    </w:p>
    <w:p w14:paraId="5155BFAE" w14:textId="6CD21236" w:rsidR="00C76FE5" w:rsidRPr="001B1DE5" w:rsidRDefault="00FB3C75" w:rsidP="005E2889">
      <w:pPr>
        <w:pStyle w:val="NoSpacing"/>
        <w:numPr>
          <w:ilvl w:val="1"/>
          <w:numId w:val="6"/>
        </w:numPr>
        <w:tabs>
          <w:tab w:val="left" w:pos="1134"/>
        </w:tabs>
        <w:spacing w:before="80" w:after="80"/>
        <w:ind w:left="0" w:firstLine="567"/>
        <w:rPr>
          <w:rFonts w:asciiTheme="majorHAnsi" w:hAnsiTheme="majorHAnsi" w:cstheme="majorHAnsi"/>
          <w:color w:val="000000" w:themeColor="text1"/>
          <w:sz w:val="20"/>
          <w:szCs w:val="20"/>
        </w:rPr>
      </w:pPr>
      <w:r w:rsidRPr="001B1DE5">
        <w:rPr>
          <w:rFonts w:asciiTheme="majorHAnsi" w:hAnsiTheme="majorHAnsi" w:cstheme="majorHAnsi"/>
          <w:sz w:val="20"/>
          <w:szCs w:val="20"/>
        </w:rPr>
        <w:t>Pirkimo objektas į dalis neskaidomas.</w:t>
      </w:r>
      <w:r w:rsidR="00702B7B" w:rsidRPr="001B1DE5">
        <w:rPr>
          <w:rFonts w:asciiTheme="majorHAnsi" w:hAnsiTheme="majorHAnsi" w:cstheme="majorHAnsi"/>
          <w:sz w:val="20"/>
          <w:szCs w:val="20"/>
        </w:rPr>
        <w:t xml:space="preserve"> Pirkimo apimtys, reikalavimai ir techninė specifikacija apibrėžti </w:t>
      </w:r>
      <w:r w:rsidR="00CA375B" w:rsidRPr="001B1DE5">
        <w:rPr>
          <w:rFonts w:asciiTheme="majorHAnsi" w:hAnsiTheme="majorHAnsi" w:cstheme="majorHAnsi"/>
          <w:sz w:val="20"/>
          <w:szCs w:val="20"/>
        </w:rPr>
        <w:t>S</w:t>
      </w:r>
      <w:r w:rsidR="000B6976" w:rsidRPr="001B1DE5">
        <w:rPr>
          <w:rFonts w:asciiTheme="majorHAnsi" w:hAnsiTheme="majorHAnsi" w:cstheme="majorHAnsi"/>
          <w:sz w:val="20"/>
          <w:szCs w:val="20"/>
        </w:rPr>
        <w:t>pecialiųjų p</w:t>
      </w:r>
      <w:r w:rsidR="00702B7B" w:rsidRPr="001B1DE5">
        <w:rPr>
          <w:rFonts w:asciiTheme="majorHAnsi" w:hAnsiTheme="majorHAnsi" w:cstheme="majorHAnsi"/>
          <w:sz w:val="20"/>
          <w:szCs w:val="20"/>
        </w:rPr>
        <w:t xml:space="preserve">irkimo sąlygų </w:t>
      </w:r>
      <w:r w:rsidR="00C73A9E" w:rsidRPr="001B1DE5">
        <w:rPr>
          <w:rFonts w:asciiTheme="majorHAnsi" w:hAnsiTheme="majorHAnsi" w:cstheme="majorHAnsi"/>
          <w:sz w:val="20"/>
          <w:szCs w:val="20"/>
        </w:rPr>
        <w:t>1</w:t>
      </w:r>
      <w:r w:rsidR="00702B7B" w:rsidRPr="001B1DE5">
        <w:rPr>
          <w:rFonts w:asciiTheme="majorHAnsi" w:hAnsiTheme="majorHAnsi" w:cstheme="majorHAnsi"/>
          <w:color w:val="00B050"/>
          <w:sz w:val="20"/>
          <w:szCs w:val="20"/>
        </w:rPr>
        <w:t xml:space="preserve"> </w:t>
      </w:r>
      <w:r w:rsidR="00702B7B" w:rsidRPr="001B1DE5">
        <w:rPr>
          <w:rFonts w:asciiTheme="majorHAnsi" w:hAnsiTheme="majorHAnsi" w:cstheme="majorHAnsi"/>
          <w:sz w:val="20"/>
          <w:szCs w:val="20"/>
        </w:rPr>
        <w:t>priede.</w:t>
      </w:r>
    </w:p>
    <w:p w14:paraId="5E8492EB" w14:textId="2C5A769F" w:rsidR="00C76FE5" w:rsidRPr="001B1DE5" w:rsidRDefault="00C76FE5" w:rsidP="005E2889">
      <w:pPr>
        <w:pStyle w:val="NoSpacing"/>
        <w:numPr>
          <w:ilvl w:val="1"/>
          <w:numId w:val="6"/>
        </w:numPr>
        <w:tabs>
          <w:tab w:val="left" w:pos="1134"/>
        </w:tabs>
        <w:spacing w:before="80" w:after="80"/>
        <w:ind w:left="0" w:firstLine="567"/>
        <w:rPr>
          <w:rFonts w:asciiTheme="majorHAnsi" w:hAnsiTheme="majorHAnsi" w:cstheme="majorHAnsi"/>
          <w:color w:val="000000" w:themeColor="text1"/>
          <w:sz w:val="20"/>
          <w:szCs w:val="20"/>
        </w:rPr>
      </w:pPr>
      <w:r w:rsidRPr="001B1DE5">
        <w:rPr>
          <w:rFonts w:asciiTheme="majorHAnsi" w:hAnsiTheme="majorHAnsi" w:cstheme="majorHAnsi"/>
          <w:sz w:val="20"/>
          <w:szCs w:val="20"/>
        </w:rPr>
        <w:t>Tiekėjui nėra leidžiama pateikti alternatyvių pasiūlymų. Tiekėjui pateikus alternatyvų pasiūlymą, jo pasiūlymas ir alternatyvus pasiūlymas bus atmesti.</w:t>
      </w:r>
    </w:p>
    <w:p w14:paraId="70004466" w14:textId="77777777" w:rsidR="00B33217" w:rsidRPr="001B1DE5" w:rsidRDefault="003943EC" w:rsidP="005E2889">
      <w:pPr>
        <w:pStyle w:val="NoSpacing"/>
        <w:numPr>
          <w:ilvl w:val="1"/>
          <w:numId w:val="6"/>
        </w:numPr>
        <w:tabs>
          <w:tab w:val="left" w:pos="1134"/>
        </w:tabs>
        <w:spacing w:before="80" w:after="80"/>
        <w:ind w:left="0" w:firstLine="567"/>
        <w:rPr>
          <w:rFonts w:asciiTheme="majorHAnsi" w:hAnsiTheme="majorHAnsi" w:cstheme="majorHAnsi"/>
          <w:color w:val="000000" w:themeColor="text1"/>
          <w:sz w:val="20"/>
          <w:szCs w:val="20"/>
        </w:rPr>
      </w:pPr>
      <w:r w:rsidRPr="001B1DE5">
        <w:rPr>
          <w:rFonts w:asciiTheme="majorHAnsi" w:hAnsiTheme="majorHAnsi" w:cstheme="majorHAnsi"/>
          <w:sz w:val="20"/>
          <w:szCs w:val="20"/>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D421658" w14:textId="6D4F2CD2" w:rsidR="00255C04" w:rsidRPr="001B1DE5" w:rsidRDefault="003943EC" w:rsidP="005E2889">
      <w:pPr>
        <w:pStyle w:val="NoSpacing"/>
        <w:numPr>
          <w:ilvl w:val="1"/>
          <w:numId w:val="6"/>
        </w:numPr>
        <w:tabs>
          <w:tab w:val="left" w:pos="1134"/>
        </w:tabs>
        <w:spacing w:before="80" w:after="80"/>
        <w:ind w:left="0" w:firstLine="567"/>
        <w:rPr>
          <w:rFonts w:asciiTheme="majorHAnsi" w:hAnsiTheme="majorHAnsi" w:cstheme="majorHAnsi"/>
          <w:color w:val="000000" w:themeColor="text1"/>
          <w:sz w:val="20"/>
          <w:szCs w:val="20"/>
        </w:rPr>
      </w:pPr>
      <w:r w:rsidRPr="001B1DE5">
        <w:rPr>
          <w:rFonts w:asciiTheme="majorHAnsi" w:hAnsiTheme="majorHAnsi" w:cstheme="majorHAnsi"/>
          <w:sz w:val="20"/>
          <w:szCs w:val="20"/>
        </w:rPr>
        <w:t xml:space="preserve">Jeigu apibūdinant pirkimo objektą techninėje specifikacijoje nurodytas standartas, </w:t>
      </w:r>
      <w:r w:rsidRPr="001B1DE5">
        <w:rPr>
          <w:rFonts w:asciiTheme="majorHAnsi" w:hAnsiTheme="majorHAnsi" w:cstheme="majorHAnsi"/>
          <w:color w:val="000000"/>
          <w:sz w:val="20"/>
          <w:szCs w:val="2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B1DE5">
        <w:rPr>
          <w:rFonts w:asciiTheme="majorHAnsi" w:hAnsiTheme="majorHAnsi" w:cstheme="majorHAnsi"/>
          <w:sz w:val="20"/>
          <w:szCs w:val="20"/>
        </w:rPr>
        <w:t>turi būti laikoma, kad kiekviena tokia nuoroda yra pateikta su žodžiais „arba lygiavertis“.</w:t>
      </w:r>
    </w:p>
    <w:p w14:paraId="3AE706BB" w14:textId="217B8ACF" w:rsidR="007F202F" w:rsidRPr="00752154" w:rsidRDefault="00BF3638" w:rsidP="005E2889">
      <w:pPr>
        <w:pStyle w:val="Heading1"/>
        <w:numPr>
          <w:ilvl w:val="0"/>
          <w:numId w:val="6"/>
        </w:numPr>
        <w:spacing w:before="200" w:after="0" w:line="240" w:lineRule="atLeast"/>
        <w:ind w:left="357" w:hanging="357"/>
        <w:rPr>
          <w:rFonts w:cstheme="majorHAnsi"/>
          <w:b/>
          <w:color w:val="1F3864" w:themeColor="accent1" w:themeShade="80"/>
          <w:sz w:val="32"/>
          <w:szCs w:val="32"/>
        </w:rPr>
      </w:pPr>
      <w:bookmarkStart w:id="11" w:name="_Toc202166531"/>
      <w:r w:rsidRPr="00752154">
        <w:rPr>
          <w:rFonts w:cstheme="majorHAnsi"/>
          <w:b/>
          <w:color w:val="1F3864" w:themeColor="accent1" w:themeShade="80"/>
          <w:sz w:val="32"/>
          <w:szCs w:val="32"/>
        </w:rPr>
        <w:t>Tiekėjų pašalinimo pagrindai</w:t>
      </w:r>
      <w:r w:rsidR="00E201D8" w:rsidRPr="00752154">
        <w:rPr>
          <w:rFonts w:cstheme="majorHAnsi"/>
          <w:b/>
          <w:color w:val="1F3864" w:themeColor="accent1" w:themeShade="80"/>
          <w:sz w:val="32"/>
          <w:szCs w:val="32"/>
        </w:rPr>
        <w:t>, kvalifikacijos reikalavimai ir reikalaujami kokybės vadybos sistemos ir (ar</w:t>
      </w:r>
      <w:r w:rsidR="00817AB9" w:rsidRPr="00752154">
        <w:rPr>
          <w:rFonts w:cstheme="majorHAnsi"/>
          <w:b/>
          <w:color w:val="1F3864" w:themeColor="accent1" w:themeShade="80"/>
          <w:sz w:val="32"/>
          <w:szCs w:val="32"/>
        </w:rPr>
        <w:t>ba</w:t>
      </w:r>
      <w:r w:rsidR="00E201D8" w:rsidRPr="00752154">
        <w:rPr>
          <w:rFonts w:cstheme="majorHAnsi"/>
          <w:b/>
          <w:color w:val="1F3864" w:themeColor="accent1" w:themeShade="80"/>
          <w:sz w:val="32"/>
          <w:szCs w:val="32"/>
        </w:rPr>
        <w:t xml:space="preserve">) </w:t>
      </w:r>
      <w:r w:rsidR="00817AB9" w:rsidRPr="00752154">
        <w:rPr>
          <w:rFonts w:cstheme="majorHAnsi"/>
          <w:b/>
          <w:color w:val="1F3864" w:themeColor="accent1" w:themeShade="80"/>
          <w:sz w:val="32"/>
          <w:szCs w:val="32"/>
        </w:rPr>
        <w:t>aplinkos apsaugos vadybos sistemos standartai</w:t>
      </w:r>
      <w:bookmarkEnd w:id="11"/>
    </w:p>
    <w:p w14:paraId="59648343" w14:textId="11F06834" w:rsidR="008235D5" w:rsidRPr="001B1DE5" w:rsidRDefault="008235D5" w:rsidP="005E2889">
      <w:pPr>
        <w:pStyle w:val="ListParagraph"/>
        <w:numPr>
          <w:ilvl w:val="1"/>
          <w:numId w:val="6"/>
        </w:numPr>
        <w:tabs>
          <w:tab w:val="left" w:pos="1134"/>
        </w:tabs>
        <w:spacing w:before="80" w:after="80" w:line="240" w:lineRule="auto"/>
        <w:ind w:left="0" w:firstLine="567"/>
        <w:contextualSpacing w:val="0"/>
        <w:rPr>
          <w:rFonts w:asciiTheme="majorHAnsi" w:eastAsia="Arial" w:hAnsiTheme="majorHAnsi" w:cstheme="majorHAnsi"/>
          <w:sz w:val="20"/>
          <w:szCs w:val="20"/>
        </w:rPr>
      </w:pPr>
      <w:r w:rsidRPr="001B1DE5">
        <w:rPr>
          <w:rFonts w:asciiTheme="majorHAnsi" w:hAnsiTheme="majorHAnsi" w:cstheme="majorHAnsi"/>
          <w:sz w:val="20"/>
          <w:szCs w:val="20"/>
        </w:rPr>
        <w:t xml:space="preserve">Šiame pirkime </w:t>
      </w:r>
      <w:r w:rsidRPr="001B1DE5">
        <w:rPr>
          <w:rFonts w:asciiTheme="majorHAnsi" w:hAnsiTheme="majorHAnsi" w:cstheme="majorHAnsi"/>
          <w:b/>
          <w:sz w:val="20"/>
          <w:szCs w:val="20"/>
        </w:rPr>
        <w:t>EBVPD</w:t>
      </w:r>
      <w:r w:rsidR="006B5A58" w:rsidRPr="001B1DE5">
        <w:rPr>
          <w:rFonts w:asciiTheme="majorHAnsi" w:hAnsiTheme="majorHAnsi" w:cstheme="majorHAnsi"/>
          <w:b/>
          <w:sz w:val="20"/>
          <w:szCs w:val="20"/>
        </w:rPr>
        <w:t xml:space="preserve"> nereikalaujamas</w:t>
      </w:r>
      <w:r w:rsidRPr="001B1DE5">
        <w:rPr>
          <w:rFonts w:asciiTheme="majorHAnsi" w:hAnsiTheme="majorHAnsi" w:cstheme="majorHAnsi"/>
          <w:sz w:val="20"/>
          <w:szCs w:val="20"/>
        </w:rPr>
        <w:t>.</w:t>
      </w:r>
    </w:p>
    <w:p w14:paraId="05C41A8E" w14:textId="3F503371" w:rsidR="008235D5" w:rsidRPr="001B1DE5" w:rsidRDefault="00CA375B" w:rsidP="00CA375B">
      <w:pPr>
        <w:pStyle w:val="ListParagraph"/>
        <w:numPr>
          <w:ilvl w:val="1"/>
          <w:numId w:val="6"/>
        </w:numPr>
        <w:tabs>
          <w:tab w:val="left" w:pos="1134"/>
        </w:tabs>
        <w:spacing w:before="80" w:after="80" w:line="240" w:lineRule="auto"/>
        <w:ind w:left="0" w:firstLine="567"/>
        <w:contextualSpacing w:val="0"/>
        <w:rPr>
          <w:rFonts w:asciiTheme="majorHAnsi" w:hAnsiTheme="majorHAnsi" w:cstheme="majorHAnsi"/>
          <w:sz w:val="20"/>
          <w:szCs w:val="20"/>
        </w:rPr>
      </w:pPr>
      <w:r w:rsidRPr="001B1DE5">
        <w:rPr>
          <w:rFonts w:ascii="Calibri Light" w:hAnsi="Calibri Light" w:cs="Calibri Light"/>
          <w:b/>
          <w:sz w:val="20"/>
          <w:szCs w:val="20"/>
        </w:rPr>
        <w:t xml:space="preserve">Pirkime taikomi ir tikrinami pašalinimo pagrindai </w:t>
      </w:r>
      <w:r w:rsidR="000C45CD" w:rsidRPr="001B1DE5">
        <w:rPr>
          <w:rFonts w:asciiTheme="majorHAnsi" w:hAnsiTheme="majorHAnsi" w:cstheme="majorHAnsi"/>
          <w:sz w:val="20"/>
          <w:szCs w:val="20"/>
        </w:rPr>
        <w:t>nurodyti 1 lentelėje</w:t>
      </w:r>
      <w:r w:rsidRPr="001B1DE5">
        <w:rPr>
          <w:rFonts w:asciiTheme="majorHAnsi" w:eastAsia="Arial" w:hAnsiTheme="majorHAnsi" w:cstheme="majorHAnsi"/>
          <w:sz w:val="20"/>
          <w:szCs w:val="20"/>
        </w:rPr>
        <w:t>:</w:t>
      </w:r>
    </w:p>
    <w:p w14:paraId="66DAD295" w14:textId="7FE0A074" w:rsidR="00B33217" w:rsidRPr="001B1DE5" w:rsidRDefault="000D6EAE" w:rsidP="000D6EAE">
      <w:pPr>
        <w:pStyle w:val="NoSpacing"/>
        <w:ind w:firstLine="0"/>
        <w:rPr>
          <w:rFonts w:asciiTheme="majorHAnsi" w:eastAsia="Yu Mincho" w:hAnsiTheme="majorHAnsi" w:cstheme="majorHAnsi"/>
          <w:b/>
          <w:bCs/>
          <w:iCs/>
          <w:sz w:val="20"/>
          <w:szCs w:val="20"/>
        </w:rPr>
      </w:pPr>
      <w:r w:rsidRPr="001B1DE5">
        <w:rPr>
          <w:rFonts w:asciiTheme="majorHAnsi" w:eastAsia="Yu Mincho" w:hAnsiTheme="majorHAnsi" w:cstheme="majorHAnsi"/>
          <w:b/>
          <w:bCs/>
          <w:iCs/>
          <w:sz w:val="20"/>
          <w:szCs w:val="20"/>
        </w:rPr>
        <w:t xml:space="preserve">1 lentelė. </w:t>
      </w:r>
      <w:r w:rsidR="00CA375B" w:rsidRPr="001B1DE5">
        <w:rPr>
          <w:rFonts w:asciiTheme="majorHAnsi" w:eastAsia="Yu Mincho" w:hAnsiTheme="majorHAnsi" w:cstheme="majorHAnsi"/>
          <w:b/>
          <w:bCs/>
          <w:iCs/>
          <w:sz w:val="20"/>
          <w:szCs w:val="20"/>
        </w:rPr>
        <w:t>P</w:t>
      </w:r>
      <w:r w:rsidRPr="001B1DE5">
        <w:rPr>
          <w:rFonts w:asciiTheme="majorHAnsi" w:eastAsia="Yu Mincho" w:hAnsiTheme="majorHAnsi" w:cstheme="majorHAnsi"/>
          <w:b/>
          <w:bCs/>
          <w:iCs/>
          <w:sz w:val="20"/>
          <w:szCs w:val="20"/>
        </w:rPr>
        <w:t>ašalinimo pagrindai</w:t>
      </w:r>
    </w:p>
    <w:tbl>
      <w:tblPr>
        <w:tblW w:w="9918" w:type="dxa"/>
        <w:tblLayout w:type="fixed"/>
        <w:tblCellMar>
          <w:left w:w="10" w:type="dxa"/>
          <w:right w:w="10" w:type="dxa"/>
        </w:tblCellMar>
        <w:tblLook w:val="04A0" w:firstRow="1" w:lastRow="0" w:firstColumn="1" w:lastColumn="0" w:noHBand="0" w:noVBand="1"/>
      </w:tblPr>
      <w:tblGrid>
        <w:gridCol w:w="846"/>
        <w:gridCol w:w="4394"/>
        <w:gridCol w:w="1985"/>
        <w:gridCol w:w="2693"/>
      </w:tblGrid>
      <w:tr w:rsidR="00377C1B" w:rsidRPr="001B1DE5" w14:paraId="345E8A7D" w14:textId="77777777" w:rsidTr="00E050C2">
        <w:tc>
          <w:tcPr>
            <w:tcW w:w="84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E7E6E6" w:themeFill="background2"/>
            <w:tcMar>
              <w:top w:w="0" w:type="dxa"/>
              <w:left w:w="108" w:type="dxa"/>
              <w:bottom w:w="0" w:type="dxa"/>
              <w:right w:w="108" w:type="dxa"/>
            </w:tcMar>
            <w:vAlign w:val="center"/>
          </w:tcPr>
          <w:p w14:paraId="317AFF13" w14:textId="77777777" w:rsidR="00377C1B" w:rsidRPr="001B1DE5" w:rsidRDefault="00377C1B" w:rsidP="003E4116">
            <w:pPr>
              <w:pStyle w:val="NoSpacing"/>
              <w:ind w:firstLine="0"/>
              <w:jc w:val="center"/>
              <w:rPr>
                <w:rFonts w:asciiTheme="majorHAnsi" w:hAnsiTheme="majorHAnsi" w:cstheme="majorHAnsi"/>
                <w:b/>
                <w:bCs/>
                <w:sz w:val="20"/>
                <w:szCs w:val="20"/>
              </w:rPr>
            </w:pPr>
            <w:r w:rsidRPr="001B1DE5">
              <w:rPr>
                <w:rFonts w:asciiTheme="majorHAnsi" w:hAnsiTheme="majorHAnsi" w:cstheme="majorHAnsi"/>
                <w:b/>
                <w:bCs/>
                <w:sz w:val="20"/>
                <w:szCs w:val="20"/>
              </w:rPr>
              <w:t>Eil. Nr.</w:t>
            </w:r>
          </w:p>
        </w:tc>
        <w:tc>
          <w:tcPr>
            <w:tcW w:w="439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E7E6E6" w:themeFill="background2"/>
            <w:tcMar>
              <w:top w:w="0" w:type="dxa"/>
              <w:left w:w="108" w:type="dxa"/>
              <w:bottom w:w="0" w:type="dxa"/>
              <w:right w:w="108" w:type="dxa"/>
            </w:tcMar>
            <w:vAlign w:val="center"/>
          </w:tcPr>
          <w:p w14:paraId="569844CE" w14:textId="15107D03" w:rsidR="00377C1B" w:rsidRPr="001B1DE5" w:rsidRDefault="00A51BE0" w:rsidP="003E4116">
            <w:pPr>
              <w:pStyle w:val="NoSpacing"/>
              <w:ind w:firstLine="0"/>
              <w:jc w:val="center"/>
              <w:rPr>
                <w:rFonts w:asciiTheme="majorHAnsi" w:hAnsiTheme="majorHAnsi" w:cstheme="majorHAnsi"/>
                <w:b/>
                <w:sz w:val="20"/>
                <w:szCs w:val="20"/>
                <w:lang w:eastAsia="en-US"/>
              </w:rPr>
            </w:pPr>
            <w:r w:rsidRPr="001B1DE5">
              <w:rPr>
                <w:rFonts w:asciiTheme="majorHAnsi" w:hAnsiTheme="majorHAnsi" w:cstheme="majorHAnsi"/>
                <w:b/>
                <w:sz w:val="20"/>
                <w:szCs w:val="20"/>
                <w:lang w:eastAsia="en-US"/>
              </w:rPr>
              <w:t>P</w:t>
            </w:r>
            <w:r w:rsidR="00377C1B" w:rsidRPr="001B1DE5">
              <w:rPr>
                <w:rFonts w:asciiTheme="majorHAnsi" w:hAnsiTheme="majorHAnsi" w:cstheme="majorHAnsi"/>
                <w:b/>
                <w:sz w:val="20"/>
                <w:szCs w:val="20"/>
                <w:lang w:eastAsia="en-US"/>
              </w:rPr>
              <w:t>ašalinimo pagrinda</w:t>
            </w:r>
            <w:r w:rsidR="00CA375B" w:rsidRPr="001B1DE5">
              <w:rPr>
                <w:rFonts w:asciiTheme="majorHAnsi" w:hAnsiTheme="majorHAnsi" w:cstheme="majorHAnsi"/>
                <w:b/>
                <w:sz w:val="20"/>
                <w:szCs w:val="20"/>
                <w:lang w:eastAsia="en-US"/>
              </w:rPr>
              <w:t>s</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E7E6E6" w:themeFill="background2"/>
            <w:tcMar>
              <w:top w:w="0" w:type="dxa"/>
              <w:left w:w="108" w:type="dxa"/>
              <w:bottom w:w="0" w:type="dxa"/>
              <w:right w:w="108" w:type="dxa"/>
            </w:tcMar>
            <w:vAlign w:val="center"/>
          </w:tcPr>
          <w:p w14:paraId="2A9488ED" w14:textId="3362B6C8" w:rsidR="00377C1B" w:rsidRPr="001B1DE5" w:rsidRDefault="00377C1B" w:rsidP="003E4116">
            <w:pPr>
              <w:pStyle w:val="NoSpacing"/>
              <w:ind w:firstLine="0"/>
              <w:jc w:val="center"/>
              <w:rPr>
                <w:rFonts w:asciiTheme="majorHAnsi" w:eastAsia="Yu Mincho" w:hAnsiTheme="majorHAnsi" w:cstheme="majorHAnsi"/>
                <w:b/>
                <w:bCs/>
                <w:sz w:val="20"/>
                <w:szCs w:val="20"/>
                <w:lang w:eastAsia="en-US"/>
              </w:rPr>
            </w:pPr>
            <w:r w:rsidRPr="001B1DE5">
              <w:rPr>
                <w:rFonts w:asciiTheme="majorHAnsi" w:eastAsia="Yu Mincho" w:hAnsiTheme="majorHAnsi" w:cstheme="majorHAnsi"/>
                <w:b/>
                <w:bCs/>
                <w:sz w:val="20"/>
                <w:szCs w:val="20"/>
                <w:lang w:eastAsia="en-US"/>
              </w:rPr>
              <w:t>VPĮ straipsnis, dalis, punktas</w:t>
            </w: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E7E6E6" w:themeFill="background2"/>
            <w:tcMar>
              <w:top w:w="0" w:type="dxa"/>
              <w:left w:w="108" w:type="dxa"/>
              <w:bottom w:w="0" w:type="dxa"/>
              <w:right w:w="108" w:type="dxa"/>
            </w:tcMar>
            <w:vAlign w:val="center"/>
          </w:tcPr>
          <w:p w14:paraId="1F55A9C4" w14:textId="3F9655AC" w:rsidR="00377C1B" w:rsidRPr="001B1DE5" w:rsidRDefault="00377C1B" w:rsidP="003E4116">
            <w:pPr>
              <w:pStyle w:val="NoSpacing"/>
              <w:ind w:firstLine="0"/>
              <w:jc w:val="center"/>
              <w:rPr>
                <w:rFonts w:asciiTheme="majorHAnsi" w:hAnsiTheme="majorHAnsi" w:cstheme="majorHAnsi"/>
                <w:b/>
                <w:sz w:val="20"/>
                <w:szCs w:val="20"/>
                <w:lang w:eastAsia="en-US"/>
              </w:rPr>
            </w:pPr>
            <w:r w:rsidRPr="001B1DE5">
              <w:rPr>
                <w:rFonts w:asciiTheme="majorHAnsi" w:hAnsiTheme="majorHAnsi" w:cstheme="majorHAnsi"/>
                <w:b/>
                <w:sz w:val="20"/>
                <w:szCs w:val="20"/>
                <w:lang w:eastAsia="en-US"/>
              </w:rPr>
              <w:t>Pašalinimo pagrind</w:t>
            </w:r>
            <w:r w:rsidR="00CA375B" w:rsidRPr="001B1DE5">
              <w:rPr>
                <w:rFonts w:asciiTheme="majorHAnsi" w:hAnsiTheme="majorHAnsi" w:cstheme="majorHAnsi"/>
                <w:b/>
                <w:sz w:val="20"/>
                <w:szCs w:val="20"/>
                <w:lang w:eastAsia="en-US"/>
              </w:rPr>
              <w:t xml:space="preserve">o buvimą arba </w:t>
            </w:r>
            <w:r w:rsidRPr="001B1DE5">
              <w:rPr>
                <w:rFonts w:asciiTheme="majorHAnsi" w:hAnsiTheme="majorHAnsi" w:cstheme="majorHAnsi"/>
                <w:b/>
                <w:sz w:val="20"/>
                <w:szCs w:val="20"/>
                <w:lang w:eastAsia="en-US"/>
              </w:rPr>
              <w:t>nebuvimą įrodantys dokumentai</w:t>
            </w:r>
          </w:p>
        </w:tc>
      </w:tr>
      <w:tr w:rsidR="0042614C" w:rsidRPr="001B1DE5" w14:paraId="00842465" w14:textId="77777777" w:rsidTr="00E050C2">
        <w:tc>
          <w:tcPr>
            <w:tcW w:w="846"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588BA4C4" w14:textId="379CAD53" w:rsidR="00377C1B" w:rsidRPr="001B1DE5" w:rsidRDefault="000D6EAE" w:rsidP="0042614C">
            <w:pPr>
              <w:pStyle w:val="NoSpacing"/>
              <w:spacing w:before="80" w:after="80"/>
              <w:ind w:firstLine="0"/>
              <w:jc w:val="left"/>
              <w:rPr>
                <w:rFonts w:asciiTheme="majorHAnsi" w:hAnsiTheme="majorHAnsi" w:cstheme="majorHAnsi"/>
                <w:bCs/>
                <w:sz w:val="20"/>
                <w:szCs w:val="20"/>
              </w:rPr>
            </w:pPr>
            <w:r w:rsidRPr="001B1DE5">
              <w:rPr>
                <w:rFonts w:asciiTheme="majorHAnsi" w:hAnsiTheme="majorHAnsi" w:cstheme="majorHAnsi"/>
                <w:bCs/>
                <w:sz w:val="20"/>
                <w:szCs w:val="20"/>
              </w:rPr>
              <w:t>3.</w:t>
            </w:r>
            <w:r w:rsidR="008235D5" w:rsidRPr="001B1DE5">
              <w:rPr>
                <w:rFonts w:asciiTheme="majorHAnsi" w:hAnsiTheme="majorHAnsi" w:cstheme="majorHAnsi"/>
                <w:bCs/>
                <w:sz w:val="20"/>
                <w:szCs w:val="20"/>
              </w:rPr>
              <w:t>2</w:t>
            </w:r>
            <w:r w:rsidRPr="001B1DE5">
              <w:rPr>
                <w:rFonts w:asciiTheme="majorHAnsi" w:hAnsiTheme="majorHAnsi" w:cstheme="majorHAnsi"/>
                <w:bCs/>
                <w:sz w:val="20"/>
                <w:szCs w:val="20"/>
              </w:rPr>
              <w:t>.1.</w:t>
            </w: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5439B" w14:textId="2C5C8830" w:rsidR="00377C1B" w:rsidRPr="001B1DE5" w:rsidRDefault="00CA375B" w:rsidP="0042614C">
            <w:pPr>
              <w:pStyle w:val="NoSpacing"/>
              <w:spacing w:before="80" w:after="80"/>
              <w:ind w:firstLine="0"/>
              <w:rPr>
                <w:rFonts w:asciiTheme="majorHAnsi" w:hAnsiTheme="majorHAnsi" w:cstheme="majorHAnsi"/>
                <w:sz w:val="20"/>
                <w:szCs w:val="20"/>
                <w:lang w:eastAsia="en-US"/>
              </w:rPr>
            </w:pPr>
            <w:r w:rsidRPr="001B1DE5">
              <w:rPr>
                <w:rFonts w:ascii="Calibri Light" w:hAnsi="Calibri Light" w:cs="Calibri Light"/>
                <w:bCs/>
                <w:sz w:val="20"/>
                <w:szCs w:val="20"/>
              </w:rPr>
              <w:t>Perkančioji organizacija pašalina tiekėją iš pirkimo procedūros, jeigu</w:t>
            </w:r>
            <w:r w:rsidRPr="001B1DE5">
              <w:rPr>
                <w:rFonts w:asciiTheme="majorHAnsi" w:hAnsiTheme="majorHAnsi" w:cstheme="majorHAnsi"/>
                <w:sz w:val="20"/>
                <w:szCs w:val="20"/>
                <w:lang w:eastAsia="en-US"/>
              </w:rPr>
              <w:t xml:space="preserve"> t</w:t>
            </w:r>
            <w:r w:rsidR="00377C1B" w:rsidRPr="001B1DE5">
              <w:rPr>
                <w:rFonts w:asciiTheme="majorHAnsi" w:hAnsiTheme="majorHAnsi" w:cstheme="majorHAnsi"/>
                <w:sz w:val="20"/>
                <w:szCs w:val="20"/>
                <w:lang w:eastAsia="en-US"/>
              </w:rPr>
              <w:t xml:space="preserve">iekėjas yra neatlikęs jam paskirtos baudžiamojo poveikio priemonės – uždraudimo </w:t>
            </w:r>
            <w:r w:rsidR="00377C1B" w:rsidRPr="001B1DE5">
              <w:rPr>
                <w:rFonts w:asciiTheme="majorHAnsi" w:hAnsiTheme="majorHAnsi" w:cstheme="majorHAnsi"/>
                <w:sz w:val="20"/>
                <w:szCs w:val="20"/>
                <w:lang w:eastAsia="en-US"/>
              </w:rPr>
              <w:lastRenderedPageBreak/>
              <w:t>juridiniam asmeniui dalyvauti viešuosiuose pirkimuose.</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4011E" w14:textId="71B62E4E" w:rsidR="00377C1B" w:rsidRPr="001B1DE5" w:rsidRDefault="00377C1B" w:rsidP="0042614C">
            <w:pPr>
              <w:pStyle w:val="NoSpacing"/>
              <w:spacing w:before="80" w:after="80"/>
              <w:ind w:firstLine="0"/>
              <w:jc w:val="center"/>
              <w:rPr>
                <w:rFonts w:asciiTheme="majorHAnsi" w:eastAsia="Yu Mincho" w:hAnsiTheme="majorHAnsi" w:cstheme="majorHAnsi"/>
                <w:bCs/>
                <w:sz w:val="20"/>
                <w:szCs w:val="20"/>
                <w:lang w:eastAsia="en-US"/>
              </w:rPr>
            </w:pPr>
            <w:r w:rsidRPr="001B1DE5">
              <w:rPr>
                <w:rFonts w:asciiTheme="majorHAnsi" w:eastAsia="Yu Mincho" w:hAnsiTheme="majorHAnsi" w:cstheme="majorHAnsi"/>
                <w:bCs/>
                <w:sz w:val="20"/>
                <w:szCs w:val="20"/>
                <w:lang w:eastAsia="en-US"/>
              </w:rPr>
              <w:lastRenderedPageBreak/>
              <w:t>VPĮ 46 straipsnio 2¹ dalis</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9F928" w14:textId="255C33B5" w:rsidR="00CA375B" w:rsidRPr="001B1DE5" w:rsidRDefault="00CA375B" w:rsidP="00BE5194">
            <w:pPr>
              <w:tabs>
                <w:tab w:val="left" w:pos="567"/>
                <w:tab w:val="left" w:pos="1134"/>
              </w:tabs>
              <w:spacing w:line="240" w:lineRule="auto"/>
              <w:ind w:firstLine="0"/>
              <w:jc w:val="left"/>
              <w:rPr>
                <w:rFonts w:ascii="Calibri Light" w:hAnsi="Calibri Light" w:cs="Calibri Light"/>
                <w:bCs/>
                <w:sz w:val="20"/>
                <w:szCs w:val="20"/>
              </w:rPr>
            </w:pPr>
            <w:r w:rsidRPr="001B1DE5">
              <w:rPr>
                <w:rFonts w:ascii="Calibri Light" w:hAnsi="Calibri Light" w:cs="Calibri Light"/>
                <w:bCs/>
                <w:sz w:val="20"/>
                <w:szCs w:val="20"/>
                <w:u w:val="single"/>
              </w:rPr>
              <w:t>Pasiūlymą teikiantis tiekėjas</w:t>
            </w:r>
            <w:r w:rsidRPr="001B1DE5">
              <w:rPr>
                <w:rFonts w:ascii="Calibri Light" w:hAnsi="Calibri Light" w:cs="Calibri Light"/>
                <w:bCs/>
                <w:sz w:val="20"/>
                <w:szCs w:val="20"/>
              </w:rPr>
              <w:t xml:space="preserve"> informaciją nurodo pasiūlymo formos </w:t>
            </w:r>
            <w:r w:rsidR="00622B0B" w:rsidRPr="001B1DE5">
              <w:rPr>
                <w:rFonts w:ascii="Calibri Light" w:hAnsi="Calibri Light" w:cs="Calibri Light"/>
                <w:bCs/>
                <w:sz w:val="20"/>
                <w:szCs w:val="20"/>
              </w:rPr>
              <w:t>5</w:t>
            </w:r>
            <w:r w:rsidRPr="001B1DE5">
              <w:rPr>
                <w:rFonts w:ascii="Calibri Light" w:hAnsi="Calibri Light" w:cs="Calibri Light"/>
                <w:bCs/>
                <w:sz w:val="20"/>
                <w:szCs w:val="20"/>
              </w:rPr>
              <w:t xml:space="preserve"> lentelėje. </w:t>
            </w:r>
          </w:p>
          <w:p w14:paraId="6B7EF4D9" w14:textId="7CE83588" w:rsidR="00377C1B" w:rsidRPr="001B1DE5" w:rsidRDefault="00CA375B" w:rsidP="00CA375B">
            <w:pPr>
              <w:pStyle w:val="NoSpacing"/>
              <w:spacing w:before="80" w:after="80"/>
              <w:ind w:firstLine="0"/>
              <w:jc w:val="left"/>
              <w:rPr>
                <w:rFonts w:asciiTheme="majorHAnsi" w:hAnsiTheme="majorHAnsi" w:cstheme="majorHAnsi"/>
                <w:sz w:val="20"/>
                <w:szCs w:val="20"/>
              </w:rPr>
            </w:pPr>
            <w:r w:rsidRPr="001B1DE5">
              <w:rPr>
                <w:rFonts w:ascii="Calibri Light" w:hAnsi="Calibri Light" w:cs="Calibri Light"/>
                <w:bCs/>
                <w:sz w:val="20"/>
                <w:szCs w:val="20"/>
                <w:u w:val="single"/>
              </w:rPr>
              <w:lastRenderedPageBreak/>
              <w:t>Jungtinės veiklos partneriai (jeigu pasiūlymą teikia ūkio subjektų grupė) ir/ar kiti ūkio subjektai (jeigu jų pajėgumais remiamasi kvalifikacijos atitikčiai) ir subtiekėjai</w:t>
            </w:r>
            <w:r w:rsidRPr="001B1DE5">
              <w:rPr>
                <w:rFonts w:ascii="Calibri Light" w:hAnsi="Calibri Light" w:cs="Calibri Light"/>
                <w:bCs/>
                <w:sz w:val="20"/>
                <w:szCs w:val="20"/>
              </w:rPr>
              <w:t xml:space="preserve"> atskirai turi pateikti laisvos formos deklaraciją dėl nurodyto tiekėjo pašalinimo pagrindo.</w:t>
            </w:r>
          </w:p>
        </w:tc>
      </w:tr>
    </w:tbl>
    <w:p w14:paraId="39484B3A" w14:textId="688B7968" w:rsidR="000C45CD" w:rsidRPr="001B1DE5" w:rsidRDefault="00CA375B" w:rsidP="005E2889">
      <w:pPr>
        <w:pStyle w:val="ListParagraph"/>
        <w:numPr>
          <w:ilvl w:val="1"/>
          <w:numId w:val="6"/>
        </w:numPr>
        <w:tabs>
          <w:tab w:val="left" w:pos="1134"/>
        </w:tabs>
        <w:spacing w:before="80" w:after="80" w:line="240" w:lineRule="auto"/>
        <w:ind w:left="0" w:firstLine="567"/>
        <w:rPr>
          <w:rFonts w:asciiTheme="majorHAnsi" w:hAnsiTheme="majorHAnsi" w:cstheme="majorHAnsi"/>
          <w:sz w:val="20"/>
          <w:szCs w:val="20"/>
        </w:rPr>
      </w:pPr>
      <w:r w:rsidRPr="001B1DE5">
        <w:rPr>
          <w:rFonts w:asciiTheme="majorHAnsi" w:hAnsiTheme="majorHAnsi" w:cstheme="majorHAnsi"/>
          <w:b/>
          <w:sz w:val="20"/>
          <w:szCs w:val="20"/>
        </w:rPr>
        <w:lastRenderedPageBreak/>
        <w:t>K</w:t>
      </w:r>
      <w:r w:rsidR="000C45CD" w:rsidRPr="001B1DE5">
        <w:rPr>
          <w:rFonts w:asciiTheme="majorHAnsi" w:hAnsiTheme="majorHAnsi" w:cstheme="majorHAnsi"/>
          <w:b/>
          <w:sz w:val="20"/>
          <w:szCs w:val="20"/>
        </w:rPr>
        <w:t>valifikacijos reikalavimai</w:t>
      </w:r>
      <w:r w:rsidR="001F0ED4" w:rsidRPr="001B1DE5">
        <w:rPr>
          <w:rFonts w:asciiTheme="majorHAnsi" w:hAnsiTheme="majorHAnsi" w:cstheme="majorHAnsi"/>
          <w:b/>
          <w:sz w:val="20"/>
          <w:szCs w:val="20"/>
        </w:rPr>
        <w:t xml:space="preserve"> ir</w:t>
      </w:r>
      <w:r w:rsidR="000C45CD" w:rsidRPr="001B1DE5">
        <w:rPr>
          <w:rFonts w:asciiTheme="majorHAnsi" w:hAnsiTheme="majorHAnsi" w:cstheme="majorHAnsi"/>
          <w:b/>
          <w:sz w:val="20"/>
          <w:szCs w:val="20"/>
        </w:rPr>
        <w:t xml:space="preserve"> reikalavimai dėl kokybės vadybos sistemos ir aplinkos apsaugos vadybos sistemos standartų laikymosi</w:t>
      </w:r>
      <w:r w:rsidR="006B5A58" w:rsidRPr="001B1DE5">
        <w:rPr>
          <w:rFonts w:asciiTheme="majorHAnsi" w:hAnsiTheme="majorHAnsi" w:cstheme="majorHAnsi"/>
          <w:b/>
          <w:sz w:val="20"/>
          <w:szCs w:val="20"/>
        </w:rPr>
        <w:t xml:space="preserve"> nenustatomi</w:t>
      </w:r>
      <w:r w:rsidR="000C45CD" w:rsidRPr="001B1DE5">
        <w:rPr>
          <w:rFonts w:asciiTheme="majorHAnsi" w:hAnsiTheme="majorHAnsi" w:cstheme="majorHAnsi"/>
          <w:b/>
          <w:sz w:val="20"/>
          <w:szCs w:val="20"/>
        </w:rPr>
        <w:t>.</w:t>
      </w:r>
      <w:r w:rsidR="000C45CD" w:rsidRPr="001B1DE5">
        <w:rPr>
          <w:rFonts w:asciiTheme="majorHAnsi" w:hAnsiTheme="majorHAnsi" w:cstheme="majorHAnsi"/>
          <w:sz w:val="20"/>
          <w:szCs w:val="20"/>
        </w:rPr>
        <w:t xml:space="preserve"> Tiekėjas, teikdamas pasiūlymą, įsipareigoja, kad sutartį vykdys tik teisę verstis atitinkama veikla turintys asmenys.</w:t>
      </w:r>
    </w:p>
    <w:p w14:paraId="31E5C52C" w14:textId="3A6FE02D" w:rsidR="003E4116" w:rsidRPr="00752154" w:rsidRDefault="000C45CD" w:rsidP="001B1DE5">
      <w:pPr>
        <w:pStyle w:val="Heading1"/>
        <w:numPr>
          <w:ilvl w:val="0"/>
          <w:numId w:val="6"/>
        </w:numPr>
        <w:spacing w:before="200" w:line="240" w:lineRule="atLeast"/>
        <w:ind w:left="357" w:hanging="357"/>
        <w:rPr>
          <w:b/>
          <w:color w:val="1F3864" w:themeColor="accent1" w:themeShade="80"/>
          <w:sz w:val="32"/>
          <w:szCs w:val="32"/>
        </w:rPr>
      </w:pPr>
      <w:bookmarkStart w:id="12" w:name="_Toc202166532"/>
      <w:r w:rsidRPr="00752154">
        <w:rPr>
          <w:b/>
          <w:color w:val="1F3864" w:themeColor="accent1" w:themeShade="80"/>
          <w:sz w:val="32"/>
          <w:szCs w:val="32"/>
        </w:rPr>
        <w:t>Reikalavimai, susiję su nacionaliniu saugumu</w:t>
      </w:r>
      <w:bookmarkEnd w:id="12"/>
    </w:p>
    <w:p w14:paraId="69360CD7" w14:textId="6A0221F0" w:rsidR="00894FEF" w:rsidRPr="00EA3660" w:rsidRDefault="00EA3660" w:rsidP="005E2889">
      <w:pPr>
        <w:pStyle w:val="ListParagraph"/>
        <w:numPr>
          <w:ilvl w:val="1"/>
          <w:numId w:val="6"/>
        </w:numPr>
        <w:tabs>
          <w:tab w:val="left" w:pos="1134"/>
        </w:tabs>
        <w:spacing w:before="80" w:after="80" w:line="240" w:lineRule="auto"/>
        <w:ind w:left="0" w:firstLine="567"/>
        <w:contextualSpacing w:val="0"/>
        <w:rPr>
          <w:rFonts w:asciiTheme="majorHAnsi" w:hAnsiTheme="majorHAnsi" w:cstheme="majorHAnsi"/>
        </w:rPr>
      </w:pPr>
      <w:r w:rsidRPr="001F12A6">
        <w:rPr>
          <w:rFonts w:asciiTheme="majorHAnsi" w:hAnsiTheme="majorHAnsi" w:cstheme="majorHAnsi"/>
          <w:b/>
        </w:rPr>
        <w:t>Šiame pirkime taikomi r</w:t>
      </w:r>
      <w:r w:rsidR="00817AB9" w:rsidRPr="001F12A6">
        <w:rPr>
          <w:rFonts w:asciiTheme="majorHAnsi" w:hAnsiTheme="majorHAnsi" w:cstheme="majorHAnsi"/>
          <w:b/>
        </w:rPr>
        <w:t>eikalavima</w:t>
      </w:r>
      <w:r w:rsidR="00202139" w:rsidRPr="001F12A6">
        <w:rPr>
          <w:rFonts w:asciiTheme="majorHAnsi" w:hAnsiTheme="majorHAnsi" w:cstheme="majorHAnsi"/>
          <w:b/>
        </w:rPr>
        <w:t xml:space="preserve">i, </w:t>
      </w:r>
      <w:r w:rsidR="00817AB9" w:rsidRPr="001F12A6">
        <w:rPr>
          <w:rFonts w:asciiTheme="majorHAnsi" w:hAnsiTheme="majorHAnsi" w:cstheme="majorHAnsi"/>
          <w:b/>
        </w:rPr>
        <w:t>susiję su nacionaliniu saugumu</w:t>
      </w:r>
      <w:r w:rsidR="00116E88">
        <w:rPr>
          <w:rFonts w:asciiTheme="majorHAnsi" w:hAnsiTheme="majorHAnsi" w:cstheme="majorHAnsi"/>
        </w:rPr>
        <w:t>:</w:t>
      </w:r>
      <w:r w:rsidR="00817AB9" w:rsidRPr="00EA3660">
        <w:rPr>
          <w:rFonts w:asciiTheme="majorHAnsi" w:hAnsiTheme="majorHAnsi" w:cstheme="majorHAnsi"/>
        </w:rPr>
        <w:t xml:space="preserve"> </w:t>
      </w:r>
    </w:p>
    <w:p w14:paraId="6AFBEFD9" w14:textId="689EF805" w:rsidR="0017617C" w:rsidRPr="0017617C" w:rsidRDefault="00DE2B39" w:rsidP="005E2889">
      <w:pPr>
        <w:pStyle w:val="ListParagraph"/>
        <w:numPr>
          <w:ilvl w:val="2"/>
          <w:numId w:val="6"/>
        </w:numPr>
        <w:tabs>
          <w:tab w:val="left" w:pos="1134"/>
        </w:tabs>
        <w:spacing w:before="80" w:after="80" w:line="240" w:lineRule="auto"/>
        <w:ind w:left="0" w:firstLine="567"/>
        <w:contextualSpacing w:val="0"/>
        <w:rPr>
          <w:rFonts w:asciiTheme="majorHAnsi" w:hAnsiTheme="majorHAnsi" w:cstheme="majorHAnsi"/>
        </w:rPr>
      </w:pPr>
      <w:r>
        <w:rPr>
          <w:rFonts w:asciiTheme="majorHAnsi" w:hAnsiTheme="majorHAnsi" w:cstheme="majorHAnsi"/>
        </w:rPr>
        <w:t>p</w:t>
      </w:r>
      <w:r w:rsidR="0096764F" w:rsidRPr="0017617C">
        <w:rPr>
          <w:rFonts w:asciiTheme="majorHAnsi" w:hAnsiTheme="majorHAnsi" w:cstheme="majorHAnsi"/>
        </w:rPr>
        <w:t>erkančioji organizacija</w:t>
      </w:r>
      <w:r w:rsidR="0008378B" w:rsidRPr="0017617C">
        <w:rPr>
          <w:rFonts w:asciiTheme="majorHAnsi" w:hAnsiTheme="majorHAnsi" w:cstheme="majorHAnsi"/>
        </w:rPr>
        <w:t xml:space="preserve"> laiko, kad </w:t>
      </w:r>
      <w:r w:rsidR="0008378B" w:rsidRPr="00116E88">
        <w:rPr>
          <w:rFonts w:asciiTheme="majorHAnsi" w:hAnsiTheme="majorHAnsi" w:cstheme="majorHAnsi"/>
          <w:color w:val="000000"/>
          <w:shd w:val="clear" w:color="auto" w:fill="FFFFFF"/>
        </w:rPr>
        <w:t>pirkimo objektas</w:t>
      </w:r>
      <w:r w:rsidR="0008378B" w:rsidRPr="0017617C">
        <w:rPr>
          <w:rFonts w:asciiTheme="majorHAnsi" w:hAnsiTheme="majorHAnsi" w:cstheme="majorHAnsi"/>
          <w:color w:val="000000"/>
          <w:shd w:val="clear" w:color="auto" w:fill="FFFFFF"/>
        </w:rPr>
        <w:t xml:space="preserve"> kelia grėsmę nacionaliniam saugumui</w:t>
      </w:r>
      <w:r w:rsidR="0008378B" w:rsidRPr="0017617C">
        <w:rPr>
          <w:rFonts w:asciiTheme="majorHAnsi" w:hAnsiTheme="majorHAnsi" w:cstheme="majorHAnsi"/>
        </w:rPr>
        <w:t xml:space="preserve">, jei jis atitinka VPĮ 37 straipsnio 9 dalies 1 punkte numatytas sąlygas. </w:t>
      </w:r>
      <w:r w:rsidR="0008378B" w:rsidRPr="001F12A6">
        <w:rPr>
          <w:rFonts w:asciiTheme="majorHAnsi" w:eastAsia="Times New Roman" w:hAnsiTheme="majorHAnsi" w:cstheme="majorHAnsi"/>
          <w:b/>
          <w:color w:val="000000" w:themeColor="text1"/>
          <w:lang w:eastAsia="en-US"/>
        </w:rPr>
        <w:t xml:space="preserve">Tiekėjai </w:t>
      </w:r>
      <w:r w:rsidR="001F12A6">
        <w:rPr>
          <w:rFonts w:asciiTheme="majorHAnsi" w:eastAsia="Times New Roman" w:hAnsiTheme="majorHAnsi" w:cstheme="majorHAnsi"/>
          <w:b/>
          <w:color w:val="000000" w:themeColor="text1"/>
          <w:lang w:eastAsia="en-US"/>
        </w:rPr>
        <w:t>kartu su pasi</w:t>
      </w:r>
      <w:r w:rsidR="00FF5CF4">
        <w:rPr>
          <w:rFonts w:asciiTheme="majorHAnsi" w:eastAsia="Times New Roman" w:hAnsiTheme="majorHAnsi" w:cstheme="majorHAnsi"/>
          <w:b/>
          <w:color w:val="000000" w:themeColor="text1"/>
          <w:lang w:eastAsia="en-US"/>
        </w:rPr>
        <w:t>ū</w:t>
      </w:r>
      <w:r w:rsidR="001F12A6">
        <w:rPr>
          <w:rFonts w:asciiTheme="majorHAnsi" w:eastAsia="Times New Roman" w:hAnsiTheme="majorHAnsi" w:cstheme="majorHAnsi"/>
          <w:b/>
          <w:color w:val="000000" w:themeColor="text1"/>
          <w:lang w:eastAsia="en-US"/>
        </w:rPr>
        <w:t xml:space="preserve">lymu turi pateikti </w:t>
      </w:r>
      <w:r w:rsidR="0017617C" w:rsidRPr="001F12A6">
        <w:rPr>
          <w:rFonts w:asciiTheme="majorHAnsi" w:eastAsia="Times New Roman" w:hAnsiTheme="majorHAnsi" w:cstheme="majorHAnsi"/>
          <w:b/>
          <w:color w:val="000000" w:themeColor="text1"/>
          <w:lang w:eastAsia="en-US"/>
        </w:rPr>
        <w:t xml:space="preserve">užpildytą </w:t>
      </w:r>
      <w:r w:rsidR="0008378B" w:rsidRPr="001F12A6">
        <w:rPr>
          <w:rFonts w:asciiTheme="majorHAnsi" w:eastAsia="Times New Roman" w:hAnsiTheme="majorHAnsi" w:cstheme="majorHAnsi"/>
          <w:b/>
          <w:color w:val="000000" w:themeColor="text1"/>
          <w:lang w:eastAsia="en-US"/>
        </w:rPr>
        <w:t>Viešųjų pirkimų tarnybos nustatytos formos atitikties deklaraciją</w:t>
      </w:r>
      <w:r w:rsidR="00116E88" w:rsidRPr="001F12A6">
        <w:rPr>
          <w:rFonts w:asciiTheme="majorHAnsi" w:eastAsia="Times New Roman" w:hAnsiTheme="majorHAnsi" w:cstheme="majorHAnsi"/>
          <w:b/>
          <w:color w:val="000000" w:themeColor="text1"/>
          <w:lang w:eastAsia="en-US"/>
        </w:rPr>
        <w:t xml:space="preserve"> (</w:t>
      </w:r>
      <w:r w:rsidR="00A1705B" w:rsidRPr="001F12A6">
        <w:rPr>
          <w:rFonts w:asciiTheme="majorHAnsi" w:eastAsia="Times New Roman" w:hAnsiTheme="majorHAnsi" w:cstheme="majorHAnsi"/>
          <w:b/>
          <w:color w:val="000000" w:themeColor="text1"/>
          <w:lang w:eastAsia="en-US"/>
        </w:rPr>
        <w:t xml:space="preserve">žr. </w:t>
      </w:r>
      <w:r w:rsidR="00116E88" w:rsidRPr="001F12A6">
        <w:rPr>
          <w:rFonts w:asciiTheme="majorHAnsi" w:eastAsia="Times New Roman" w:hAnsiTheme="majorHAnsi" w:cstheme="majorHAnsi"/>
          <w:b/>
          <w:color w:val="000000" w:themeColor="text1"/>
          <w:lang w:eastAsia="en-US"/>
        </w:rPr>
        <w:t xml:space="preserve">Specialiųjų pirkimo sąlygų </w:t>
      </w:r>
      <w:r w:rsidR="001F0ED4" w:rsidRPr="001F12A6">
        <w:rPr>
          <w:rFonts w:asciiTheme="majorHAnsi" w:eastAsia="Times New Roman" w:hAnsiTheme="majorHAnsi" w:cstheme="majorHAnsi"/>
          <w:b/>
          <w:color w:val="000000" w:themeColor="text1"/>
          <w:lang w:eastAsia="en-US"/>
        </w:rPr>
        <w:t>4</w:t>
      </w:r>
      <w:r w:rsidR="00116E88" w:rsidRPr="001F12A6">
        <w:rPr>
          <w:rFonts w:asciiTheme="majorHAnsi" w:eastAsia="Times New Roman" w:hAnsiTheme="majorHAnsi" w:cstheme="majorHAnsi"/>
          <w:b/>
          <w:color w:val="000000" w:themeColor="text1"/>
          <w:lang w:eastAsia="en-US"/>
        </w:rPr>
        <w:t xml:space="preserve"> pried</w:t>
      </w:r>
      <w:r w:rsidR="00A1705B" w:rsidRPr="001F12A6">
        <w:rPr>
          <w:rFonts w:asciiTheme="majorHAnsi" w:eastAsia="Times New Roman" w:hAnsiTheme="majorHAnsi" w:cstheme="majorHAnsi"/>
          <w:b/>
          <w:color w:val="000000" w:themeColor="text1"/>
          <w:lang w:eastAsia="en-US"/>
        </w:rPr>
        <w:t>ą</w:t>
      </w:r>
      <w:r w:rsidR="00116E88" w:rsidRPr="001F12A6">
        <w:rPr>
          <w:rFonts w:asciiTheme="majorHAnsi" w:eastAsia="Times New Roman" w:hAnsiTheme="majorHAnsi" w:cstheme="majorHAnsi"/>
          <w:b/>
          <w:color w:val="000000" w:themeColor="text1"/>
          <w:lang w:eastAsia="en-US"/>
        </w:rPr>
        <w:t>)</w:t>
      </w:r>
      <w:r w:rsidR="0008378B" w:rsidRPr="001F12A6">
        <w:rPr>
          <w:rFonts w:asciiTheme="majorHAnsi" w:eastAsia="Times New Roman" w:hAnsiTheme="majorHAnsi" w:cstheme="majorHAnsi"/>
          <w:b/>
          <w:color w:val="000000" w:themeColor="text1"/>
          <w:lang w:eastAsia="en-US"/>
        </w:rPr>
        <w:t>.</w:t>
      </w:r>
      <w:r w:rsidR="0008378B" w:rsidRPr="0017617C">
        <w:rPr>
          <w:rFonts w:asciiTheme="majorHAnsi" w:eastAsia="Times New Roman" w:hAnsiTheme="majorHAnsi" w:cstheme="majorHAnsi"/>
          <w:color w:val="000000" w:themeColor="text1"/>
          <w:lang w:eastAsia="en-US"/>
        </w:rPr>
        <w:t xml:space="preserve"> P</w:t>
      </w:r>
      <w:r w:rsidR="001F2905" w:rsidRPr="0017617C">
        <w:rPr>
          <w:rFonts w:asciiTheme="majorHAnsi" w:eastAsia="Times New Roman" w:hAnsiTheme="majorHAnsi" w:cstheme="majorHAnsi"/>
          <w:color w:val="000000" w:themeColor="text1"/>
          <w:lang w:eastAsia="en-US"/>
        </w:rPr>
        <w:t>erkančioji organizacija</w:t>
      </w:r>
      <w:r w:rsidR="0008378B" w:rsidRPr="0017617C">
        <w:rPr>
          <w:rFonts w:asciiTheme="majorHAnsi" w:eastAsia="Times New Roman" w:hAnsiTheme="majorHAnsi" w:cstheme="majorHAnsi"/>
          <w:color w:val="000000" w:themeColor="text1"/>
          <w:lang w:eastAsia="en-US"/>
        </w:rPr>
        <w:t xml:space="preserve"> iš ekonomiškai naudingiausią pasiūlymą pateikusio tiekėjo reikalaus pateikti vieną (esant poreikiui – kelis) VPĮ 39 straipsnio 3 dalyje numatytą dokumentą. P</w:t>
      </w:r>
      <w:r w:rsidR="002155DD" w:rsidRPr="0017617C">
        <w:rPr>
          <w:rFonts w:asciiTheme="majorHAnsi" w:eastAsia="Times New Roman" w:hAnsiTheme="majorHAnsi" w:cstheme="majorHAnsi"/>
          <w:color w:val="000000" w:themeColor="text1"/>
          <w:lang w:eastAsia="en-US"/>
        </w:rPr>
        <w:t>erkančioji organizacija</w:t>
      </w:r>
      <w:r w:rsidR="0008378B" w:rsidRPr="0017617C">
        <w:rPr>
          <w:rFonts w:asciiTheme="majorHAnsi" w:eastAsia="Times New Roman" w:hAnsiTheme="majorHAnsi" w:cstheme="majorHAnsi"/>
          <w:color w:val="000000" w:themeColor="text1"/>
          <w:lang w:eastAsia="en-US"/>
        </w:rPr>
        <w:t xml:space="preserve"> bet kuriuo pirkimo procedūros metu turi teisę pareikalauti dalyvių pateikti visus ar dalį dokumentų, nurodytų VPĮ 39 straipsnio 3 dalyje.</w:t>
      </w:r>
      <w:r w:rsidR="0017617C">
        <w:rPr>
          <w:rFonts w:asciiTheme="majorHAnsi" w:eastAsia="Times New Roman" w:hAnsiTheme="majorHAnsi" w:cstheme="majorHAnsi"/>
          <w:color w:val="000000" w:themeColor="text1"/>
          <w:lang w:eastAsia="en-US"/>
        </w:rPr>
        <w:t xml:space="preserve"> </w:t>
      </w:r>
    </w:p>
    <w:p w14:paraId="5E88BAC2" w14:textId="3F65B140" w:rsidR="0017617C" w:rsidRPr="0017617C" w:rsidRDefault="0008378B" w:rsidP="00E43701">
      <w:pPr>
        <w:tabs>
          <w:tab w:val="left" w:pos="1134"/>
        </w:tabs>
        <w:spacing w:before="80" w:after="80" w:line="240" w:lineRule="auto"/>
        <w:ind w:firstLine="567"/>
        <w:rPr>
          <w:rFonts w:asciiTheme="majorHAnsi" w:hAnsiTheme="majorHAnsi" w:cstheme="majorHAnsi"/>
        </w:rPr>
      </w:pPr>
      <w:r w:rsidRPr="0017617C">
        <w:rPr>
          <w:rFonts w:asciiTheme="majorHAnsi" w:hAnsiTheme="majorHAnsi" w:cstheme="majorHAnsi"/>
          <w:i/>
          <w:iCs/>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17617C" w:rsidRPr="0017617C">
        <w:rPr>
          <w:rFonts w:asciiTheme="majorHAnsi" w:hAnsiTheme="majorHAnsi" w:cstheme="majorHAnsi"/>
          <w:i/>
          <w:iCs/>
          <w:szCs w:val="24"/>
        </w:rPr>
        <w:t xml:space="preserve">šiame papunktyje </w:t>
      </w:r>
      <w:r w:rsidRPr="0017617C">
        <w:rPr>
          <w:rFonts w:asciiTheme="majorHAnsi" w:hAnsiTheme="majorHAnsi" w:cstheme="majorHAnsi"/>
          <w:i/>
          <w:iCs/>
          <w:szCs w:val="24"/>
        </w:rPr>
        <w:t>nurodytas reikalavimas nėra taikomas.</w:t>
      </w:r>
    </w:p>
    <w:p w14:paraId="71120A97" w14:textId="21117A50" w:rsidR="0008378B" w:rsidRPr="0017617C" w:rsidRDefault="0008378B" w:rsidP="005E2889">
      <w:pPr>
        <w:pStyle w:val="ListParagraph"/>
        <w:numPr>
          <w:ilvl w:val="2"/>
          <w:numId w:val="6"/>
        </w:numPr>
        <w:tabs>
          <w:tab w:val="left" w:pos="1134"/>
        </w:tabs>
        <w:spacing w:before="80" w:after="80" w:line="240" w:lineRule="auto"/>
        <w:ind w:left="0" w:firstLine="567"/>
        <w:contextualSpacing w:val="0"/>
        <w:rPr>
          <w:rFonts w:asciiTheme="majorHAnsi" w:hAnsiTheme="majorHAnsi" w:cstheme="majorHAnsi"/>
        </w:rPr>
      </w:pPr>
      <w:r w:rsidRPr="0017617C">
        <w:rPr>
          <w:rFonts w:asciiTheme="majorHAnsi" w:hAnsiTheme="majorHAnsi" w:cstheme="majorHAnsi"/>
        </w:rPr>
        <w:t>P</w:t>
      </w:r>
      <w:r w:rsidR="002F1CB8" w:rsidRPr="0017617C">
        <w:rPr>
          <w:rFonts w:asciiTheme="majorHAnsi" w:hAnsiTheme="majorHAnsi" w:cstheme="majorHAnsi"/>
        </w:rPr>
        <w:t>erkančioji organizacija</w:t>
      </w:r>
      <w:r w:rsidRPr="0017617C">
        <w:rPr>
          <w:rFonts w:asciiTheme="majorHAnsi" w:hAnsiTheme="majorHAnsi" w:cstheme="majorHAnsi"/>
        </w:rPr>
        <w:t xml:space="preserve"> </w:t>
      </w:r>
      <w:r w:rsidRPr="0017617C">
        <w:rPr>
          <w:rFonts w:asciiTheme="majorHAnsi" w:hAnsiTheme="majorHAnsi" w:cstheme="majorHAnsi"/>
          <w:color w:val="000000"/>
          <w:shd w:val="clear" w:color="auto" w:fill="FFFFFF"/>
        </w:rPr>
        <w:t xml:space="preserve">laiko, </w:t>
      </w:r>
      <w:r w:rsidRPr="00116E88">
        <w:rPr>
          <w:rFonts w:asciiTheme="majorHAnsi" w:hAnsiTheme="majorHAnsi" w:cstheme="majorHAnsi"/>
          <w:color w:val="000000"/>
          <w:shd w:val="clear" w:color="auto" w:fill="FFFFFF"/>
        </w:rPr>
        <w:t>kad tiekėjas</w:t>
      </w:r>
      <w:r w:rsidRPr="0017617C">
        <w:rPr>
          <w:rFonts w:asciiTheme="majorHAnsi" w:hAnsiTheme="majorHAnsi" w:cstheme="majorHAnsi"/>
          <w:color w:val="000000"/>
          <w:shd w:val="clear" w:color="auto" w:fill="FFFFFF"/>
        </w:rPr>
        <w:t xml:space="preserve"> turi interesų, galinčių kelti grėsmę nacionaliniam saugumui</w:t>
      </w:r>
      <w:r w:rsidRPr="0017617C">
        <w:rPr>
          <w:rFonts w:asciiTheme="majorHAnsi" w:hAnsiTheme="majorHAnsi" w:cstheme="majorHAnsi"/>
        </w:rPr>
        <w:t xml:space="preserve">, jei jis, </w:t>
      </w:r>
      <w:r w:rsidRPr="0017617C">
        <w:rPr>
          <w:rFonts w:asciiTheme="majorHAnsi" w:hAnsiTheme="majorHAnsi" w:cstheme="majorHAnsi"/>
          <w:color w:val="000000"/>
          <w:shd w:val="clear" w:color="auto" w:fill="FFFFFF"/>
        </w:rPr>
        <w:t xml:space="preserve">jo subtiekėjas (-ai) ar ūkio subjektas (-ai), kurių pajėgumais remiamasi, kurie patys ar juos kontroliuojantys asmenys atitinka VPĮ 47 straipsnio 9 dalyje nustatytas sąlygas. </w:t>
      </w:r>
      <w:r w:rsidRPr="001F12A6">
        <w:rPr>
          <w:rFonts w:asciiTheme="majorHAnsi" w:hAnsiTheme="majorHAnsi" w:cstheme="majorHAnsi"/>
          <w:b/>
          <w:color w:val="000000"/>
          <w:shd w:val="clear" w:color="auto" w:fill="FFFFFF"/>
        </w:rPr>
        <w:t xml:space="preserve">Tiekėjas </w:t>
      </w:r>
      <w:r w:rsidR="001F12A6">
        <w:rPr>
          <w:rFonts w:asciiTheme="majorHAnsi" w:hAnsiTheme="majorHAnsi" w:cstheme="majorHAnsi"/>
          <w:b/>
          <w:color w:val="000000"/>
          <w:shd w:val="clear" w:color="auto" w:fill="FFFFFF"/>
        </w:rPr>
        <w:t>kartu su pasiūlymu turi pateikti</w:t>
      </w:r>
      <w:r w:rsidRPr="001F12A6">
        <w:rPr>
          <w:rFonts w:asciiTheme="majorHAnsi" w:hAnsiTheme="majorHAnsi" w:cstheme="majorHAnsi"/>
          <w:b/>
          <w:color w:val="000000"/>
          <w:shd w:val="clear" w:color="auto" w:fill="FFFFFF"/>
        </w:rPr>
        <w:t xml:space="preserve"> </w:t>
      </w:r>
      <w:r w:rsidR="0017617C" w:rsidRPr="001F12A6">
        <w:rPr>
          <w:rFonts w:asciiTheme="majorHAnsi" w:hAnsiTheme="majorHAnsi" w:cstheme="majorHAnsi"/>
          <w:b/>
          <w:color w:val="000000"/>
          <w:shd w:val="clear" w:color="auto" w:fill="FFFFFF"/>
        </w:rPr>
        <w:t xml:space="preserve">užpildytą </w:t>
      </w:r>
      <w:r w:rsidRPr="001F12A6">
        <w:rPr>
          <w:rFonts w:asciiTheme="majorHAnsi" w:eastAsia="Times New Roman" w:hAnsiTheme="majorHAnsi" w:cstheme="majorHAnsi"/>
          <w:b/>
          <w:color w:val="000000" w:themeColor="text1"/>
          <w:lang w:eastAsia="en-US"/>
        </w:rPr>
        <w:t>Viešųjų pirkimų tarnybos nustatytos formos atitikties deklaraciją</w:t>
      </w:r>
      <w:r w:rsidR="00116E88" w:rsidRPr="001F12A6">
        <w:rPr>
          <w:rFonts w:asciiTheme="majorHAnsi" w:eastAsia="Times New Roman" w:hAnsiTheme="majorHAnsi" w:cstheme="majorHAnsi"/>
          <w:b/>
          <w:color w:val="000000" w:themeColor="text1"/>
          <w:lang w:eastAsia="en-US"/>
        </w:rPr>
        <w:t xml:space="preserve"> (</w:t>
      </w:r>
      <w:r w:rsidR="00A1705B" w:rsidRPr="001F12A6">
        <w:rPr>
          <w:rFonts w:asciiTheme="majorHAnsi" w:eastAsia="Times New Roman" w:hAnsiTheme="majorHAnsi" w:cstheme="majorHAnsi"/>
          <w:b/>
          <w:color w:val="000000" w:themeColor="text1"/>
          <w:lang w:eastAsia="en-US"/>
        </w:rPr>
        <w:t xml:space="preserve">žr. </w:t>
      </w:r>
      <w:r w:rsidR="00116E88" w:rsidRPr="001F12A6">
        <w:rPr>
          <w:rFonts w:asciiTheme="majorHAnsi" w:eastAsia="Times New Roman" w:hAnsiTheme="majorHAnsi" w:cstheme="majorHAnsi"/>
          <w:b/>
          <w:color w:val="000000" w:themeColor="text1"/>
          <w:lang w:eastAsia="en-US"/>
        </w:rPr>
        <w:t xml:space="preserve">Specialiųjų pirkimo sąlygų </w:t>
      </w:r>
      <w:r w:rsidR="00A1705B" w:rsidRPr="001F12A6">
        <w:rPr>
          <w:rFonts w:asciiTheme="majorHAnsi" w:eastAsia="Times New Roman" w:hAnsiTheme="majorHAnsi" w:cstheme="majorHAnsi"/>
          <w:b/>
          <w:color w:val="000000" w:themeColor="text1"/>
          <w:lang w:eastAsia="en-US"/>
        </w:rPr>
        <w:t xml:space="preserve">4 </w:t>
      </w:r>
      <w:r w:rsidR="00116E88" w:rsidRPr="001F12A6">
        <w:rPr>
          <w:rFonts w:asciiTheme="majorHAnsi" w:eastAsia="Times New Roman" w:hAnsiTheme="majorHAnsi" w:cstheme="majorHAnsi"/>
          <w:b/>
          <w:color w:val="000000" w:themeColor="text1"/>
          <w:lang w:eastAsia="en-US"/>
        </w:rPr>
        <w:t>pried</w:t>
      </w:r>
      <w:r w:rsidR="00A1705B" w:rsidRPr="001F12A6">
        <w:rPr>
          <w:rFonts w:asciiTheme="majorHAnsi" w:eastAsia="Times New Roman" w:hAnsiTheme="majorHAnsi" w:cstheme="majorHAnsi"/>
          <w:b/>
          <w:color w:val="000000" w:themeColor="text1"/>
          <w:lang w:eastAsia="en-US"/>
        </w:rPr>
        <w:t>ą</w:t>
      </w:r>
      <w:r w:rsidR="00116E88" w:rsidRPr="001F12A6">
        <w:rPr>
          <w:rFonts w:asciiTheme="majorHAnsi" w:eastAsia="Times New Roman" w:hAnsiTheme="majorHAnsi" w:cstheme="majorHAnsi"/>
          <w:b/>
          <w:color w:val="000000" w:themeColor="text1"/>
          <w:lang w:eastAsia="en-US"/>
        </w:rPr>
        <w:t>)</w:t>
      </w:r>
      <w:r w:rsidRPr="0017617C">
        <w:rPr>
          <w:rFonts w:asciiTheme="majorHAnsi" w:eastAsia="Times New Roman" w:hAnsiTheme="majorHAnsi" w:cstheme="majorHAnsi"/>
          <w:color w:val="000000" w:themeColor="text1"/>
          <w:u w:val="single"/>
          <w:lang w:eastAsia="en-US"/>
        </w:rPr>
        <w:t>.</w:t>
      </w:r>
      <w:r w:rsidRPr="0017617C">
        <w:rPr>
          <w:rFonts w:asciiTheme="majorHAnsi" w:eastAsia="Times New Roman" w:hAnsiTheme="majorHAnsi" w:cstheme="majorHAnsi"/>
          <w:color w:val="000000" w:themeColor="text1"/>
          <w:lang w:eastAsia="en-US"/>
        </w:rPr>
        <w:t xml:space="preserve"> P</w:t>
      </w:r>
      <w:r w:rsidR="007C484E" w:rsidRPr="0017617C">
        <w:rPr>
          <w:rFonts w:asciiTheme="majorHAnsi" w:eastAsia="Times New Roman" w:hAnsiTheme="majorHAnsi" w:cstheme="majorHAnsi"/>
          <w:color w:val="000000" w:themeColor="text1"/>
          <w:lang w:eastAsia="en-US"/>
        </w:rPr>
        <w:t>erkančioji organizacija</w:t>
      </w:r>
      <w:r w:rsidRPr="0017617C">
        <w:rPr>
          <w:rFonts w:asciiTheme="majorHAnsi" w:eastAsia="Times New Roman" w:hAnsiTheme="majorHAnsi" w:cstheme="majorHAnsi"/>
          <w:color w:val="000000" w:themeColor="text1"/>
          <w:lang w:eastAsia="en-US"/>
        </w:rPr>
        <w:t xml:space="preserve"> iš ekonomiškai naudingiausią pasiūlymą pateikusio tiekėjo reikalaus pateikti vieną (esant poreikiui – kelis) VPĮ 51 straipsnio 12 dalyje numatytą dokumentą. </w:t>
      </w:r>
    </w:p>
    <w:p w14:paraId="74CFA4F3" w14:textId="25734BE4" w:rsidR="000C625C" w:rsidRDefault="000C625C" w:rsidP="00E43701">
      <w:pPr>
        <w:spacing w:before="80" w:after="80" w:line="240" w:lineRule="auto"/>
        <w:ind w:firstLine="567"/>
        <w:rPr>
          <w:rFonts w:asciiTheme="majorHAnsi" w:hAnsiTheme="majorHAnsi" w:cstheme="majorHAnsi"/>
          <w:i/>
        </w:rPr>
      </w:pPr>
      <w:r w:rsidRPr="0017617C">
        <w:rPr>
          <w:rFonts w:asciiTheme="majorHAnsi" w:hAnsiTheme="majorHAnsi" w:cstheme="majorHAnsi"/>
          <w: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333337B" w14:textId="28FBBC89" w:rsidR="00CE2665" w:rsidRPr="007309FB" w:rsidRDefault="00852FE5" w:rsidP="00E753E9">
      <w:pPr>
        <w:pStyle w:val="ListParagraph"/>
        <w:numPr>
          <w:ilvl w:val="1"/>
          <w:numId w:val="6"/>
        </w:numPr>
        <w:tabs>
          <w:tab w:val="left" w:pos="1134"/>
        </w:tabs>
        <w:spacing w:before="80" w:after="80" w:line="240" w:lineRule="auto"/>
        <w:ind w:left="0" w:firstLine="567"/>
        <w:rPr>
          <w:rFonts w:asciiTheme="majorHAnsi" w:hAnsiTheme="majorHAnsi" w:cstheme="majorHAnsi"/>
          <w:i/>
        </w:rPr>
      </w:pPr>
      <w:r w:rsidRPr="00FF5CF4">
        <w:rPr>
          <w:rFonts w:asciiTheme="majorHAnsi" w:hAnsiTheme="majorHAnsi" w:cstheme="majorHAnsi"/>
          <w:color w:val="000000"/>
        </w:rPr>
        <w:t xml:space="preserve">Perkančioji organizacija </w:t>
      </w:r>
      <w:r w:rsidR="0075479D" w:rsidRPr="00FF5CF4">
        <w:rPr>
          <w:rFonts w:asciiTheme="majorHAnsi" w:eastAsia="Times New Roman" w:hAnsiTheme="majorHAnsi" w:cstheme="majorHAnsi"/>
          <w:color w:val="000000" w:themeColor="text1"/>
          <w:lang w:eastAsia="en-US"/>
        </w:rPr>
        <w:t>iš ekonomiškai naudingiausią pasiūlymą pateikusio tiekėjo</w:t>
      </w:r>
      <w:r w:rsidR="0075479D" w:rsidRPr="00FF5CF4">
        <w:rPr>
          <w:rFonts w:asciiTheme="majorHAnsi" w:hAnsiTheme="majorHAnsi" w:cstheme="majorHAnsi"/>
          <w:color w:val="000000"/>
        </w:rPr>
        <w:t xml:space="preserve"> </w:t>
      </w:r>
      <w:r w:rsidRPr="00FF5CF4">
        <w:rPr>
          <w:rFonts w:asciiTheme="majorHAnsi" w:hAnsiTheme="majorHAnsi" w:cstheme="majorHAnsi"/>
          <w:color w:val="000000"/>
        </w:rPr>
        <w:t xml:space="preserve">gali </w:t>
      </w:r>
      <w:r w:rsidR="0075479D" w:rsidRPr="00FF5CF4">
        <w:rPr>
          <w:rFonts w:asciiTheme="majorHAnsi" w:hAnsiTheme="majorHAnsi" w:cstheme="majorHAnsi"/>
          <w:color w:val="000000"/>
        </w:rPr>
        <w:t>nereikalauti</w:t>
      </w:r>
      <w:r w:rsidRPr="00FF5CF4">
        <w:rPr>
          <w:rFonts w:asciiTheme="majorHAnsi" w:hAnsiTheme="majorHAnsi" w:cstheme="majorHAnsi"/>
          <w:color w:val="000000"/>
        </w:rPr>
        <w:t xml:space="preserve"> </w:t>
      </w:r>
      <w:r w:rsidR="0075479D" w:rsidRPr="00FF5CF4">
        <w:rPr>
          <w:rFonts w:asciiTheme="majorHAnsi" w:eastAsia="Times New Roman" w:hAnsiTheme="majorHAnsi" w:cstheme="majorHAnsi"/>
          <w:color w:val="000000" w:themeColor="text1"/>
          <w:lang w:eastAsia="en-US"/>
        </w:rPr>
        <w:t>VPĮ 39 straipsnio 3 dalyje numatytų dokumentų, jeigu ji iš kitų šaltinių negu nurodyta VPĮ 39 straipsnio 5 dalyje, gali nustatyti pasiūlymo atitiktį šio dokumento  4.1.1 papunktyje nustatytiems reikalavimams</w:t>
      </w:r>
      <w:r w:rsidR="00FF5CF4" w:rsidRPr="00FF5CF4">
        <w:rPr>
          <w:rFonts w:asciiTheme="majorHAnsi" w:eastAsia="Times New Roman" w:hAnsiTheme="majorHAnsi" w:cstheme="majorHAnsi"/>
          <w:color w:val="000000" w:themeColor="text1"/>
          <w:lang w:eastAsia="en-US"/>
        </w:rPr>
        <w:t xml:space="preserve"> ir </w:t>
      </w:r>
      <w:r w:rsidR="00FF5CF4" w:rsidRPr="00FF5CF4">
        <w:rPr>
          <w:rFonts w:asciiTheme="majorHAnsi" w:hAnsiTheme="majorHAnsi" w:cstheme="majorHAnsi"/>
          <w:color w:val="000000"/>
        </w:rPr>
        <w:t xml:space="preserve">perkančioji organizacija </w:t>
      </w:r>
      <w:r w:rsidR="00FF5CF4" w:rsidRPr="00FF5CF4">
        <w:rPr>
          <w:rFonts w:asciiTheme="majorHAnsi" w:eastAsia="Times New Roman" w:hAnsiTheme="majorHAnsi" w:cstheme="majorHAnsi"/>
          <w:color w:val="000000" w:themeColor="text1"/>
          <w:lang w:eastAsia="en-US"/>
        </w:rPr>
        <w:t>iš ekonomiškai naudingiausią pasiūlymą pateikusio tiekėjo</w:t>
      </w:r>
      <w:r w:rsidR="00FF5CF4" w:rsidRPr="00FF5CF4">
        <w:rPr>
          <w:rFonts w:asciiTheme="majorHAnsi" w:hAnsiTheme="majorHAnsi" w:cstheme="majorHAnsi"/>
          <w:color w:val="000000"/>
        </w:rPr>
        <w:t xml:space="preserve"> gali neprašyti </w:t>
      </w:r>
      <w:r w:rsidRPr="00FF5CF4">
        <w:rPr>
          <w:rFonts w:asciiTheme="majorHAnsi" w:hAnsiTheme="majorHAnsi" w:cstheme="majorHAnsi"/>
          <w:color w:val="000000"/>
        </w:rPr>
        <w:t xml:space="preserve">VPĮ 51 straipsnio 12 dalyje nurodytų dokumentų, jeigu iš kitų šaltinių, negu nurodyta </w:t>
      </w:r>
      <w:r w:rsidR="0075479D" w:rsidRPr="00FF5CF4">
        <w:rPr>
          <w:rFonts w:asciiTheme="majorHAnsi" w:hAnsiTheme="majorHAnsi" w:cstheme="majorHAnsi"/>
          <w:color w:val="000000"/>
        </w:rPr>
        <w:t>VPĮ</w:t>
      </w:r>
      <w:r w:rsidRPr="00FF5CF4">
        <w:rPr>
          <w:rFonts w:asciiTheme="majorHAnsi" w:hAnsiTheme="majorHAnsi" w:cstheme="majorHAnsi"/>
          <w:color w:val="000000"/>
        </w:rPr>
        <w:t xml:space="preserve"> 50 straipsnio 7 dalyje, gali nustatyti </w:t>
      </w:r>
      <w:r w:rsidR="0075479D" w:rsidRPr="00FF5CF4">
        <w:rPr>
          <w:rFonts w:asciiTheme="majorHAnsi" w:hAnsiTheme="majorHAnsi" w:cstheme="majorHAnsi"/>
          <w:color w:val="000000"/>
        </w:rPr>
        <w:t xml:space="preserve">pasiūlymo atitiktį </w:t>
      </w:r>
      <w:r w:rsidR="00FF5CF4" w:rsidRPr="00FF5CF4">
        <w:rPr>
          <w:rFonts w:asciiTheme="majorHAnsi" w:hAnsiTheme="majorHAnsi" w:cstheme="majorHAnsi"/>
          <w:color w:val="000000"/>
        </w:rPr>
        <w:t xml:space="preserve">šio </w:t>
      </w:r>
      <w:proofErr w:type="spellStart"/>
      <w:r w:rsidR="00FF5CF4" w:rsidRPr="00FF5CF4">
        <w:rPr>
          <w:rFonts w:asciiTheme="majorHAnsi" w:hAnsiTheme="majorHAnsi" w:cstheme="majorHAnsi"/>
          <w:color w:val="000000"/>
        </w:rPr>
        <w:t>dokumen</w:t>
      </w:r>
      <w:r w:rsidR="007309FB">
        <w:rPr>
          <w:rFonts w:asciiTheme="majorHAnsi" w:hAnsiTheme="majorHAnsi" w:cstheme="majorHAnsi"/>
          <w:color w:val="000000"/>
        </w:rPr>
        <w:t>o</w:t>
      </w:r>
      <w:proofErr w:type="spellEnd"/>
      <w:r w:rsidR="00FF5CF4" w:rsidRPr="00FF5CF4">
        <w:rPr>
          <w:rFonts w:asciiTheme="majorHAnsi" w:hAnsiTheme="majorHAnsi" w:cstheme="majorHAnsi"/>
          <w:color w:val="000000"/>
        </w:rPr>
        <w:t xml:space="preserve"> 4.1</w:t>
      </w:r>
      <w:r w:rsidR="0075479D" w:rsidRPr="00FF5CF4">
        <w:rPr>
          <w:rFonts w:asciiTheme="majorHAnsi" w:hAnsiTheme="majorHAnsi" w:cstheme="majorHAnsi"/>
          <w:color w:val="000000"/>
        </w:rPr>
        <w:t xml:space="preserve">.2 </w:t>
      </w:r>
      <w:r w:rsidR="00FF5CF4">
        <w:rPr>
          <w:rFonts w:asciiTheme="majorHAnsi" w:hAnsiTheme="majorHAnsi" w:cstheme="majorHAnsi"/>
          <w:color w:val="000000"/>
        </w:rPr>
        <w:t>papunktyje</w:t>
      </w:r>
      <w:r w:rsidR="0075479D" w:rsidRPr="00FF5CF4">
        <w:rPr>
          <w:rFonts w:asciiTheme="majorHAnsi" w:hAnsiTheme="majorHAnsi" w:cstheme="majorHAnsi"/>
          <w:color w:val="000000"/>
        </w:rPr>
        <w:t xml:space="preserve"> </w:t>
      </w:r>
      <w:r w:rsidRPr="00FF5CF4">
        <w:rPr>
          <w:rFonts w:asciiTheme="majorHAnsi" w:hAnsiTheme="majorHAnsi" w:cstheme="majorHAnsi"/>
          <w:color w:val="000000"/>
        </w:rPr>
        <w:t>keliam</w:t>
      </w:r>
      <w:r w:rsidR="00FF5CF4">
        <w:rPr>
          <w:rFonts w:asciiTheme="majorHAnsi" w:hAnsiTheme="majorHAnsi" w:cstheme="majorHAnsi"/>
          <w:color w:val="000000"/>
        </w:rPr>
        <w:t>iems</w:t>
      </w:r>
      <w:r w:rsidR="0075479D" w:rsidRPr="00FF5CF4">
        <w:rPr>
          <w:rFonts w:asciiTheme="majorHAnsi" w:hAnsiTheme="majorHAnsi" w:cstheme="majorHAnsi"/>
          <w:color w:val="000000"/>
        </w:rPr>
        <w:t xml:space="preserve"> </w:t>
      </w:r>
      <w:r w:rsidRPr="00FF5CF4">
        <w:rPr>
          <w:rFonts w:asciiTheme="majorHAnsi" w:hAnsiTheme="majorHAnsi" w:cstheme="majorHAnsi"/>
          <w:color w:val="000000"/>
        </w:rPr>
        <w:t>reikalavim</w:t>
      </w:r>
      <w:r w:rsidR="00FF5CF4">
        <w:rPr>
          <w:rFonts w:asciiTheme="majorHAnsi" w:hAnsiTheme="majorHAnsi" w:cstheme="majorHAnsi"/>
          <w:color w:val="000000"/>
        </w:rPr>
        <w:t>ams</w:t>
      </w:r>
      <w:r w:rsidR="00CE2665" w:rsidRPr="00FF5CF4">
        <w:rPr>
          <w:rFonts w:asciiTheme="majorHAnsi" w:eastAsia="Times New Roman" w:hAnsiTheme="majorHAnsi" w:cstheme="majorHAnsi"/>
          <w:color w:val="000000" w:themeColor="text1"/>
          <w:lang w:eastAsia="en-US"/>
        </w:rPr>
        <w:t>.</w:t>
      </w:r>
    </w:p>
    <w:p w14:paraId="490591E3" w14:textId="2796B319" w:rsidR="006D3202" w:rsidRPr="00752154" w:rsidRDefault="003630A0" w:rsidP="005E2889">
      <w:pPr>
        <w:pStyle w:val="Heading1"/>
        <w:numPr>
          <w:ilvl w:val="0"/>
          <w:numId w:val="6"/>
        </w:numPr>
        <w:spacing w:before="200" w:after="0" w:line="240" w:lineRule="atLeast"/>
        <w:ind w:left="357" w:hanging="357"/>
        <w:rPr>
          <w:rFonts w:cstheme="majorHAnsi"/>
          <w:b/>
          <w:color w:val="1F3864" w:themeColor="accent1" w:themeShade="80"/>
          <w:sz w:val="32"/>
          <w:szCs w:val="32"/>
        </w:rPr>
      </w:pPr>
      <w:bookmarkStart w:id="13" w:name="_Toc202166533"/>
      <w:r w:rsidRPr="00752154">
        <w:rPr>
          <w:rFonts w:cstheme="majorHAnsi"/>
          <w:b/>
          <w:color w:val="1F3864" w:themeColor="accent1" w:themeShade="80"/>
          <w:sz w:val="32"/>
          <w:szCs w:val="32"/>
        </w:rPr>
        <w:t>Specialieji reikalavimai pasiūlymų rengimui ir pateikimui</w:t>
      </w:r>
      <w:bookmarkEnd w:id="6"/>
      <w:bookmarkEnd w:id="7"/>
      <w:bookmarkEnd w:id="8"/>
      <w:bookmarkEnd w:id="13"/>
    </w:p>
    <w:p w14:paraId="4AD312C3" w14:textId="36CC6743" w:rsidR="00357453" w:rsidRDefault="00D41416" w:rsidP="005E2889">
      <w:pPr>
        <w:pStyle w:val="ListParagraph"/>
        <w:numPr>
          <w:ilvl w:val="1"/>
          <w:numId w:val="6"/>
        </w:numPr>
        <w:tabs>
          <w:tab w:val="left" w:pos="1134"/>
        </w:tabs>
        <w:spacing w:before="80" w:after="80" w:line="240" w:lineRule="auto"/>
        <w:ind w:left="0" w:firstLine="567"/>
        <w:contextualSpacing w:val="0"/>
        <w:rPr>
          <w:rFonts w:asciiTheme="majorHAnsi" w:hAnsiTheme="majorHAnsi" w:cstheme="majorHAnsi"/>
        </w:rPr>
      </w:pPr>
      <w:r w:rsidRPr="007876B8">
        <w:rPr>
          <w:rFonts w:asciiTheme="majorHAnsi" w:hAnsiTheme="majorHAnsi" w:cstheme="majorHAnsi"/>
          <w:b/>
          <w:bCs/>
        </w:rPr>
        <w:t xml:space="preserve">CVP IS pasiūlymo lango </w:t>
      </w:r>
      <w:r w:rsidR="00F16BEB" w:rsidRPr="007876B8">
        <w:rPr>
          <w:rFonts w:asciiTheme="majorHAnsi" w:hAnsiTheme="majorHAnsi" w:cstheme="majorHAnsi"/>
          <w:b/>
          <w:bCs/>
        </w:rPr>
        <w:t xml:space="preserve">eilutėje </w:t>
      </w:r>
      <w:r w:rsidR="008D277C" w:rsidRPr="007876B8">
        <w:rPr>
          <w:rFonts w:asciiTheme="majorHAnsi" w:hAnsiTheme="majorHAnsi" w:cstheme="majorHAnsi"/>
          <w:b/>
          <w:bCs/>
        </w:rPr>
        <w:t>„Prisegti dokument</w:t>
      </w:r>
      <w:r w:rsidR="00B7716A" w:rsidRPr="007876B8">
        <w:rPr>
          <w:rFonts w:asciiTheme="majorHAnsi" w:hAnsiTheme="majorHAnsi" w:cstheme="majorHAnsi"/>
          <w:b/>
          <w:bCs/>
        </w:rPr>
        <w:t>us</w:t>
      </w:r>
      <w:r w:rsidR="008D277C" w:rsidRPr="007876B8">
        <w:rPr>
          <w:rFonts w:asciiTheme="majorHAnsi" w:hAnsiTheme="majorHAnsi" w:cstheme="majorHAnsi"/>
          <w:b/>
          <w:bCs/>
        </w:rPr>
        <w:t>“ pateikiama</w:t>
      </w:r>
      <w:r w:rsidR="005964CC" w:rsidRPr="007876B8">
        <w:rPr>
          <w:rFonts w:asciiTheme="majorHAnsi" w:hAnsiTheme="majorHAnsi" w:cstheme="majorHAnsi"/>
          <w:b/>
          <w:bCs/>
        </w:rPr>
        <w:t>s</w:t>
      </w:r>
      <w:r w:rsidR="005964CC" w:rsidRPr="007876B8">
        <w:rPr>
          <w:rFonts w:asciiTheme="majorHAnsi" w:hAnsiTheme="majorHAnsi" w:cstheme="majorHAnsi"/>
        </w:rPr>
        <w:t xml:space="preserve"> </w:t>
      </w:r>
      <w:r w:rsidR="005A5204" w:rsidRPr="007876B8">
        <w:rPr>
          <w:rFonts w:asciiTheme="majorHAnsi" w:hAnsiTheme="majorHAnsi" w:cstheme="majorHAnsi"/>
        </w:rPr>
        <w:t xml:space="preserve">tiekėjo pasirašytas pasiūlymas, parengtas pagal </w:t>
      </w:r>
      <w:r w:rsidR="00A1705B">
        <w:rPr>
          <w:rFonts w:asciiTheme="majorHAnsi" w:hAnsiTheme="majorHAnsi" w:cstheme="majorHAnsi"/>
        </w:rPr>
        <w:t>S</w:t>
      </w:r>
      <w:r w:rsidR="00D85943" w:rsidRPr="007876B8">
        <w:rPr>
          <w:rFonts w:asciiTheme="majorHAnsi" w:hAnsiTheme="majorHAnsi" w:cstheme="majorHAnsi"/>
        </w:rPr>
        <w:t xml:space="preserve">pecialiųjų </w:t>
      </w:r>
      <w:proofErr w:type="spellStart"/>
      <w:r w:rsidR="00930D0E">
        <w:rPr>
          <w:rFonts w:asciiTheme="majorHAnsi" w:hAnsiTheme="majorHAnsi" w:cstheme="majorHAnsi"/>
        </w:rPr>
        <w:t>salygų</w:t>
      </w:r>
      <w:proofErr w:type="spellEnd"/>
      <w:r w:rsidR="00930D0E">
        <w:rPr>
          <w:rFonts w:asciiTheme="majorHAnsi" w:hAnsiTheme="majorHAnsi" w:cstheme="majorHAnsi"/>
        </w:rPr>
        <w:t xml:space="preserve"> 2 priede</w:t>
      </w:r>
      <w:r w:rsidR="008339CC" w:rsidRPr="007876B8">
        <w:rPr>
          <w:rFonts w:asciiTheme="majorHAnsi" w:hAnsiTheme="majorHAnsi" w:cstheme="majorHAnsi"/>
        </w:rPr>
        <w:t xml:space="preserve"> </w:t>
      </w:r>
      <w:r w:rsidR="005A5204" w:rsidRPr="007876B8">
        <w:rPr>
          <w:rFonts w:asciiTheme="majorHAnsi" w:hAnsiTheme="majorHAnsi" w:cstheme="majorHAnsi"/>
        </w:rPr>
        <w:t xml:space="preserve">pateiktą pasiūlymo formą ir pasiūlymo formoje nurodyti </w:t>
      </w:r>
      <w:r w:rsidR="00A1705B">
        <w:rPr>
          <w:rFonts w:asciiTheme="majorHAnsi" w:hAnsiTheme="majorHAnsi" w:cstheme="majorHAnsi"/>
        </w:rPr>
        <w:t>bei</w:t>
      </w:r>
      <w:r w:rsidR="005A5204" w:rsidRPr="007876B8">
        <w:rPr>
          <w:rFonts w:asciiTheme="majorHAnsi" w:hAnsiTheme="majorHAnsi" w:cstheme="majorHAnsi"/>
        </w:rPr>
        <w:t xml:space="preserve"> kiti, tiekėjo nuomone, būtini dokumentai (jų kopijos).</w:t>
      </w:r>
    </w:p>
    <w:p w14:paraId="492FF64E" w14:textId="317FEEEC" w:rsidR="00CB7BFD" w:rsidRPr="00CB7BFD" w:rsidRDefault="00CB7BFD" w:rsidP="00CB7BFD">
      <w:pPr>
        <w:pStyle w:val="ListParagraph"/>
        <w:numPr>
          <w:ilvl w:val="1"/>
          <w:numId w:val="6"/>
        </w:numPr>
        <w:tabs>
          <w:tab w:val="left" w:pos="284"/>
        </w:tabs>
        <w:spacing w:before="60" w:after="60" w:line="240" w:lineRule="auto"/>
        <w:ind w:left="0" w:firstLine="567"/>
        <w:contextualSpacing w:val="0"/>
        <w:rPr>
          <w:rFonts w:asciiTheme="majorHAnsi" w:hAnsiTheme="majorHAnsi" w:cs="Calibri Light"/>
          <w:b/>
        </w:rPr>
      </w:pPr>
      <w:r w:rsidRPr="006A0D97">
        <w:rPr>
          <w:rFonts w:asciiTheme="majorHAnsi" w:hAnsiTheme="majorHAnsi"/>
        </w:rPr>
        <w:t xml:space="preserve">Pasiūlymą sudaro tiekėjo pateiktų dokumentų </w:t>
      </w:r>
      <w:proofErr w:type="spellStart"/>
      <w:r w:rsidRPr="006A0D97">
        <w:rPr>
          <w:rFonts w:asciiTheme="majorHAnsi" w:hAnsiTheme="majorHAnsi"/>
        </w:rPr>
        <w:t>visuma.</w:t>
      </w:r>
      <w:r w:rsidRPr="00CB7BFD">
        <w:rPr>
          <w:rFonts w:ascii="Calibri Light" w:hAnsi="Calibri Light" w:cs="Calibri Light"/>
          <w:b/>
        </w:rPr>
        <w:t>Tiekėjas</w:t>
      </w:r>
      <w:proofErr w:type="spellEnd"/>
      <w:r w:rsidRPr="00CB7BFD">
        <w:rPr>
          <w:rFonts w:ascii="Calibri Light" w:hAnsi="Calibri Light" w:cs="Calibri Light"/>
          <w:b/>
        </w:rPr>
        <w:t xml:space="preserve"> turi patekti:</w:t>
      </w:r>
    </w:p>
    <w:p w14:paraId="5008DB83" w14:textId="3DFF8069" w:rsidR="00CB7BFD" w:rsidRPr="006A0D97" w:rsidRDefault="00CB7BFD" w:rsidP="00CB7BFD">
      <w:pPr>
        <w:pStyle w:val="ListParagraph"/>
        <w:numPr>
          <w:ilvl w:val="2"/>
          <w:numId w:val="6"/>
        </w:numPr>
        <w:tabs>
          <w:tab w:val="left" w:pos="1134"/>
        </w:tabs>
        <w:spacing w:before="60" w:after="60" w:line="240" w:lineRule="auto"/>
        <w:ind w:left="0" w:firstLine="567"/>
        <w:contextualSpacing w:val="0"/>
        <w:rPr>
          <w:rFonts w:ascii="Calibri Light" w:hAnsi="Calibri Light" w:cs="Calibri Light"/>
        </w:rPr>
      </w:pPr>
      <w:r>
        <w:rPr>
          <w:rFonts w:ascii="Calibri Light" w:hAnsi="Calibri Light" w:cs="Calibri Light"/>
        </w:rPr>
        <w:lastRenderedPageBreak/>
        <w:t>p</w:t>
      </w:r>
      <w:r w:rsidRPr="006A0D97">
        <w:rPr>
          <w:rFonts w:ascii="Calibri Light" w:hAnsi="Calibri Light" w:cs="Calibri Light"/>
        </w:rPr>
        <w:t>asiūlymo form</w:t>
      </w:r>
      <w:r w:rsidR="00B35A7F">
        <w:rPr>
          <w:rFonts w:ascii="Calibri Light" w:hAnsi="Calibri Light" w:cs="Calibri Light"/>
        </w:rPr>
        <w:t>ą</w:t>
      </w:r>
      <w:r w:rsidRPr="006A0D97">
        <w:rPr>
          <w:rFonts w:ascii="Calibri Light" w:hAnsi="Calibri Light" w:cs="Calibri Light"/>
        </w:rPr>
        <w:t>, užpildyt</w:t>
      </w:r>
      <w:r w:rsidR="00B35A7F">
        <w:rPr>
          <w:rFonts w:ascii="Calibri Light" w:hAnsi="Calibri Light" w:cs="Calibri Light"/>
        </w:rPr>
        <w:t>ą</w:t>
      </w:r>
      <w:r w:rsidRPr="006A0D97">
        <w:rPr>
          <w:rFonts w:ascii="Calibri Light" w:hAnsi="Calibri Light" w:cs="Calibri Light"/>
        </w:rPr>
        <w:t xml:space="preserve"> pagal pirkimo dokumentų reikalavimus;</w:t>
      </w:r>
    </w:p>
    <w:p w14:paraId="7EDA0DDF" w14:textId="55AF1676" w:rsidR="00CB7BFD" w:rsidRPr="006A0D97" w:rsidRDefault="00CB7BFD" w:rsidP="00CB7BFD">
      <w:pPr>
        <w:pStyle w:val="ListParagraph"/>
        <w:numPr>
          <w:ilvl w:val="2"/>
          <w:numId w:val="6"/>
        </w:numPr>
        <w:tabs>
          <w:tab w:val="left" w:pos="1134"/>
        </w:tabs>
        <w:spacing w:before="60" w:after="60" w:line="240" w:lineRule="auto"/>
        <w:ind w:left="0" w:firstLine="567"/>
        <w:contextualSpacing w:val="0"/>
        <w:rPr>
          <w:rFonts w:ascii="Calibri Light" w:hAnsi="Calibri Light" w:cs="Calibri Light"/>
        </w:rPr>
      </w:pPr>
      <w:r w:rsidRPr="006A0D97">
        <w:rPr>
          <w:rFonts w:ascii="Calibri Light" w:hAnsi="Calibri Light" w:cs="Calibri Light"/>
        </w:rPr>
        <w:t>užpildyt</w:t>
      </w:r>
      <w:r w:rsidR="00B35A7F">
        <w:rPr>
          <w:rFonts w:ascii="Calibri Light" w:hAnsi="Calibri Light" w:cs="Calibri Light"/>
        </w:rPr>
        <w:t>ą</w:t>
      </w:r>
      <w:r w:rsidRPr="006A0D97">
        <w:rPr>
          <w:rFonts w:ascii="Calibri Light" w:hAnsi="Calibri Light" w:cs="Calibri Light"/>
        </w:rPr>
        <w:t xml:space="preserve"> Nacionalinio saugumo reikalavimų atitikties deklaracij</w:t>
      </w:r>
      <w:r w:rsidR="00B35A7F">
        <w:rPr>
          <w:rFonts w:ascii="Calibri Light" w:hAnsi="Calibri Light" w:cs="Calibri Light"/>
        </w:rPr>
        <w:t>ą</w:t>
      </w:r>
      <w:r w:rsidRPr="006A0D97">
        <w:rPr>
          <w:rFonts w:ascii="Calibri Light" w:hAnsi="Calibri Light" w:cs="Calibri Light"/>
        </w:rPr>
        <w:t>;</w:t>
      </w:r>
    </w:p>
    <w:p w14:paraId="0E5329B0" w14:textId="745E9A4E" w:rsidR="00CB7BFD" w:rsidRPr="006A0D97" w:rsidRDefault="00CB7BFD" w:rsidP="00CB7BFD">
      <w:pPr>
        <w:pStyle w:val="ListParagraph"/>
        <w:numPr>
          <w:ilvl w:val="2"/>
          <w:numId w:val="6"/>
        </w:numPr>
        <w:tabs>
          <w:tab w:val="left" w:pos="1134"/>
        </w:tabs>
        <w:spacing w:before="60" w:after="60" w:line="240" w:lineRule="auto"/>
        <w:ind w:left="0" w:firstLine="567"/>
        <w:contextualSpacing w:val="0"/>
        <w:rPr>
          <w:rFonts w:ascii="Calibri Light" w:hAnsi="Calibri Light" w:cs="Calibri Light"/>
        </w:rPr>
      </w:pPr>
      <w:r w:rsidRPr="006A0D97">
        <w:rPr>
          <w:rFonts w:ascii="Calibri Light" w:hAnsi="Calibri Light" w:cs="Calibri Light"/>
        </w:rPr>
        <w:t>įgaliojim</w:t>
      </w:r>
      <w:r w:rsidR="00B35A7F">
        <w:rPr>
          <w:rFonts w:ascii="Calibri Light" w:hAnsi="Calibri Light" w:cs="Calibri Light"/>
        </w:rPr>
        <w:t>ą</w:t>
      </w:r>
      <w:r w:rsidRPr="006A0D97">
        <w:rPr>
          <w:rFonts w:ascii="Calibri Light" w:hAnsi="Calibri Light" w:cs="Calibri Light"/>
        </w:rPr>
        <w:t xml:space="preserve"> </w:t>
      </w:r>
      <w:r>
        <w:rPr>
          <w:rFonts w:ascii="Calibri Light" w:hAnsi="Calibri Light" w:cs="Calibri Light"/>
        </w:rPr>
        <w:t>(</w:t>
      </w:r>
      <w:r w:rsidRPr="006A0D97">
        <w:rPr>
          <w:rFonts w:ascii="Calibri Light" w:hAnsi="Calibri Light" w:cs="Calibri Light"/>
        </w:rPr>
        <w:t>jei pasiūlymą pasirašo (pateikia) ne juridinio asmens vadovas</w:t>
      </w:r>
      <w:r>
        <w:rPr>
          <w:rFonts w:ascii="Calibri Light" w:hAnsi="Calibri Light" w:cs="Calibri Light"/>
        </w:rPr>
        <w:t>);</w:t>
      </w:r>
    </w:p>
    <w:p w14:paraId="2772FA37" w14:textId="7DAC7896" w:rsidR="00CB7BFD" w:rsidRPr="006A0D97" w:rsidRDefault="00CB7BFD" w:rsidP="00CB7BFD">
      <w:pPr>
        <w:pStyle w:val="ListParagraph"/>
        <w:numPr>
          <w:ilvl w:val="2"/>
          <w:numId w:val="6"/>
        </w:numPr>
        <w:tabs>
          <w:tab w:val="left" w:pos="1134"/>
        </w:tabs>
        <w:spacing w:before="60" w:after="60" w:line="240" w:lineRule="auto"/>
        <w:ind w:left="0" w:firstLine="567"/>
        <w:contextualSpacing w:val="0"/>
        <w:rPr>
          <w:rFonts w:ascii="Calibri Light" w:hAnsi="Calibri Light" w:cs="Calibri Light"/>
        </w:rPr>
      </w:pPr>
      <w:r w:rsidRPr="006A0D97">
        <w:rPr>
          <w:rFonts w:ascii="Calibri Light" w:hAnsi="Calibri Light" w:cs="Calibri Light"/>
        </w:rPr>
        <w:t>Jungtinės veiklos sutart</w:t>
      </w:r>
      <w:r w:rsidR="00B35A7F">
        <w:rPr>
          <w:rFonts w:ascii="Calibri Light" w:hAnsi="Calibri Light" w:cs="Calibri Light"/>
        </w:rPr>
        <w:t>į</w:t>
      </w:r>
      <w:r w:rsidRPr="006A0D97">
        <w:rPr>
          <w:rFonts w:ascii="Calibri Light" w:hAnsi="Calibri Light" w:cs="Calibri Light"/>
        </w:rPr>
        <w:t xml:space="preserve"> </w:t>
      </w:r>
      <w:r>
        <w:rPr>
          <w:rFonts w:ascii="Calibri Light" w:hAnsi="Calibri Light" w:cs="Calibri Light"/>
        </w:rPr>
        <w:t>(</w:t>
      </w:r>
      <w:r w:rsidRPr="006A0D97">
        <w:rPr>
          <w:rFonts w:ascii="Calibri Light" w:hAnsi="Calibri Light" w:cs="Calibri Light"/>
        </w:rPr>
        <w:t>jei pasiūlymą pateikia ūkio subjektų grupė</w:t>
      </w:r>
      <w:r>
        <w:rPr>
          <w:rFonts w:ascii="Calibri Light" w:hAnsi="Calibri Light" w:cs="Calibri Light"/>
        </w:rPr>
        <w:t>)</w:t>
      </w:r>
      <w:r w:rsidRPr="006A0D97">
        <w:rPr>
          <w:rFonts w:ascii="Calibri Light" w:hAnsi="Calibri Light" w:cs="Calibri Light"/>
        </w:rPr>
        <w:t>;</w:t>
      </w:r>
    </w:p>
    <w:p w14:paraId="5AA25373" w14:textId="28CDEE4F" w:rsidR="00F80886" w:rsidRPr="00CB7BFD" w:rsidRDefault="00CB7BFD" w:rsidP="00CB7BFD">
      <w:pPr>
        <w:pStyle w:val="ListParagraph"/>
        <w:numPr>
          <w:ilvl w:val="2"/>
          <w:numId w:val="6"/>
        </w:numPr>
        <w:tabs>
          <w:tab w:val="left" w:pos="1134"/>
        </w:tabs>
        <w:spacing w:before="60" w:after="60" w:line="240" w:lineRule="auto"/>
        <w:ind w:left="0" w:firstLine="567"/>
        <w:contextualSpacing w:val="0"/>
        <w:rPr>
          <w:rFonts w:ascii="Calibri Light" w:hAnsi="Calibri Light" w:cs="Calibri Light"/>
        </w:rPr>
      </w:pPr>
      <w:r>
        <w:rPr>
          <w:rFonts w:ascii="Calibri Light" w:hAnsi="Calibri Light" w:cs="Calibri Light"/>
        </w:rPr>
        <w:t>k</w:t>
      </w:r>
      <w:r w:rsidRPr="006A0D97">
        <w:rPr>
          <w:rFonts w:ascii="Calibri Light" w:hAnsi="Calibri Light" w:cs="Calibri Light"/>
        </w:rPr>
        <w:t>it</w:t>
      </w:r>
      <w:r w:rsidR="00B35A7F">
        <w:rPr>
          <w:rFonts w:ascii="Calibri Light" w:hAnsi="Calibri Light" w:cs="Calibri Light"/>
        </w:rPr>
        <w:t>us</w:t>
      </w:r>
      <w:r w:rsidRPr="006A0D97">
        <w:rPr>
          <w:rFonts w:ascii="Calibri Light" w:hAnsi="Calibri Light" w:cs="Calibri Light"/>
        </w:rPr>
        <w:t xml:space="preserve"> pirkimo dokumentuose perkančiosios organiza</w:t>
      </w:r>
      <w:r w:rsidR="00B35A7F">
        <w:rPr>
          <w:rFonts w:ascii="Calibri Light" w:hAnsi="Calibri Light" w:cs="Calibri Light"/>
        </w:rPr>
        <w:t>c</w:t>
      </w:r>
      <w:r w:rsidRPr="006A0D97">
        <w:rPr>
          <w:rFonts w:ascii="Calibri Light" w:hAnsi="Calibri Light" w:cs="Calibri Light"/>
        </w:rPr>
        <w:t>ijos nurodyt</w:t>
      </w:r>
      <w:r w:rsidR="00B35A7F">
        <w:rPr>
          <w:rFonts w:ascii="Calibri Light" w:hAnsi="Calibri Light" w:cs="Calibri Light"/>
        </w:rPr>
        <w:t>us</w:t>
      </w:r>
      <w:r w:rsidRPr="006A0D97">
        <w:rPr>
          <w:rFonts w:ascii="Calibri Light" w:hAnsi="Calibri Light" w:cs="Calibri Light"/>
        </w:rPr>
        <w:t xml:space="preserve"> dokument</w:t>
      </w:r>
      <w:r w:rsidR="00B35A7F">
        <w:rPr>
          <w:rFonts w:ascii="Calibri Light" w:hAnsi="Calibri Light" w:cs="Calibri Light"/>
        </w:rPr>
        <w:t>us</w:t>
      </w:r>
      <w:r w:rsidR="002F3710">
        <w:rPr>
          <w:rFonts w:ascii="Calibri Light" w:hAnsi="Calibri Light" w:cs="Calibri Light"/>
        </w:rPr>
        <w:t xml:space="preserve"> (jei nurodyti)</w:t>
      </w:r>
      <w:r w:rsidRPr="006A0D97">
        <w:rPr>
          <w:rFonts w:ascii="Calibri Light" w:hAnsi="Calibri Light" w:cs="Calibri Light"/>
        </w:rPr>
        <w:t>.</w:t>
      </w:r>
    </w:p>
    <w:p w14:paraId="28A2D617" w14:textId="6ABBCB72" w:rsidR="000837CB" w:rsidRPr="0063641A" w:rsidRDefault="0063641A" w:rsidP="005E2889">
      <w:pPr>
        <w:pStyle w:val="ListParagraph"/>
        <w:numPr>
          <w:ilvl w:val="1"/>
          <w:numId w:val="6"/>
        </w:numPr>
        <w:tabs>
          <w:tab w:val="left" w:pos="1134"/>
        </w:tabs>
        <w:spacing w:before="80" w:after="80" w:line="240" w:lineRule="auto"/>
        <w:ind w:left="0" w:firstLine="567"/>
        <w:contextualSpacing w:val="0"/>
        <w:rPr>
          <w:rFonts w:asciiTheme="majorHAnsi" w:hAnsiTheme="majorHAnsi" w:cstheme="majorHAnsi"/>
          <w:sz w:val="20"/>
          <w:szCs w:val="20"/>
        </w:rPr>
      </w:pPr>
      <w:r w:rsidRPr="0063641A">
        <w:rPr>
          <w:rFonts w:ascii="Calibri Light" w:hAnsi="Calibri Light" w:cs="Calibri Light"/>
          <w:sz w:val="20"/>
          <w:szCs w:val="20"/>
        </w:rPr>
        <w:t xml:space="preserve">Teikdamas pasiūlymą tiekėjas privalo pasirašyti pasiūlymo formą (Specialiųjų pirkimo sąlygų 2 priedas). Pasirašydamas pasiūlymo formoje tiekėjas patvirtina, kad pasiūlyme nurodyti duomenys yra tikslūs ir teisingi, visi kartu su pasiūlymu teikiami dokumentai ar jų kopijos yra tikri bei patvirtina, kad sutinka su visomis pirkimo dokumentuose nurodytomis sąlygomis, jos yra aiškios ir jam suprantamos. Jeigu pasiūlymo formą pasirašė ne tiekėjo vadovas, tiekėjas kartu su pasiūlymu privalo pateikti dokumentą, patvirtinantį, kad asmuo, kuris pasirašė </w:t>
      </w:r>
      <w:r>
        <w:rPr>
          <w:rFonts w:ascii="Calibri Light" w:hAnsi="Calibri Light" w:cs="Calibri Light"/>
          <w:sz w:val="20"/>
          <w:szCs w:val="20"/>
        </w:rPr>
        <w:t>pasiūlymo formoje</w:t>
      </w:r>
      <w:r w:rsidRPr="0063641A">
        <w:rPr>
          <w:rFonts w:ascii="Calibri Light" w:hAnsi="Calibri Light" w:cs="Calibri Light"/>
          <w:sz w:val="20"/>
          <w:szCs w:val="20"/>
        </w:rPr>
        <w:t xml:space="preserve">, turėjo teisę (jam buvo suteikti įgaliojimai) pasirašyti pasiūlymą ir jį pateikti. Pasirašant pasiūlymo formą tvirtinamas visas pasiūlymas. Atskirai kiekvieno dokumento pasirašyti neprivaloma. </w:t>
      </w:r>
    </w:p>
    <w:p w14:paraId="39278BD3" w14:textId="0ED55176" w:rsidR="00357453" w:rsidRPr="0063641A" w:rsidRDefault="00AD4F1A" w:rsidP="005E2889">
      <w:pPr>
        <w:pStyle w:val="ListParagraph"/>
        <w:numPr>
          <w:ilvl w:val="1"/>
          <w:numId w:val="6"/>
        </w:numPr>
        <w:tabs>
          <w:tab w:val="left" w:pos="1134"/>
        </w:tabs>
        <w:spacing w:before="80" w:after="80" w:line="240" w:lineRule="auto"/>
        <w:ind w:left="0" w:firstLine="567"/>
        <w:contextualSpacing w:val="0"/>
        <w:rPr>
          <w:rFonts w:asciiTheme="majorHAnsi" w:hAnsiTheme="majorHAnsi" w:cstheme="majorHAnsi"/>
          <w:sz w:val="20"/>
          <w:szCs w:val="20"/>
        </w:rPr>
      </w:pPr>
      <w:r w:rsidRPr="0063641A">
        <w:rPr>
          <w:rFonts w:asciiTheme="majorHAnsi" w:eastAsia="Calibri" w:hAnsiTheme="majorHAnsi" w:cstheme="majorHAnsi"/>
          <w:sz w:val="20"/>
          <w:szCs w:val="20"/>
        </w:rPr>
        <w:t xml:space="preserve">Pasiūlymas gali būti pasirašytas </w:t>
      </w:r>
      <w:r w:rsidR="00FD5736" w:rsidRPr="0063641A">
        <w:rPr>
          <w:rFonts w:asciiTheme="majorHAnsi" w:eastAsia="Calibri" w:hAnsiTheme="majorHAnsi" w:cstheme="majorHAnsi"/>
          <w:sz w:val="20"/>
          <w:szCs w:val="20"/>
        </w:rPr>
        <w:t xml:space="preserve">fiziniu arba </w:t>
      </w:r>
      <w:r w:rsidRPr="0063641A">
        <w:rPr>
          <w:rFonts w:asciiTheme="majorHAnsi" w:eastAsia="Calibri" w:hAnsiTheme="majorHAnsi" w:cstheme="majorHAnsi"/>
          <w:sz w:val="20"/>
          <w:szCs w:val="20"/>
        </w:rPr>
        <w:t xml:space="preserve">kvalifikuotu elektroniniu parašu. Jeigu </w:t>
      </w:r>
      <w:r w:rsidR="00FD5736" w:rsidRPr="0063641A">
        <w:rPr>
          <w:rFonts w:asciiTheme="majorHAnsi" w:eastAsia="Calibri" w:hAnsiTheme="majorHAnsi" w:cstheme="majorHAnsi"/>
          <w:sz w:val="20"/>
          <w:szCs w:val="20"/>
        </w:rPr>
        <w:t xml:space="preserve">tiekėjas </w:t>
      </w:r>
      <w:r w:rsidRPr="0063641A">
        <w:rPr>
          <w:rFonts w:asciiTheme="majorHAnsi" w:eastAsia="Calibri" w:hAnsiTheme="majorHAnsi" w:cstheme="majorHAnsi"/>
          <w:sz w:val="20"/>
          <w:szCs w:val="20"/>
        </w:rPr>
        <w:t>dokumentus tvirtina naudodamas elektroninį, o ne fizinį parašą, elektroninis parašas turi atitikti VPĮ 22</w:t>
      </w:r>
      <w:r w:rsidR="006E2B14" w:rsidRPr="0063641A">
        <w:rPr>
          <w:rFonts w:asciiTheme="majorHAnsi" w:eastAsia="Calibri" w:hAnsiTheme="majorHAnsi" w:cstheme="majorHAnsi"/>
          <w:sz w:val="20"/>
          <w:szCs w:val="20"/>
        </w:rPr>
        <w:t xml:space="preserve"> </w:t>
      </w:r>
      <w:r w:rsidRPr="0063641A">
        <w:rPr>
          <w:rFonts w:asciiTheme="majorHAnsi" w:eastAsia="Calibri" w:hAnsiTheme="majorHAnsi" w:cstheme="majorHAnsi"/>
          <w:sz w:val="20"/>
          <w:szCs w:val="20"/>
        </w:rPr>
        <w:t xml:space="preserve">straipsnio 11 dalies 2 ir 3 punktuose nustatytus reikalavimus. </w:t>
      </w:r>
      <w:r w:rsidR="7C928381" w:rsidRPr="0063641A">
        <w:rPr>
          <w:rFonts w:asciiTheme="majorHAnsi" w:hAnsiTheme="majorHAnsi" w:cstheme="majorHAnsi"/>
          <w:sz w:val="20"/>
          <w:szCs w:val="20"/>
        </w:rPr>
        <w:t>P</w:t>
      </w:r>
      <w:r w:rsidR="007037F7" w:rsidRPr="0063641A">
        <w:rPr>
          <w:rFonts w:asciiTheme="majorHAnsi" w:hAnsiTheme="majorHAnsi" w:cstheme="majorHAnsi"/>
          <w:sz w:val="20"/>
          <w:szCs w:val="20"/>
        </w:rPr>
        <w:t>erkančiajai organizacijai</w:t>
      </w:r>
      <w:r w:rsidRPr="0063641A">
        <w:rPr>
          <w:rFonts w:asciiTheme="majorHAnsi" w:hAnsiTheme="majorHAnsi" w:cstheme="majorHAnsi"/>
          <w:sz w:val="20"/>
          <w:szCs w:val="20"/>
        </w:rPr>
        <w:t xml:space="preserve"> kilus abejonių dėl dokumentų tikrumo, ji turi teisę reikalauti pateikti dokumentų originalus.</w:t>
      </w:r>
      <w:r w:rsidRPr="0063641A">
        <w:rPr>
          <w:rFonts w:asciiTheme="majorHAnsi" w:eastAsia="Calibri" w:hAnsiTheme="majorHAnsi" w:cstheme="majorHAnsi"/>
          <w:sz w:val="20"/>
          <w:szCs w:val="20"/>
        </w:rPr>
        <w:t xml:space="preserve"> Gali būti:</w:t>
      </w:r>
    </w:p>
    <w:p w14:paraId="42D6A9C8" w14:textId="77777777" w:rsidR="00357453" w:rsidRPr="0063641A" w:rsidRDefault="00AD4F1A" w:rsidP="005E2889">
      <w:pPr>
        <w:pStyle w:val="ListParagraph"/>
        <w:numPr>
          <w:ilvl w:val="2"/>
          <w:numId w:val="6"/>
        </w:numPr>
        <w:tabs>
          <w:tab w:val="left" w:pos="1134"/>
        </w:tabs>
        <w:spacing w:before="80" w:after="80" w:line="240" w:lineRule="auto"/>
        <w:ind w:left="0" w:firstLine="567"/>
        <w:contextualSpacing w:val="0"/>
        <w:rPr>
          <w:rFonts w:asciiTheme="majorHAnsi" w:hAnsiTheme="majorHAnsi" w:cstheme="majorHAnsi"/>
          <w:sz w:val="20"/>
          <w:szCs w:val="20"/>
        </w:rPr>
      </w:pPr>
      <w:r w:rsidRPr="0063641A">
        <w:rPr>
          <w:rFonts w:asciiTheme="majorHAnsi" w:eastAsia="Calibri" w:hAnsiTheme="majorHAnsi" w:cstheme="majorHAnsi"/>
          <w:sz w:val="20"/>
          <w:szCs w:val="20"/>
        </w:rPr>
        <w:t>pateikiami kvalifikuotu elektroniniu parašu pasirašyti elektroninėmis priemonėmis suformuoti dokumentai;</w:t>
      </w:r>
    </w:p>
    <w:p w14:paraId="71F1FD82" w14:textId="77777777" w:rsidR="00357453" w:rsidRPr="0063641A" w:rsidRDefault="00AD4F1A" w:rsidP="005E2889">
      <w:pPr>
        <w:pStyle w:val="ListParagraph"/>
        <w:numPr>
          <w:ilvl w:val="2"/>
          <w:numId w:val="6"/>
        </w:numPr>
        <w:tabs>
          <w:tab w:val="left" w:pos="1134"/>
        </w:tabs>
        <w:spacing w:before="80" w:after="80" w:line="240" w:lineRule="auto"/>
        <w:ind w:left="0" w:firstLine="567"/>
        <w:contextualSpacing w:val="0"/>
        <w:rPr>
          <w:rFonts w:asciiTheme="majorHAnsi" w:hAnsiTheme="majorHAnsi" w:cstheme="majorHAnsi"/>
          <w:sz w:val="20"/>
          <w:szCs w:val="20"/>
        </w:rPr>
      </w:pPr>
      <w:r w:rsidRPr="0063641A">
        <w:rPr>
          <w:rFonts w:asciiTheme="majorHAnsi" w:eastAsia="Calibri" w:hAnsiTheme="majorHAnsi" w:cstheme="majorHAnsi"/>
          <w:sz w:val="20"/>
          <w:szCs w:val="20"/>
        </w:rPr>
        <w:t>skaitmeninės dokumentų kopijos (fiziniu parašu tvirtinami dokumentai turi būti pateikiami pasirašyti ir nuskenuoti).</w:t>
      </w:r>
    </w:p>
    <w:p w14:paraId="31880EC9" w14:textId="2A8F6DA5" w:rsidR="002A5756" w:rsidRPr="0063641A" w:rsidRDefault="002A5756" w:rsidP="002A5756">
      <w:pPr>
        <w:pStyle w:val="ListParagraph"/>
        <w:numPr>
          <w:ilvl w:val="1"/>
          <w:numId w:val="6"/>
        </w:numPr>
        <w:tabs>
          <w:tab w:val="left" w:pos="1134"/>
        </w:tabs>
        <w:spacing w:line="240" w:lineRule="auto"/>
        <w:ind w:left="0" w:firstLine="567"/>
        <w:rPr>
          <w:rFonts w:asciiTheme="majorHAnsi" w:hAnsiTheme="majorHAnsi" w:cstheme="majorHAnsi"/>
          <w:sz w:val="20"/>
          <w:szCs w:val="20"/>
        </w:rPr>
      </w:pPr>
      <w:r w:rsidRPr="0063641A">
        <w:rPr>
          <w:rFonts w:asciiTheme="majorHAnsi" w:hAnsiTheme="majorHAnsi" w:cstheme="majorHAnsi"/>
          <w:sz w:val="20"/>
          <w:szCs w:val="20"/>
        </w:rPr>
        <w:t xml:space="preserve">Pasiūlymas turi būti rengiamas lietuvių kalba. Jeigu su pasiūlymu pateikiami dokumentai negali būti pateikti lietuvių kalba, šie dokumentai turi būti pateikti originalo kalba, pridedant jų vertimą į lietuvių kalbą. Tokie pasiūlymo dokumentai kaip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(kai reikalaujami) bei kiti dokumentai gali būti pateikiami ir anglų kalba. Perkančioji organizacija, kilus neaiškumams </w:t>
      </w:r>
      <w:r w:rsidR="0063641A">
        <w:rPr>
          <w:rFonts w:asciiTheme="majorHAnsi" w:hAnsiTheme="majorHAnsi" w:cstheme="majorHAnsi"/>
          <w:sz w:val="20"/>
          <w:szCs w:val="20"/>
        </w:rPr>
        <w:t xml:space="preserve">dėl </w:t>
      </w:r>
      <w:r w:rsidRPr="0063641A">
        <w:rPr>
          <w:rFonts w:asciiTheme="majorHAnsi" w:hAnsiTheme="majorHAnsi" w:cstheme="majorHAnsi"/>
          <w:sz w:val="20"/>
          <w:szCs w:val="20"/>
        </w:rPr>
        <w:t xml:space="preserve">dokumentų, pateiktų anglų kalba, atitikties nustatytiems reikalavimams, pasilieka teisę prašyti dokumentų vertimo į lietuvių kalbą. </w:t>
      </w:r>
    </w:p>
    <w:p w14:paraId="568CABE9" w14:textId="407700B3" w:rsidR="00357453" w:rsidRPr="0063641A" w:rsidRDefault="002A5756" w:rsidP="002A5756">
      <w:pPr>
        <w:pStyle w:val="ListParagraph"/>
        <w:numPr>
          <w:ilvl w:val="1"/>
          <w:numId w:val="6"/>
        </w:numPr>
        <w:tabs>
          <w:tab w:val="left" w:pos="1134"/>
        </w:tabs>
        <w:spacing w:line="240" w:lineRule="auto"/>
        <w:ind w:left="0" w:firstLine="567"/>
        <w:rPr>
          <w:rFonts w:asciiTheme="majorHAnsi" w:hAnsiTheme="majorHAnsi" w:cstheme="majorHAnsi"/>
          <w:sz w:val="20"/>
          <w:szCs w:val="20"/>
        </w:rPr>
      </w:pPr>
      <w:r w:rsidRPr="0063641A">
        <w:rPr>
          <w:rFonts w:asciiTheme="majorHAnsi" w:hAnsiTheme="majorHAnsi" w:cstheme="majorHAnsi"/>
          <w:sz w:val="20"/>
          <w:szCs w:val="20"/>
        </w:rPr>
        <w:t>Jei tiekėjo su pasiūlymu pateikiami dokumentai yra parengti kita nei lietuvių ar anglų (šių pirkimo sąlygų 5.4 punkte numatytais atvejais) kalba, kartu su šiais dokumentais pasiūlyme turi būti pateiktas tikslus vertimas į lietuvių kalbą, patvirtintas vertėjo parašu ir vertimo biuro antspaudu (jei turi) arba tiekėjo ar jo įgalioto asmens parašu ir antspaudu (jei turi). Pasiūlymo vertimo išlaidas dengia tiekėjas.</w:t>
      </w:r>
    </w:p>
    <w:p w14:paraId="6C7B267A" w14:textId="77777777" w:rsidR="00357453" w:rsidRPr="0063641A" w:rsidRDefault="0032046A" w:rsidP="005E2889">
      <w:pPr>
        <w:pStyle w:val="ListParagraph"/>
        <w:numPr>
          <w:ilvl w:val="1"/>
          <w:numId w:val="6"/>
        </w:numPr>
        <w:tabs>
          <w:tab w:val="left" w:pos="1134"/>
        </w:tabs>
        <w:spacing w:before="80" w:after="80" w:line="240" w:lineRule="auto"/>
        <w:ind w:left="0" w:firstLine="567"/>
        <w:contextualSpacing w:val="0"/>
        <w:rPr>
          <w:rFonts w:asciiTheme="majorHAnsi" w:hAnsiTheme="majorHAnsi" w:cstheme="majorHAnsi"/>
          <w:sz w:val="20"/>
          <w:szCs w:val="20"/>
        </w:rPr>
      </w:pPr>
      <w:r w:rsidRPr="0063641A">
        <w:rPr>
          <w:rFonts w:asciiTheme="majorHAnsi" w:hAnsiTheme="majorHAnsi" w:cstheme="majorHAnsi"/>
          <w:sz w:val="20"/>
          <w:szCs w:val="20"/>
        </w:rPr>
        <w:t>Pasiūlym</w:t>
      </w:r>
      <w:r w:rsidR="00990A2D" w:rsidRPr="0063641A">
        <w:rPr>
          <w:rFonts w:asciiTheme="majorHAnsi" w:hAnsiTheme="majorHAnsi" w:cstheme="majorHAnsi"/>
          <w:sz w:val="20"/>
          <w:szCs w:val="20"/>
        </w:rPr>
        <w:t xml:space="preserve">uose nurodytos kainos </w:t>
      </w:r>
      <w:r w:rsidR="003C09C7" w:rsidRPr="0063641A">
        <w:rPr>
          <w:rFonts w:asciiTheme="majorHAnsi" w:hAnsiTheme="majorHAnsi" w:cstheme="majorHAnsi"/>
          <w:sz w:val="20"/>
          <w:szCs w:val="20"/>
        </w:rPr>
        <w:t xml:space="preserve">bus vertinamos </w:t>
      </w:r>
      <w:r w:rsidRPr="0063641A">
        <w:rPr>
          <w:rFonts w:asciiTheme="majorHAnsi" w:hAnsiTheme="majorHAnsi" w:cstheme="majorHAnsi"/>
          <w:sz w:val="20"/>
          <w:szCs w:val="20"/>
        </w:rPr>
        <w:t>eurais</w:t>
      </w:r>
      <w:r w:rsidRPr="0063641A">
        <w:rPr>
          <w:rFonts w:asciiTheme="majorHAnsi" w:eastAsia="Calibri" w:hAnsiTheme="majorHAnsi" w:cstheme="majorHAnsi"/>
          <w:sz w:val="20"/>
          <w:szCs w:val="20"/>
        </w:rPr>
        <w:t>.</w:t>
      </w:r>
      <w:r w:rsidRPr="0063641A">
        <w:rPr>
          <w:rFonts w:asciiTheme="majorHAnsi" w:hAnsiTheme="majorHAnsi" w:cstheme="majorHAnsi"/>
          <w:sz w:val="20"/>
          <w:szCs w:val="20"/>
        </w:rPr>
        <w:t xml:space="preserve"> Jeigu </w:t>
      </w:r>
      <w:r w:rsidR="005B57A2" w:rsidRPr="0063641A">
        <w:rPr>
          <w:rFonts w:asciiTheme="majorHAnsi" w:hAnsiTheme="majorHAnsi" w:cstheme="majorHAnsi"/>
          <w:sz w:val="20"/>
          <w:szCs w:val="20"/>
        </w:rPr>
        <w:t>p</w:t>
      </w:r>
      <w:r w:rsidRPr="0063641A">
        <w:rPr>
          <w:rFonts w:asciiTheme="majorHAnsi" w:hAnsiTheme="majorHAnsi" w:cstheme="majorHAnsi"/>
          <w:sz w:val="20"/>
          <w:szCs w:val="20"/>
        </w:rPr>
        <w:t xml:space="preserve">asiūlymuose kainos nurodytos užsienio valiuta, jos </w:t>
      </w:r>
      <w:r w:rsidR="003C09C7" w:rsidRPr="0063641A">
        <w:rPr>
          <w:rFonts w:asciiTheme="majorHAnsi" w:hAnsiTheme="majorHAnsi" w:cstheme="majorHAnsi"/>
          <w:sz w:val="20"/>
          <w:szCs w:val="20"/>
        </w:rPr>
        <w:t>bus</w:t>
      </w:r>
      <w:r w:rsidRPr="0063641A">
        <w:rPr>
          <w:rFonts w:asciiTheme="majorHAnsi" w:hAnsiTheme="majorHAnsi" w:cstheme="majorHAnsi"/>
          <w:sz w:val="20"/>
          <w:szCs w:val="20"/>
        </w:rPr>
        <w:t xml:space="preserve"> perskaičiuojamos </w:t>
      </w:r>
      <w:r w:rsidR="003C09C7" w:rsidRPr="0063641A">
        <w:rPr>
          <w:rFonts w:asciiTheme="majorHAnsi" w:hAnsiTheme="majorHAnsi" w:cstheme="majorHAnsi"/>
          <w:sz w:val="20"/>
          <w:szCs w:val="20"/>
        </w:rPr>
        <w:t>eurais</w:t>
      </w:r>
      <w:r w:rsidRPr="0063641A">
        <w:rPr>
          <w:rFonts w:asciiTheme="majorHAnsi" w:hAnsiTheme="majorHAnsi" w:cstheme="majorHAnsi"/>
          <w:sz w:val="20"/>
          <w:szCs w:val="20"/>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3641A">
        <w:rPr>
          <w:rFonts w:asciiTheme="majorHAnsi" w:hAnsiTheme="majorHAnsi" w:cstheme="majorHAnsi"/>
          <w:sz w:val="20"/>
          <w:szCs w:val="20"/>
        </w:rPr>
        <w:t>.</w:t>
      </w:r>
    </w:p>
    <w:p w14:paraId="412E9295" w14:textId="77777777" w:rsidR="00357453" w:rsidRPr="0063641A" w:rsidRDefault="006A6A5B" w:rsidP="005E2889">
      <w:pPr>
        <w:pStyle w:val="ListParagraph"/>
        <w:numPr>
          <w:ilvl w:val="1"/>
          <w:numId w:val="6"/>
        </w:numPr>
        <w:tabs>
          <w:tab w:val="left" w:pos="1134"/>
        </w:tabs>
        <w:spacing w:before="80" w:after="80" w:line="240" w:lineRule="auto"/>
        <w:ind w:left="0" w:firstLine="567"/>
        <w:contextualSpacing w:val="0"/>
        <w:rPr>
          <w:rFonts w:asciiTheme="majorHAnsi" w:hAnsiTheme="majorHAnsi" w:cstheme="majorHAnsi"/>
          <w:sz w:val="20"/>
          <w:szCs w:val="20"/>
        </w:rPr>
      </w:pPr>
      <w:r w:rsidRPr="0063641A">
        <w:rPr>
          <w:rFonts w:asciiTheme="majorHAnsi" w:eastAsia="Arial" w:hAnsiTheme="majorHAnsi" w:cstheme="majorHAnsi"/>
          <w:sz w:val="20"/>
          <w:szCs w:val="20"/>
        </w:rPr>
        <w:t xml:space="preserve">Bendra pasiūlymo kaina (sąnaudos) su PVM  turi būti nurodoma dviejų </w:t>
      </w:r>
      <w:r w:rsidR="00EE7D60" w:rsidRPr="0063641A">
        <w:rPr>
          <w:rFonts w:asciiTheme="majorHAnsi" w:eastAsia="Arial" w:hAnsiTheme="majorHAnsi" w:cstheme="majorHAnsi"/>
          <w:sz w:val="20"/>
          <w:szCs w:val="20"/>
        </w:rPr>
        <w:t>skaitmenų</w:t>
      </w:r>
      <w:r w:rsidRPr="0063641A">
        <w:rPr>
          <w:rFonts w:asciiTheme="majorHAnsi" w:eastAsia="Arial" w:hAnsiTheme="majorHAnsi" w:cstheme="majorHAnsi"/>
          <w:sz w:val="20"/>
          <w:szCs w:val="20"/>
        </w:rPr>
        <w:t xml:space="preserve"> po kablelio tikslumu. Šią kainą sudarančios kainos sudedamosios dalys ar įkainiai gali būti išreikšt</w:t>
      </w:r>
      <w:r w:rsidR="00EE7D60" w:rsidRPr="0063641A">
        <w:rPr>
          <w:rFonts w:asciiTheme="majorHAnsi" w:eastAsia="Arial" w:hAnsiTheme="majorHAnsi" w:cstheme="majorHAnsi"/>
          <w:sz w:val="20"/>
          <w:szCs w:val="20"/>
        </w:rPr>
        <w:t>i</w:t>
      </w:r>
      <w:r w:rsidRPr="0063641A">
        <w:rPr>
          <w:rFonts w:asciiTheme="majorHAnsi" w:eastAsia="Arial" w:hAnsiTheme="majorHAnsi" w:cstheme="majorHAnsi"/>
          <w:sz w:val="20"/>
          <w:szCs w:val="20"/>
        </w:rPr>
        <w:t xml:space="preserve"> neribojant </w:t>
      </w:r>
      <w:r w:rsidR="00EE7D60" w:rsidRPr="0063641A">
        <w:rPr>
          <w:rFonts w:asciiTheme="majorHAnsi" w:eastAsia="Arial" w:hAnsiTheme="majorHAnsi" w:cstheme="majorHAnsi"/>
          <w:sz w:val="20"/>
          <w:szCs w:val="20"/>
        </w:rPr>
        <w:t>skaitmenų</w:t>
      </w:r>
      <w:r w:rsidRPr="0063641A">
        <w:rPr>
          <w:rFonts w:asciiTheme="majorHAnsi" w:eastAsia="Arial" w:hAnsiTheme="majorHAnsi" w:cstheme="majorHAnsi"/>
          <w:sz w:val="20"/>
          <w:szCs w:val="20"/>
        </w:rPr>
        <w:t xml:space="preserve"> po kablelio kiekio.</w:t>
      </w:r>
    </w:p>
    <w:p w14:paraId="129309B3" w14:textId="4D6BF1F8" w:rsidR="009C66EF" w:rsidRPr="0063641A" w:rsidRDefault="009C66EF" w:rsidP="005E2889">
      <w:pPr>
        <w:pStyle w:val="ListParagraph"/>
        <w:numPr>
          <w:ilvl w:val="1"/>
          <w:numId w:val="6"/>
        </w:numPr>
        <w:tabs>
          <w:tab w:val="left" w:pos="1134"/>
        </w:tabs>
        <w:spacing w:before="80" w:after="80" w:line="240" w:lineRule="auto"/>
        <w:ind w:left="0" w:firstLine="567"/>
        <w:contextualSpacing w:val="0"/>
        <w:rPr>
          <w:rFonts w:asciiTheme="majorHAnsi" w:hAnsiTheme="majorHAnsi" w:cstheme="majorHAnsi"/>
          <w:sz w:val="20"/>
          <w:szCs w:val="20"/>
        </w:rPr>
      </w:pPr>
      <w:r w:rsidRPr="0063641A">
        <w:rPr>
          <w:rFonts w:asciiTheme="majorHAnsi" w:eastAsia="Arial" w:hAnsiTheme="majorHAnsi" w:cstheme="majorHAnsi"/>
          <w:sz w:val="20"/>
          <w:szCs w:val="20"/>
        </w:rPr>
        <w:t xml:space="preserve">Tiekėjų pasiūlymuose nurodytos kainos bus vertinamos </w:t>
      </w:r>
      <w:r w:rsidRPr="0063641A">
        <w:rPr>
          <w:rFonts w:asciiTheme="majorHAnsi" w:hAnsiTheme="majorHAnsi" w:cstheme="majorHAnsi"/>
          <w:sz w:val="20"/>
          <w:szCs w:val="20"/>
        </w:rPr>
        <w:t xml:space="preserve">ir lyginamos su visais mokesčiais, įskaitant PVM. </w:t>
      </w:r>
    </w:p>
    <w:p w14:paraId="3946E33E" w14:textId="77915AF1" w:rsidR="00F527B1" w:rsidRPr="00752154" w:rsidRDefault="00E62E95" w:rsidP="005E2889">
      <w:pPr>
        <w:pStyle w:val="Heading1"/>
        <w:numPr>
          <w:ilvl w:val="0"/>
          <w:numId w:val="9"/>
        </w:numPr>
        <w:spacing w:before="200" w:after="0" w:line="240" w:lineRule="atLeast"/>
        <w:contextualSpacing/>
        <w:rPr>
          <w:rFonts w:cstheme="majorHAnsi"/>
          <w:b/>
          <w:color w:val="1F3864" w:themeColor="accent1" w:themeShade="80"/>
          <w:sz w:val="32"/>
          <w:szCs w:val="32"/>
        </w:rPr>
      </w:pPr>
      <w:bookmarkStart w:id="14" w:name="_Toc202166534"/>
      <w:r w:rsidRPr="00752154">
        <w:rPr>
          <w:rFonts w:cstheme="majorHAnsi"/>
          <w:b/>
          <w:color w:val="1F3864" w:themeColor="accent1" w:themeShade="80"/>
          <w:sz w:val="32"/>
          <w:szCs w:val="32"/>
        </w:rPr>
        <w:t>Pasiūlymo galiojimo užtikrinimas</w:t>
      </w:r>
      <w:bookmarkEnd w:id="14"/>
    </w:p>
    <w:p w14:paraId="7203423F" w14:textId="41A1D485" w:rsidR="00F527B1" w:rsidRPr="005E20BC" w:rsidRDefault="00504AD9" w:rsidP="005E2889">
      <w:pPr>
        <w:pStyle w:val="ListParagraph"/>
        <w:numPr>
          <w:ilvl w:val="1"/>
          <w:numId w:val="9"/>
        </w:numPr>
        <w:tabs>
          <w:tab w:val="left" w:pos="1134"/>
        </w:tabs>
        <w:spacing w:before="80" w:after="80" w:line="240" w:lineRule="auto"/>
        <w:ind w:left="0" w:firstLine="567"/>
        <w:contextualSpacing w:val="0"/>
        <w:rPr>
          <w:rFonts w:asciiTheme="majorHAnsi" w:hAnsiTheme="majorHAnsi" w:cstheme="majorHAnsi"/>
        </w:rPr>
      </w:pPr>
      <w:r w:rsidRPr="007876B8">
        <w:rPr>
          <w:rFonts w:asciiTheme="majorHAnsi" w:eastAsia="Calibri" w:hAnsiTheme="majorHAnsi" w:cstheme="maj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F189A9B" w14:textId="5E3410CE" w:rsidR="005E20BC" w:rsidRPr="00752154" w:rsidRDefault="005E20BC" w:rsidP="005E20BC">
      <w:pPr>
        <w:pStyle w:val="Heading1"/>
        <w:numPr>
          <w:ilvl w:val="0"/>
          <w:numId w:val="8"/>
        </w:numPr>
        <w:spacing w:before="200" w:after="0" w:line="240" w:lineRule="atLeast"/>
        <w:rPr>
          <w:rFonts w:cstheme="majorHAnsi"/>
          <w:b/>
          <w:color w:val="1F3864" w:themeColor="accent1" w:themeShade="80"/>
          <w:sz w:val="32"/>
          <w:szCs w:val="32"/>
        </w:rPr>
      </w:pPr>
      <w:bookmarkStart w:id="15" w:name="_Toc202166535"/>
      <w:r>
        <w:rPr>
          <w:rFonts w:cstheme="majorHAnsi"/>
          <w:b/>
          <w:color w:val="1F3864" w:themeColor="accent1" w:themeShade="80"/>
          <w:sz w:val="32"/>
          <w:szCs w:val="32"/>
        </w:rPr>
        <w:t>Susipažinimas su pasiūlymais</w:t>
      </w:r>
      <w:bookmarkEnd w:id="15"/>
    </w:p>
    <w:p w14:paraId="7862C70F" w14:textId="3B39EE51" w:rsidR="005E20BC" w:rsidRPr="005E20BC" w:rsidRDefault="005E20BC" w:rsidP="005E20BC">
      <w:pPr>
        <w:pStyle w:val="ListParagraph"/>
        <w:numPr>
          <w:ilvl w:val="1"/>
          <w:numId w:val="8"/>
        </w:numPr>
        <w:spacing w:before="80" w:after="80" w:line="240" w:lineRule="auto"/>
        <w:ind w:left="0" w:firstLine="567"/>
        <w:rPr>
          <w:rFonts w:asciiTheme="majorHAnsi" w:hAnsiTheme="majorHAnsi" w:cstheme="majorHAnsi"/>
        </w:rPr>
      </w:pPr>
      <w:r w:rsidRPr="009403C2">
        <w:rPr>
          <w:rFonts w:ascii="Calibri Light" w:eastAsia="Times New Roman" w:hAnsi="Calibri Light" w:cs="Calibri Light"/>
          <w:bCs/>
          <w:sz w:val="22"/>
          <w:szCs w:val="22"/>
        </w:rPr>
        <w:t>Susipažinimas su gautais pasiūlymais vyks</w:t>
      </w:r>
      <w:r>
        <w:rPr>
          <w:rFonts w:ascii="Calibri Light" w:eastAsia="Times New Roman" w:hAnsi="Calibri Light" w:cs="Calibri Light"/>
          <w:bCs/>
          <w:sz w:val="22"/>
          <w:szCs w:val="22"/>
        </w:rPr>
        <w:t xml:space="preserve"> vienoje procedūroje.</w:t>
      </w:r>
    </w:p>
    <w:p w14:paraId="38786ACC" w14:textId="294CD3C1" w:rsidR="005E20BC" w:rsidRPr="005E20BC" w:rsidRDefault="005E20BC" w:rsidP="005E20BC">
      <w:pPr>
        <w:pStyle w:val="ListParagraph"/>
        <w:numPr>
          <w:ilvl w:val="1"/>
          <w:numId w:val="8"/>
        </w:numPr>
        <w:spacing w:before="80" w:after="80" w:line="240" w:lineRule="auto"/>
        <w:ind w:left="0" w:firstLine="567"/>
        <w:rPr>
          <w:rFonts w:asciiTheme="majorHAnsi" w:hAnsiTheme="majorHAnsi" w:cstheme="majorHAnsi"/>
        </w:rPr>
      </w:pPr>
      <w:r w:rsidRPr="005E20BC">
        <w:rPr>
          <w:rFonts w:ascii="Calibri Light" w:hAnsi="Calibri Light" w:cs="Calibri Light"/>
          <w:sz w:val="22"/>
          <w:szCs w:val="22"/>
        </w:rPr>
        <w:t xml:space="preserve">Susipažinimo su pateiktais pasiūlymais </w:t>
      </w:r>
      <w:r>
        <w:rPr>
          <w:rFonts w:ascii="Calibri Light" w:hAnsi="Calibri Light" w:cs="Calibri Light"/>
          <w:sz w:val="22"/>
          <w:szCs w:val="22"/>
        </w:rPr>
        <w:t>data ir laikas</w:t>
      </w:r>
      <w:r w:rsidRPr="005E20BC">
        <w:rPr>
          <w:rFonts w:ascii="Calibri Light" w:hAnsi="Calibri Light" w:cs="Calibri Light"/>
          <w:sz w:val="22"/>
          <w:szCs w:val="22"/>
        </w:rPr>
        <w:t xml:space="preserve"> – 30 min. po </w:t>
      </w:r>
      <w:r w:rsidR="006460CE">
        <w:rPr>
          <w:rFonts w:ascii="Calibri Light" w:hAnsi="Calibri Light" w:cs="Calibri Light"/>
          <w:sz w:val="22"/>
          <w:szCs w:val="22"/>
        </w:rPr>
        <w:t>CVP IS</w:t>
      </w:r>
      <w:r w:rsidRPr="005E20BC">
        <w:rPr>
          <w:rFonts w:ascii="Calibri Light" w:hAnsi="Calibri Light" w:cs="Calibri Light"/>
          <w:sz w:val="22"/>
          <w:szCs w:val="22"/>
        </w:rPr>
        <w:t xml:space="preserve"> nurodyto </w:t>
      </w:r>
      <w:r w:rsidR="006460CE">
        <w:rPr>
          <w:rFonts w:ascii="Calibri Light" w:hAnsi="Calibri Light" w:cs="Calibri Light"/>
          <w:sz w:val="22"/>
          <w:szCs w:val="22"/>
        </w:rPr>
        <w:t xml:space="preserve">galutinių </w:t>
      </w:r>
      <w:r w:rsidRPr="005E20BC">
        <w:rPr>
          <w:rFonts w:ascii="Calibri Light" w:hAnsi="Calibri Light" w:cs="Calibri Light"/>
          <w:sz w:val="22"/>
          <w:szCs w:val="22"/>
        </w:rPr>
        <w:t>pasiūlym</w:t>
      </w:r>
      <w:r w:rsidR="006460CE">
        <w:rPr>
          <w:rFonts w:ascii="Calibri Light" w:hAnsi="Calibri Light" w:cs="Calibri Light"/>
          <w:sz w:val="22"/>
          <w:szCs w:val="22"/>
        </w:rPr>
        <w:t xml:space="preserve">ų </w:t>
      </w:r>
      <w:r w:rsidRPr="005E20BC">
        <w:rPr>
          <w:rFonts w:ascii="Calibri Light" w:hAnsi="Calibri Light" w:cs="Calibri Light"/>
          <w:sz w:val="22"/>
          <w:szCs w:val="22"/>
        </w:rPr>
        <w:t xml:space="preserve">pateikimo termino pabaigos. </w:t>
      </w:r>
    </w:p>
    <w:p w14:paraId="5D02D1AD" w14:textId="0FD8FE93" w:rsidR="00831133" w:rsidRPr="00752154" w:rsidRDefault="00B52705" w:rsidP="005E2889">
      <w:pPr>
        <w:pStyle w:val="Heading1"/>
        <w:numPr>
          <w:ilvl w:val="0"/>
          <w:numId w:val="8"/>
        </w:numPr>
        <w:spacing w:before="200" w:after="0" w:line="240" w:lineRule="atLeast"/>
        <w:rPr>
          <w:rFonts w:cstheme="majorHAnsi"/>
          <w:b/>
          <w:color w:val="1F3864" w:themeColor="accent1" w:themeShade="80"/>
          <w:sz w:val="32"/>
          <w:szCs w:val="32"/>
        </w:rPr>
      </w:pPr>
      <w:bookmarkStart w:id="16" w:name="_Toc15392775"/>
      <w:bookmarkStart w:id="17" w:name="_Toc202166536"/>
      <w:r w:rsidRPr="00752154">
        <w:rPr>
          <w:rFonts w:cstheme="majorHAnsi"/>
          <w:b/>
          <w:color w:val="1F3864" w:themeColor="accent1" w:themeShade="80"/>
          <w:sz w:val="32"/>
          <w:szCs w:val="32"/>
        </w:rPr>
        <w:lastRenderedPageBreak/>
        <w:t>P</w:t>
      </w:r>
      <w:bookmarkEnd w:id="16"/>
      <w:r w:rsidR="00E62E95" w:rsidRPr="00752154">
        <w:rPr>
          <w:rFonts w:cstheme="majorHAnsi"/>
          <w:b/>
          <w:color w:val="1F3864" w:themeColor="accent1" w:themeShade="80"/>
          <w:sz w:val="32"/>
          <w:szCs w:val="32"/>
        </w:rPr>
        <w:t xml:space="preserve">asiūlymų </w:t>
      </w:r>
      <w:r w:rsidR="00A84437" w:rsidRPr="00752154">
        <w:rPr>
          <w:rFonts w:cstheme="majorHAnsi"/>
          <w:b/>
          <w:color w:val="1F3864" w:themeColor="accent1" w:themeShade="80"/>
          <w:sz w:val="32"/>
          <w:szCs w:val="32"/>
        </w:rPr>
        <w:t>vertinimas</w:t>
      </w:r>
      <w:bookmarkEnd w:id="17"/>
    </w:p>
    <w:p w14:paraId="4317B605" w14:textId="7F9C9EFA" w:rsidR="00FE7B0D" w:rsidRPr="00EE17AE" w:rsidRDefault="3CB1384C" w:rsidP="005E2889">
      <w:pPr>
        <w:pStyle w:val="ListParagraph"/>
        <w:numPr>
          <w:ilvl w:val="1"/>
          <w:numId w:val="8"/>
        </w:numPr>
        <w:tabs>
          <w:tab w:val="left" w:pos="1134"/>
        </w:tabs>
        <w:spacing w:before="80" w:after="80" w:line="240" w:lineRule="auto"/>
        <w:ind w:left="0" w:firstLine="567"/>
        <w:contextualSpacing w:val="0"/>
        <w:rPr>
          <w:rFonts w:asciiTheme="majorHAnsi" w:eastAsia="Calibri" w:hAnsiTheme="majorHAnsi" w:cstheme="majorHAnsi"/>
          <w:sz w:val="20"/>
          <w:szCs w:val="20"/>
        </w:rPr>
      </w:pPr>
      <w:r w:rsidRPr="00EE17AE">
        <w:rPr>
          <w:rFonts w:asciiTheme="majorHAnsi" w:hAnsiTheme="majorHAnsi" w:cstheme="majorHAnsi"/>
          <w:sz w:val="20"/>
          <w:szCs w:val="20"/>
        </w:rPr>
        <w:t>P</w:t>
      </w:r>
      <w:r w:rsidR="000B220A" w:rsidRPr="00EE17AE">
        <w:rPr>
          <w:rFonts w:asciiTheme="majorHAnsi" w:hAnsiTheme="majorHAnsi" w:cstheme="majorHAnsi"/>
          <w:sz w:val="20"/>
          <w:szCs w:val="20"/>
        </w:rPr>
        <w:t>erkančioji organizacija</w:t>
      </w:r>
      <w:r w:rsidR="00831133" w:rsidRPr="00EE17AE">
        <w:rPr>
          <w:rFonts w:asciiTheme="majorHAnsi" w:eastAsia="Calibri" w:hAnsiTheme="majorHAnsi" w:cstheme="majorHAnsi"/>
          <w:sz w:val="20"/>
          <w:szCs w:val="20"/>
        </w:rPr>
        <w:t xml:space="preserve"> ekonomiškai naudingiausią </w:t>
      </w:r>
      <w:r w:rsidR="000B220A" w:rsidRPr="00EE17AE">
        <w:rPr>
          <w:rFonts w:asciiTheme="majorHAnsi" w:eastAsia="Calibri" w:hAnsiTheme="majorHAnsi" w:cstheme="majorHAnsi"/>
          <w:sz w:val="20"/>
          <w:szCs w:val="20"/>
        </w:rPr>
        <w:t>p</w:t>
      </w:r>
      <w:r w:rsidR="00831133" w:rsidRPr="00EE17AE">
        <w:rPr>
          <w:rFonts w:asciiTheme="majorHAnsi" w:eastAsia="Calibri" w:hAnsiTheme="majorHAnsi" w:cstheme="majorHAnsi"/>
          <w:sz w:val="20"/>
          <w:szCs w:val="20"/>
        </w:rPr>
        <w:t xml:space="preserve">asiūlymą išrenka pagal </w:t>
      </w:r>
      <w:r w:rsidR="000B220A" w:rsidRPr="00EE17AE">
        <w:rPr>
          <w:rFonts w:asciiTheme="majorHAnsi" w:eastAsia="Calibri" w:hAnsiTheme="majorHAnsi" w:cstheme="majorHAnsi"/>
          <w:sz w:val="20"/>
          <w:szCs w:val="20"/>
        </w:rPr>
        <w:t>tiekėjo p</w:t>
      </w:r>
      <w:r w:rsidR="00831133" w:rsidRPr="00EE17AE">
        <w:rPr>
          <w:rFonts w:asciiTheme="majorHAnsi" w:eastAsia="Calibri" w:hAnsiTheme="majorHAnsi" w:cstheme="majorHAnsi"/>
          <w:sz w:val="20"/>
          <w:szCs w:val="20"/>
        </w:rPr>
        <w:t>asiūlyme nurodytą kainą, kuri turi būti apskaičiuota ir nurodyta taip, kaip reikalaujama</w:t>
      </w:r>
      <w:r w:rsidR="00DE051B" w:rsidRPr="00EE17AE">
        <w:rPr>
          <w:rFonts w:asciiTheme="majorHAnsi" w:eastAsia="Calibri" w:hAnsiTheme="majorHAnsi" w:cstheme="majorHAnsi"/>
          <w:sz w:val="20"/>
          <w:szCs w:val="20"/>
        </w:rPr>
        <w:t xml:space="preserve"> </w:t>
      </w:r>
      <w:r w:rsidR="009F17F1" w:rsidRPr="00EE17AE">
        <w:rPr>
          <w:rFonts w:asciiTheme="majorHAnsi" w:hAnsiTheme="majorHAnsi" w:cstheme="majorHAnsi"/>
          <w:sz w:val="20"/>
          <w:szCs w:val="20"/>
        </w:rPr>
        <w:t xml:space="preserve">Specialiųjų </w:t>
      </w:r>
      <w:r w:rsidR="00327949" w:rsidRPr="00EE17AE">
        <w:rPr>
          <w:rFonts w:asciiTheme="majorHAnsi" w:hAnsiTheme="majorHAnsi" w:cstheme="majorHAnsi"/>
          <w:sz w:val="20"/>
          <w:szCs w:val="20"/>
        </w:rPr>
        <w:t xml:space="preserve">sąlygų 2 </w:t>
      </w:r>
      <w:r w:rsidR="009F17F1" w:rsidRPr="00EE17AE">
        <w:rPr>
          <w:rFonts w:asciiTheme="majorHAnsi" w:hAnsiTheme="majorHAnsi" w:cstheme="majorHAnsi"/>
          <w:sz w:val="20"/>
          <w:szCs w:val="20"/>
        </w:rPr>
        <w:t>priede</w:t>
      </w:r>
      <w:r w:rsidR="00831133" w:rsidRPr="00EE17AE">
        <w:rPr>
          <w:rFonts w:asciiTheme="majorHAnsi" w:eastAsia="Calibri" w:hAnsiTheme="majorHAnsi" w:cstheme="majorHAnsi"/>
          <w:sz w:val="20"/>
          <w:szCs w:val="20"/>
        </w:rPr>
        <w:t>.</w:t>
      </w:r>
    </w:p>
    <w:p w14:paraId="1519A440" w14:textId="103D5EC6" w:rsidR="00317E2A" w:rsidRPr="00EE17AE" w:rsidRDefault="00D734C6" w:rsidP="005E2889">
      <w:pPr>
        <w:pStyle w:val="ListParagraph"/>
        <w:numPr>
          <w:ilvl w:val="1"/>
          <w:numId w:val="8"/>
        </w:numPr>
        <w:tabs>
          <w:tab w:val="left" w:pos="1134"/>
        </w:tabs>
        <w:spacing w:before="80" w:after="80" w:line="240" w:lineRule="auto"/>
        <w:ind w:left="0" w:firstLine="567"/>
        <w:contextualSpacing w:val="0"/>
        <w:rPr>
          <w:rFonts w:asciiTheme="majorHAnsi" w:eastAsia="Calibri" w:hAnsiTheme="majorHAnsi" w:cstheme="majorHAnsi"/>
          <w:sz w:val="20"/>
          <w:szCs w:val="20"/>
        </w:rPr>
      </w:pPr>
      <w:r w:rsidRPr="00EE17AE">
        <w:rPr>
          <w:rFonts w:asciiTheme="majorHAnsi" w:hAnsiTheme="majorHAnsi" w:cstheme="majorHAnsi"/>
          <w:color w:val="000000" w:themeColor="text1"/>
          <w:sz w:val="20"/>
          <w:szCs w:val="20"/>
        </w:rPr>
        <w:t xml:space="preserve">Laimėjusiu </w:t>
      </w:r>
      <w:r w:rsidR="00996FBB" w:rsidRPr="00EE17AE">
        <w:rPr>
          <w:rFonts w:asciiTheme="majorHAnsi" w:hAnsiTheme="majorHAnsi" w:cstheme="majorHAnsi"/>
          <w:color w:val="000000" w:themeColor="text1"/>
          <w:sz w:val="20"/>
          <w:szCs w:val="20"/>
        </w:rPr>
        <w:t>p</w:t>
      </w:r>
      <w:r w:rsidR="005D7D8C" w:rsidRPr="00EE17AE">
        <w:rPr>
          <w:rFonts w:asciiTheme="majorHAnsi" w:hAnsiTheme="majorHAnsi" w:cstheme="majorHAnsi"/>
          <w:color w:val="000000" w:themeColor="text1"/>
          <w:sz w:val="20"/>
          <w:szCs w:val="20"/>
        </w:rPr>
        <w:t>asiūlymu</w:t>
      </w:r>
      <w:r w:rsidRPr="00EE17AE">
        <w:rPr>
          <w:rFonts w:asciiTheme="majorHAnsi" w:hAnsiTheme="majorHAnsi" w:cstheme="majorHAnsi"/>
          <w:color w:val="000000" w:themeColor="text1"/>
          <w:sz w:val="20"/>
          <w:szCs w:val="20"/>
        </w:rPr>
        <w:t xml:space="preserve"> galės būti pripažintas tik 1 (vienas) </w:t>
      </w:r>
      <w:r w:rsidR="005D7D8C" w:rsidRPr="00EE17AE">
        <w:rPr>
          <w:rFonts w:asciiTheme="majorHAnsi" w:hAnsiTheme="majorHAnsi" w:cstheme="majorHAnsi"/>
          <w:color w:val="000000" w:themeColor="text1"/>
          <w:sz w:val="20"/>
          <w:szCs w:val="20"/>
        </w:rPr>
        <w:t xml:space="preserve">ekonomiškai naudingiausias </w:t>
      </w:r>
      <w:r w:rsidR="00A36CC9" w:rsidRPr="00EE17AE">
        <w:rPr>
          <w:rFonts w:asciiTheme="majorHAnsi" w:hAnsiTheme="majorHAnsi" w:cstheme="majorHAnsi"/>
          <w:color w:val="000000" w:themeColor="text1"/>
          <w:sz w:val="20"/>
          <w:szCs w:val="20"/>
        </w:rPr>
        <w:t>p</w:t>
      </w:r>
      <w:r w:rsidR="005D7D8C" w:rsidRPr="00EE17AE">
        <w:rPr>
          <w:rFonts w:asciiTheme="majorHAnsi" w:hAnsiTheme="majorHAnsi" w:cstheme="majorHAnsi"/>
          <w:color w:val="000000" w:themeColor="text1"/>
          <w:sz w:val="20"/>
          <w:szCs w:val="20"/>
        </w:rPr>
        <w:t>asiūlymas, esantis pasiūlymų eilės pirmojoje vietoje</w:t>
      </w:r>
      <w:r w:rsidRPr="00EE17AE">
        <w:rPr>
          <w:rFonts w:asciiTheme="majorHAnsi" w:hAnsiTheme="majorHAnsi" w:cstheme="majorHAnsi"/>
          <w:color w:val="000000" w:themeColor="text1"/>
          <w:sz w:val="20"/>
          <w:szCs w:val="20"/>
        </w:rPr>
        <w:t xml:space="preserve">. </w:t>
      </w:r>
    </w:p>
    <w:p w14:paraId="733470B3" w14:textId="071D7DD7" w:rsidR="006B5CB6" w:rsidRPr="00EE17AE" w:rsidRDefault="006B5CB6" w:rsidP="005E2889">
      <w:pPr>
        <w:pStyle w:val="ListParagraph"/>
        <w:numPr>
          <w:ilvl w:val="1"/>
          <w:numId w:val="8"/>
        </w:numPr>
        <w:tabs>
          <w:tab w:val="left" w:pos="1134"/>
        </w:tabs>
        <w:spacing w:before="80" w:after="80" w:line="240" w:lineRule="auto"/>
        <w:ind w:left="0" w:firstLine="567"/>
        <w:contextualSpacing w:val="0"/>
        <w:rPr>
          <w:rFonts w:asciiTheme="majorHAnsi" w:eastAsia="Calibri" w:hAnsiTheme="majorHAnsi" w:cstheme="majorHAnsi"/>
          <w:sz w:val="20"/>
          <w:szCs w:val="20"/>
        </w:rPr>
      </w:pPr>
      <w:r w:rsidRPr="00EE17AE">
        <w:rPr>
          <w:rFonts w:asciiTheme="majorHAnsi" w:hAnsiTheme="majorHAnsi" w:cstheme="majorHAnsi"/>
          <w:sz w:val="20"/>
          <w:szCs w:val="20"/>
        </w:rPr>
        <w:t>Ekonomiškai naudingiausio pasiūlymo eilė sudaroma nuo mažiausią iki didžiausią pasiūlymo kainą pasiūliusio tiekėjo.</w:t>
      </w:r>
      <w:r w:rsidR="009C3440" w:rsidRPr="00EE17AE">
        <w:rPr>
          <w:rFonts w:asciiTheme="majorHAnsi" w:hAnsiTheme="majorHAnsi" w:cstheme="majorHAnsi"/>
          <w:sz w:val="20"/>
          <w:szCs w:val="20"/>
        </w:rPr>
        <w:t xml:space="preserve"> </w:t>
      </w:r>
    </w:p>
    <w:p w14:paraId="46038F54" w14:textId="7FEE7980" w:rsidR="00DE3640" w:rsidRPr="00EE17AE" w:rsidRDefault="00DE3640" w:rsidP="005E3013">
      <w:pPr>
        <w:pStyle w:val="ListParagraph"/>
        <w:numPr>
          <w:ilvl w:val="1"/>
          <w:numId w:val="8"/>
        </w:numPr>
        <w:tabs>
          <w:tab w:val="left" w:pos="1134"/>
        </w:tabs>
        <w:spacing w:before="80" w:after="80" w:line="240" w:lineRule="auto"/>
        <w:ind w:left="0" w:firstLine="567"/>
        <w:contextualSpacing w:val="0"/>
        <w:rPr>
          <w:rStyle w:val="cf01"/>
          <w:rFonts w:asciiTheme="majorHAnsi" w:eastAsia="Calibri" w:hAnsiTheme="majorHAnsi" w:cstheme="majorHAnsi"/>
          <w:sz w:val="20"/>
          <w:szCs w:val="20"/>
        </w:rPr>
      </w:pPr>
      <w:r w:rsidRPr="00EE17AE">
        <w:rPr>
          <w:rStyle w:val="cf01"/>
          <w:rFonts w:asciiTheme="majorHAnsi" w:eastAsia="Calibri" w:hAnsiTheme="majorHAnsi" w:cstheme="majorHAnsi"/>
          <w:sz w:val="20"/>
          <w:szCs w:val="20"/>
        </w:rPr>
        <w:t>Pasiūlym</w:t>
      </w:r>
      <w:r w:rsidR="00943DF1" w:rsidRPr="00EE17AE">
        <w:rPr>
          <w:rStyle w:val="cf01"/>
          <w:rFonts w:asciiTheme="majorHAnsi" w:eastAsia="Calibri" w:hAnsiTheme="majorHAnsi" w:cstheme="majorHAnsi"/>
          <w:sz w:val="20"/>
          <w:szCs w:val="20"/>
        </w:rPr>
        <w:t>as</w:t>
      </w:r>
      <w:r w:rsidRPr="00EE17AE">
        <w:rPr>
          <w:rStyle w:val="cf01"/>
          <w:rFonts w:asciiTheme="majorHAnsi" w:eastAsia="Calibri" w:hAnsiTheme="majorHAnsi" w:cstheme="majorHAnsi"/>
          <w:sz w:val="20"/>
          <w:szCs w:val="20"/>
        </w:rPr>
        <w:t xml:space="preserve"> </w:t>
      </w:r>
      <w:r w:rsidR="005E3013" w:rsidRPr="00EE17AE">
        <w:rPr>
          <w:rStyle w:val="cf01"/>
          <w:rFonts w:asciiTheme="majorHAnsi" w:eastAsia="Calibri" w:hAnsiTheme="majorHAnsi" w:cstheme="majorHAnsi"/>
          <w:sz w:val="20"/>
          <w:szCs w:val="20"/>
        </w:rPr>
        <w:t xml:space="preserve">bus </w:t>
      </w:r>
      <w:r w:rsidRPr="00EE17AE">
        <w:rPr>
          <w:rStyle w:val="cf01"/>
          <w:rFonts w:asciiTheme="majorHAnsi" w:eastAsia="Calibri" w:hAnsiTheme="majorHAnsi" w:cstheme="majorHAnsi"/>
          <w:sz w:val="20"/>
          <w:szCs w:val="20"/>
        </w:rPr>
        <w:t>vertinim</w:t>
      </w:r>
      <w:r w:rsidR="005E3013" w:rsidRPr="00EE17AE">
        <w:rPr>
          <w:rStyle w:val="cf01"/>
          <w:rFonts w:asciiTheme="majorHAnsi" w:eastAsia="Calibri" w:hAnsiTheme="majorHAnsi" w:cstheme="majorHAnsi"/>
          <w:sz w:val="20"/>
          <w:szCs w:val="20"/>
        </w:rPr>
        <w:t>as Bendrųjų pirkimo sąlygų 14.3 punkte nustatyta</w:t>
      </w:r>
      <w:r w:rsidRPr="00EE17AE">
        <w:rPr>
          <w:rStyle w:val="cf01"/>
          <w:rFonts w:asciiTheme="majorHAnsi" w:eastAsia="Calibri" w:hAnsiTheme="majorHAnsi" w:cstheme="majorHAnsi"/>
          <w:sz w:val="20"/>
          <w:szCs w:val="20"/>
        </w:rPr>
        <w:t xml:space="preserve"> tvarka</w:t>
      </w:r>
      <w:r w:rsidR="005E3013" w:rsidRPr="00EE17AE">
        <w:rPr>
          <w:rStyle w:val="cf01"/>
          <w:rFonts w:asciiTheme="majorHAnsi" w:eastAsia="Calibri" w:hAnsiTheme="majorHAnsi" w:cstheme="majorHAnsi"/>
          <w:sz w:val="20"/>
          <w:szCs w:val="20"/>
        </w:rPr>
        <w:t>.</w:t>
      </w:r>
    </w:p>
    <w:p w14:paraId="24EFAB8E" w14:textId="553DF605" w:rsidR="00DD7E99" w:rsidRPr="00752154" w:rsidRDefault="00DD7E99" w:rsidP="005E2889">
      <w:pPr>
        <w:pStyle w:val="Heading1"/>
        <w:numPr>
          <w:ilvl w:val="0"/>
          <w:numId w:val="8"/>
        </w:numPr>
        <w:tabs>
          <w:tab w:val="left" w:pos="567"/>
        </w:tabs>
        <w:spacing w:before="200" w:after="0" w:line="20" w:lineRule="atLeast"/>
        <w:rPr>
          <w:rFonts w:cstheme="majorHAnsi"/>
          <w:b/>
          <w:color w:val="1F3864" w:themeColor="accent1" w:themeShade="80"/>
          <w:sz w:val="32"/>
          <w:szCs w:val="32"/>
        </w:rPr>
      </w:pPr>
      <w:bookmarkStart w:id="18" w:name="_Toc202166537"/>
      <w:r w:rsidRPr="00752154">
        <w:rPr>
          <w:rFonts w:cstheme="majorHAnsi"/>
          <w:b/>
          <w:color w:val="1F3864" w:themeColor="accent1" w:themeShade="80"/>
          <w:sz w:val="32"/>
          <w:szCs w:val="32"/>
        </w:rPr>
        <w:t>Derybos</w:t>
      </w:r>
      <w:bookmarkEnd w:id="18"/>
    </w:p>
    <w:p w14:paraId="3A7DA9C6" w14:textId="661AC9BC" w:rsidR="00DD7E99" w:rsidRPr="00EE17AE" w:rsidRDefault="00DD7E99" w:rsidP="00EE17AE">
      <w:pPr>
        <w:pStyle w:val="ListParagraph"/>
        <w:numPr>
          <w:ilvl w:val="1"/>
          <w:numId w:val="8"/>
        </w:numPr>
        <w:tabs>
          <w:tab w:val="left" w:pos="1134"/>
          <w:tab w:val="left" w:pos="5670"/>
        </w:tabs>
        <w:spacing w:before="80" w:after="80" w:line="240" w:lineRule="auto"/>
        <w:ind w:left="0" w:firstLine="567"/>
        <w:contextualSpacing w:val="0"/>
        <w:rPr>
          <w:rFonts w:asciiTheme="majorHAnsi" w:hAnsiTheme="majorHAnsi" w:cstheme="majorHAnsi"/>
          <w:sz w:val="20"/>
          <w:szCs w:val="20"/>
        </w:rPr>
      </w:pPr>
      <w:r w:rsidRPr="00EE17AE">
        <w:rPr>
          <w:rFonts w:asciiTheme="majorHAnsi" w:hAnsiTheme="majorHAnsi" w:cstheme="majorHAnsi"/>
          <w:sz w:val="20"/>
          <w:szCs w:val="20"/>
        </w:rPr>
        <w:t>Perkančioji organizacija su tiekėjais gali derėtis dėl kainos.</w:t>
      </w:r>
    </w:p>
    <w:p w14:paraId="0C124874" w14:textId="7B2CC446" w:rsidR="00083D2A" w:rsidRPr="00EE17AE" w:rsidRDefault="00DD7E99" w:rsidP="00EE17AE">
      <w:pPr>
        <w:pStyle w:val="ListParagraph"/>
        <w:numPr>
          <w:ilvl w:val="1"/>
          <w:numId w:val="8"/>
        </w:numPr>
        <w:tabs>
          <w:tab w:val="left" w:pos="1134"/>
          <w:tab w:val="left" w:pos="5670"/>
        </w:tabs>
        <w:spacing w:before="80" w:after="80" w:line="240" w:lineRule="auto"/>
        <w:ind w:left="0" w:firstLine="567"/>
        <w:contextualSpacing w:val="0"/>
        <w:rPr>
          <w:rFonts w:asciiTheme="majorHAnsi" w:hAnsiTheme="majorHAnsi" w:cstheme="majorHAnsi"/>
          <w:sz w:val="20"/>
          <w:szCs w:val="20"/>
        </w:rPr>
      </w:pPr>
      <w:r w:rsidRPr="00EE17AE">
        <w:rPr>
          <w:rFonts w:asciiTheme="majorHAnsi" w:hAnsiTheme="majorHAnsi" w:cstheme="majorHAnsi"/>
          <w:sz w:val="20"/>
          <w:szCs w:val="20"/>
        </w:rPr>
        <w:t>Perkančioji organizacija, įvertinu</w:t>
      </w:r>
      <w:bookmarkStart w:id="19" w:name="_GoBack"/>
      <w:bookmarkEnd w:id="19"/>
      <w:r w:rsidR="002E02C6">
        <w:rPr>
          <w:rFonts w:asciiTheme="majorHAnsi" w:hAnsiTheme="majorHAnsi" w:cstheme="majorHAnsi"/>
          <w:sz w:val="20"/>
          <w:szCs w:val="20"/>
        </w:rPr>
        <w:t>s</w:t>
      </w:r>
      <w:r w:rsidRPr="00EE17AE">
        <w:rPr>
          <w:rFonts w:asciiTheme="majorHAnsi" w:hAnsiTheme="majorHAnsi" w:cstheme="majorHAnsi"/>
          <w:sz w:val="20"/>
          <w:szCs w:val="20"/>
        </w:rPr>
        <w:t>i pateiktus pasiūlymus, jeigu gauti pasiūlymai viršija pirkimui suplanuotas lėšas, derybų atveju CVP IS priemonėmis pakartotinai kreipiasi į visus pasiūlymus pateikusius tiekėjus, kurių pasiūlymai atitiko pirkimo objekt</w:t>
      </w:r>
      <w:r w:rsidR="00327949" w:rsidRPr="00EE17AE">
        <w:rPr>
          <w:rFonts w:asciiTheme="majorHAnsi" w:hAnsiTheme="majorHAnsi" w:cstheme="majorHAnsi"/>
          <w:sz w:val="20"/>
          <w:szCs w:val="20"/>
        </w:rPr>
        <w:t>ui</w:t>
      </w:r>
      <w:r w:rsidRPr="00EE17AE">
        <w:rPr>
          <w:rFonts w:asciiTheme="majorHAnsi" w:hAnsiTheme="majorHAnsi" w:cstheme="majorHAnsi"/>
          <w:sz w:val="20"/>
          <w:szCs w:val="20"/>
        </w:rPr>
        <w:t xml:space="preserve"> keliamus reikalavimus, pranešdama apie ekonomiškai naudingiausią pasiūlytą kainą, nenurodydama ją pasiūliusio tiekėjo ir siūlo pateikti galutinius pasiūlymus. </w:t>
      </w:r>
    </w:p>
    <w:p w14:paraId="1CE69141" w14:textId="77777777" w:rsidR="00083D2A" w:rsidRPr="00EE17AE" w:rsidRDefault="00DD7E99" w:rsidP="00EE17AE">
      <w:pPr>
        <w:pStyle w:val="ListParagraph"/>
        <w:numPr>
          <w:ilvl w:val="1"/>
          <w:numId w:val="8"/>
        </w:numPr>
        <w:tabs>
          <w:tab w:val="left" w:pos="1134"/>
          <w:tab w:val="left" w:pos="5670"/>
        </w:tabs>
        <w:spacing w:before="80" w:after="80" w:line="240" w:lineRule="auto"/>
        <w:ind w:left="0" w:firstLine="567"/>
        <w:contextualSpacing w:val="0"/>
        <w:rPr>
          <w:rFonts w:asciiTheme="majorHAnsi" w:hAnsiTheme="majorHAnsi" w:cstheme="majorHAnsi"/>
          <w:sz w:val="20"/>
          <w:szCs w:val="20"/>
        </w:rPr>
      </w:pPr>
      <w:r w:rsidRPr="00EE17AE">
        <w:rPr>
          <w:rFonts w:asciiTheme="majorHAnsi" w:hAnsiTheme="majorHAnsi" w:cstheme="majorHAnsi"/>
          <w:sz w:val="20"/>
          <w:szCs w:val="20"/>
        </w:rPr>
        <w:t xml:space="preserve">Galutinių pasiūlymų pateikimo terminą nustato </w:t>
      </w:r>
      <w:r w:rsidR="00083D2A" w:rsidRPr="00EE17AE">
        <w:rPr>
          <w:rFonts w:asciiTheme="majorHAnsi" w:hAnsiTheme="majorHAnsi" w:cstheme="majorHAnsi"/>
          <w:sz w:val="20"/>
          <w:szCs w:val="20"/>
        </w:rPr>
        <w:t>Perkančioji organizacija kvietime pateikti galutinius pasiūlymus</w:t>
      </w:r>
      <w:r w:rsidRPr="00EE17AE">
        <w:rPr>
          <w:rFonts w:asciiTheme="majorHAnsi" w:hAnsiTheme="majorHAnsi" w:cstheme="majorHAnsi"/>
          <w:sz w:val="20"/>
          <w:szCs w:val="20"/>
        </w:rPr>
        <w:t xml:space="preserve">. </w:t>
      </w:r>
    </w:p>
    <w:p w14:paraId="2879F4BA" w14:textId="4C0CFC47" w:rsidR="00DD7E99" w:rsidRPr="00EE17AE" w:rsidRDefault="00083D2A" w:rsidP="00EE17AE">
      <w:pPr>
        <w:pStyle w:val="ListParagraph"/>
        <w:numPr>
          <w:ilvl w:val="1"/>
          <w:numId w:val="8"/>
        </w:numPr>
        <w:tabs>
          <w:tab w:val="left" w:pos="1134"/>
          <w:tab w:val="left" w:pos="5670"/>
        </w:tabs>
        <w:spacing w:before="80" w:after="80" w:line="240" w:lineRule="auto"/>
        <w:ind w:left="0" w:firstLine="567"/>
        <w:contextualSpacing w:val="0"/>
        <w:rPr>
          <w:rFonts w:asciiTheme="majorHAnsi" w:hAnsiTheme="majorHAnsi" w:cstheme="majorHAnsi"/>
          <w:sz w:val="20"/>
          <w:szCs w:val="20"/>
        </w:rPr>
      </w:pPr>
      <w:r w:rsidRPr="00EE17AE">
        <w:rPr>
          <w:rFonts w:asciiTheme="majorHAnsi" w:hAnsiTheme="majorHAnsi" w:cstheme="majorHAnsi"/>
          <w:sz w:val="20"/>
          <w:szCs w:val="20"/>
        </w:rPr>
        <w:t xml:space="preserve">Laimėtoju </w:t>
      </w:r>
      <w:r w:rsidR="00DD7E99" w:rsidRPr="00EE17AE">
        <w:rPr>
          <w:rFonts w:asciiTheme="majorHAnsi" w:hAnsiTheme="majorHAnsi" w:cstheme="majorHAnsi"/>
          <w:sz w:val="20"/>
          <w:szCs w:val="20"/>
        </w:rPr>
        <w:t xml:space="preserve">pripažįstamas tas tiekėjas, kuris pateikė ekonomiškai naudingiausią galutinį pasiūlymą. </w:t>
      </w:r>
      <w:r w:rsidR="00DD7E99" w:rsidRPr="00EE17AE">
        <w:rPr>
          <w:rFonts w:asciiTheme="majorHAnsi" w:eastAsia="Calibri" w:hAnsiTheme="majorHAnsi" w:cstheme="majorHAnsi"/>
          <w:sz w:val="20"/>
          <w:szCs w:val="20"/>
        </w:rPr>
        <w:t xml:space="preserve"> </w:t>
      </w:r>
      <w:bookmarkStart w:id="20" w:name="_Hlk166162982"/>
    </w:p>
    <w:p w14:paraId="4CFAC41F" w14:textId="7AA32FCE" w:rsidR="00D83C57" w:rsidRPr="00752154" w:rsidRDefault="00D83C57" w:rsidP="005E2889">
      <w:pPr>
        <w:pStyle w:val="Heading1"/>
        <w:numPr>
          <w:ilvl w:val="0"/>
          <w:numId w:val="8"/>
        </w:numPr>
        <w:tabs>
          <w:tab w:val="left" w:pos="567"/>
        </w:tabs>
        <w:spacing w:before="200" w:after="0" w:line="20" w:lineRule="atLeast"/>
        <w:rPr>
          <w:rFonts w:cstheme="majorHAnsi"/>
          <w:b/>
          <w:color w:val="1F3864" w:themeColor="accent1" w:themeShade="80"/>
          <w:sz w:val="32"/>
          <w:szCs w:val="32"/>
        </w:rPr>
      </w:pPr>
      <w:bookmarkStart w:id="21" w:name="_Ref39425999"/>
      <w:bookmarkStart w:id="22" w:name="_Ref39426005"/>
      <w:bookmarkStart w:id="23" w:name="_Toc126333937"/>
      <w:bookmarkStart w:id="24" w:name="_Toc202166538"/>
      <w:bookmarkEnd w:id="20"/>
      <w:r w:rsidRPr="00752154">
        <w:rPr>
          <w:rFonts w:cstheme="majorHAnsi"/>
          <w:b/>
          <w:color w:val="1F3864" w:themeColor="accent1" w:themeShade="80"/>
          <w:sz w:val="32"/>
          <w:szCs w:val="32"/>
        </w:rPr>
        <w:t>Sutarties sudarymas</w:t>
      </w:r>
      <w:bookmarkEnd w:id="21"/>
      <w:bookmarkEnd w:id="22"/>
      <w:bookmarkEnd w:id="23"/>
      <w:bookmarkEnd w:id="24"/>
    </w:p>
    <w:p w14:paraId="00C413B5" w14:textId="1AC132FC" w:rsidR="001F12A6" w:rsidRPr="00EE17AE" w:rsidRDefault="00D83C57" w:rsidP="005E3013">
      <w:pPr>
        <w:pStyle w:val="ListParagraph"/>
        <w:numPr>
          <w:ilvl w:val="1"/>
          <w:numId w:val="8"/>
        </w:numPr>
        <w:tabs>
          <w:tab w:val="left" w:pos="1134"/>
          <w:tab w:val="left" w:pos="9923"/>
        </w:tabs>
        <w:spacing w:before="80" w:after="120" w:line="240" w:lineRule="auto"/>
        <w:ind w:left="0" w:firstLine="567"/>
        <w:contextualSpacing w:val="0"/>
        <w:rPr>
          <w:rFonts w:asciiTheme="majorHAnsi" w:hAnsiTheme="majorHAnsi" w:cstheme="majorHAnsi"/>
          <w:sz w:val="20"/>
          <w:szCs w:val="20"/>
        </w:rPr>
      </w:pPr>
      <w:r w:rsidRPr="00EE17AE">
        <w:rPr>
          <w:rFonts w:asciiTheme="majorHAnsi" w:hAnsiTheme="majorHAnsi" w:cstheme="majorHAnsi"/>
          <w:color w:val="000000" w:themeColor="text1"/>
          <w:sz w:val="20"/>
          <w:szCs w:val="20"/>
        </w:rPr>
        <w:t xml:space="preserve">Ši pirkimo procedūra atliekama siekiant </w:t>
      </w:r>
      <w:r w:rsidR="005E3013" w:rsidRPr="00EE17AE">
        <w:rPr>
          <w:rFonts w:asciiTheme="majorHAnsi" w:hAnsiTheme="majorHAnsi" w:cstheme="majorHAnsi"/>
          <w:color w:val="000000" w:themeColor="text1"/>
          <w:sz w:val="20"/>
          <w:szCs w:val="20"/>
        </w:rPr>
        <w:t xml:space="preserve">raštu </w:t>
      </w:r>
      <w:r w:rsidRPr="00EE17AE">
        <w:rPr>
          <w:rFonts w:asciiTheme="majorHAnsi" w:hAnsiTheme="majorHAnsi" w:cstheme="majorHAnsi"/>
          <w:color w:val="000000" w:themeColor="text1"/>
          <w:sz w:val="20"/>
          <w:szCs w:val="20"/>
        </w:rPr>
        <w:t>sudaryti sutartį su tiekėju, kurio pasiūlymas, vadovaujantis pirkimo sąlygose</w:t>
      </w:r>
      <w:r w:rsidRPr="00EE17AE">
        <w:rPr>
          <w:rFonts w:asciiTheme="majorHAnsi" w:hAnsiTheme="majorHAnsi" w:cstheme="majorHAnsi"/>
          <w:color w:val="0070C0"/>
          <w:sz w:val="20"/>
          <w:szCs w:val="20"/>
        </w:rPr>
        <w:t xml:space="preserve"> </w:t>
      </w:r>
      <w:r w:rsidRPr="00EE17AE">
        <w:rPr>
          <w:rFonts w:asciiTheme="majorHAnsi" w:hAnsiTheme="majorHAnsi" w:cstheme="majorHAnsi"/>
          <w:color w:val="000000" w:themeColor="text1"/>
          <w:sz w:val="20"/>
          <w:szCs w:val="20"/>
        </w:rPr>
        <w:t>nustatyta tvarka, bus pripažintas laimėjęs</w:t>
      </w:r>
      <w:r w:rsidR="005E3013" w:rsidRPr="00EE17AE">
        <w:rPr>
          <w:rFonts w:asciiTheme="majorHAnsi" w:hAnsiTheme="majorHAnsi" w:cstheme="majorHAnsi"/>
          <w:color w:val="000000" w:themeColor="text1"/>
          <w:sz w:val="20"/>
          <w:szCs w:val="20"/>
        </w:rPr>
        <w:t>.</w:t>
      </w:r>
    </w:p>
    <w:p w14:paraId="708F7979" w14:textId="20F20C06" w:rsidR="00A646F8" w:rsidRPr="00EE17AE" w:rsidRDefault="00D83C57" w:rsidP="005E3013">
      <w:pPr>
        <w:pStyle w:val="ListParagraph"/>
        <w:numPr>
          <w:ilvl w:val="1"/>
          <w:numId w:val="8"/>
        </w:numPr>
        <w:tabs>
          <w:tab w:val="left" w:pos="1134"/>
          <w:tab w:val="left" w:pos="9923"/>
        </w:tabs>
        <w:spacing w:before="80" w:after="120" w:line="240" w:lineRule="auto"/>
        <w:ind w:left="0" w:firstLine="567"/>
        <w:contextualSpacing w:val="0"/>
        <w:rPr>
          <w:rFonts w:asciiTheme="majorHAnsi" w:hAnsiTheme="majorHAnsi" w:cstheme="majorHAnsi"/>
          <w:sz w:val="20"/>
          <w:szCs w:val="20"/>
        </w:rPr>
      </w:pPr>
      <w:r w:rsidRPr="00EE17AE">
        <w:rPr>
          <w:rFonts w:asciiTheme="majorHAnsi" w:hAnsiTheme="majorHAnsi" w:cstheme="majorHAnsi"/>
          <w:sz w:val="20"/>
          <w:szCs w:val="20"/>
        </w:rPr>
        <w:t>Sutarties sąlygos pateikiamos</w:t>
      </w:r>
      <w:r w:rsidR="00F56579" w:rsidRPr="00EE17AE">
        <w:rPr>
          <w:rFonts w:asciiTheme="majorHAnsi" w:hAnsiTheme="majorHAnsi" w:cstheme="majorHAnsi"/>
          <w:sz w:val="20"/>
          <w:szCs w:val="20"/>
        </w:rPr>
        <w:t xml:space="preserve"> </w:t>
      </w:r>
      <w:r w:rsidR="00BC6181" w:rsidRPr="00EE17AE">
        <w:rPr>
          <w:rFonts w:asciiTheme="majorHAnsi" w:hAnsiTheme="majorHAnsi" w:cstheme="majorHAnsi"/>
          <w:sz w:val="20"/>
          <w:szCs w:val="20"/>
        </w:rPr>
        <w:t>S</w:t>
      </w:r>
      <w:r w:rsidR="00F56579" w:rsidRPr="00EE17AE">
        <w:rPr>
          <w:rFonts w:asciiTheme="majorHAnsi" w:hAnsiTheme="majorHAnsi" w:cstheme="majorHAnsi"/>
          <w:sz w:val="20"/>
          <w:szCs w:val="20"/>
        </w:rPr>
        <w:t>pecialiųjų pirkimo sąlygų</w:t>
      </w:r>
      <w:r w:rsidRPr="00EE17AE">
        <w:rPr>
          <w:rFonts w:asciiTheme="majorHAnsi" w:hAnsiTheme="majorHAnsi" w:cstheme="majorHAnsi"/>
          <w:sz w:val="20"/>
          <w:szCs w:val="20"/>
        </w:rPr>
        <w:t xml:space="preserve"> </w:t>
      </w:r>
      <w:r w:rsidR="00BC6181" w:rsidRPr="00EE17AE">
        <w:rPr>
          <w:rFonts w:asciiTheme="majorHAnsi" w:hAnsiTheme="majorHAnsi" w:cstheme="majorHAnsi"/>
          <w:sz w:val="20"/>
          <w:szCs w:val="20"/>
        </w:rPr>
        <w:t>3</w:t>
      </w:r>
      <w:r w:rsidR="00F56579" w:rsidRPr="00EE17AE">
        <w:rPr>
          <w:rFonts w:asciiTheme="majorHAnsi" w:hAnsiTheme="majorHAnsi" w:cstheme="majorHAnsi"/>
          <w:sz w:val="20"/>
          <w:szCs w:val="20"/>
        </w:rPr>
        <w:t xml:space="preserve"> priede.</w:t>
      </w:r>
      <w:bookmarkStart w:id="25" w:name="_Pirkimo_sąlygų_2"/>
      <w:bookmarkEnd w:id="9"/>
      <w:bookmarkEnd w:id="25"/>
    </w:p>
    <w:p w14:paraId="7A4392DE" w14:textId="77777777" w:rsidR="00A646F8" w:rsidRDefault="00A646F8" w:rsidP="00A646F8">
      <w:pPr>
        <w:pStyle w:val="ListParagraph"/>
        <w:tabs>
          <w:tab w:val="left" w:pos="1134"/>
          <w:tab w:val="left" w:pos="9923"/>
        </w:tabs>
        <w:spacing w:before="80" w:after="120" w:line="240" w:lineRule="auto"/>
        <w:ind w:left="567" w:firstLine="0"/>
        <w:rPr>
          <w:rFonts w:asciiTheme="majorHAnsi" w:hAnsiTheme="majorHAnsi" w:cstheme="majorHAnsi"/>
        </w:rPr>
      </w:pPr>
    </w:p>
    <w:p w14:paraId="48E974E3" w14:textId="77777777" w:rsidR="00A646F8" w:rsidRPr="00A646F8" w:rsidRDefault="00A646F8" w:rsidP="00A646F8">
      <w:pPr>
        <w:pStyle w:val="ListParagraph"/>
        <w:tabs>
          <w:tab w:val="left" w:pos="1134"/>
          <w:tab w:val="left" w:pos="9923"/>
        </w:tabs>
        <w:spacing w:before="80" w:after="120" w:line="240" w:lineRule="auto"/>
        <w:ind w:left="567" w:firstLine="0"/>
        <w:rPr>
          <w:rFonts w:asciiTheme="majorHAnsi" w:hAnsiTheme="majorHAnsi" w:cstheme="majorHAnsi"/>
        </w:rPr>
      </w:pPr>
    </w:p>
    <w:p w14:paraId="25D70F55" w14:textId="369B1CE1" w:rsidR="00E43701" w:rsidRPr="00EE17AE" w:rsidRDefault="00A646F8" w:rsidP="00A646F8">
      <w:pPr>
        <w:tabs>
          <w:tab w:val="left" w:pos="0"/>
        </w:tabs>
        <w:ind w:firstLine="0"/>
        <w:jc w:val="center"/>
        <w:rPr>
          <w:rFonts w:asciiTheme="majorHAnsi" w:hAnsiTheme="majorHAnsi" w:cstheme="majorHAnsi"/>
        </w:rPr>
      </w:pPr>
      <w:r w:rsidRPr="00EE17AE">
        <w:rPr>
          <w:rFonts w:asciiTheme="majorHAnsi" w:hAnsiTheme="majorHAnsi" w:cstheme="majorHAnsi"/>
        </w:rPr>
        <w:t>_______________</w:t>
      </w:r>
    </w:p>
    <w:sectPr w:rsidR="00E43701" w:rsidRPr="00EE17AE" w:rsidSect="00EE17AE">
      <w:headerReference w:type="default" r:id="rId19"/>
      <w:footerReference w:type="default" r:id="rId20"/>
      <w:headerReference w:type="first" r:id="rId21"/>
      <w:footerReference w:type="first" r:id="rId22"/>
      <w:pgSz w:w="12240" w:h="15840"/>
      <w:pgMar w:top="1134" w:right="567" w:bottom="1134" w:left="1701" w:header="720" w:footer="720" w:gutter="0"/>
      <w:pgNumType w:start="3"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253C0" w14:textId="77777777" w:rsidR="001B7466" w:rsidRDefault="001B7466" w:rsidP="00D05666">
      <w:r>
        <w:separator/>
      </w:r>
    </w:p>
  </w:endnote>
  <w:endnote w:type="continuationSeparator" w:id="0">
    <w:p w14:paraId="675552F6" w14:textId="77777777" w:rsidR="001B7466" w:rsidRDefault="001B7466" w:rsidP="00D05666">
      <w:r>
        <w:continuationSeparator/>
      </w:r>
    </w:p>
  </w:endnote>
  <w:endnote w:type="continuationNotice" w:id="1">
    <w:p w14:paraId="2FE8E579" w14:textId="77777777" w:rsidR="001B7466" w:rsidRDefault="001B746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Yantramanav">
    <w:altName w:val="Times New Roman"/>
    <w:charset w:val="00"/>
    <w:family w:val="auto"/>
    <w:pitch w:val="variable"/>
    <w:sig w:usb0="8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20"/>
      <w:gridCol w:w="3320"/>
      <w:gridCol w:w="3320"/>
    </w:tblGrid>
    <w:tr w:rsidR="00342DA9" w14:paraId="005FD67C" w14:textId="77777777" w:rsidTr="006B1A30">
      <w:trPr>
        <w:trHeight w:val="300"/>
      </w:trPr>
      <w:tc>
        <w:tcPr>
          <w:tcW w:w="3320" w:type="dxa"/>
        </w:tcPr>
        <w:p w14:paraId="12AA6103" w14:textId="5395B083" w:rsidR="00342DA9" w:rsidRDefault="00342DA9" w:rsidP="006B1A30">
          <w:pPr>
            <w:pStyle w:val="Header"/>
            <w:ind w:left="-115"/>
            <w:jc w:val="left"/>
          </w:pPr>
        </w:p>
      </w:tc>
      <w:tc>
        <w:tcPr>
          <w:tcW w:w="3320" w:type="dxa"/>
        </w:tcPr>
        <w:p w14:paraId="5372919C" w14:textId="3F510446" w:rsidR="00342DA9" w:rsidRDefault="00342DA9" w:rsidP="006B1A30">
          <w:pPr>
            <w:pStyle w:val="Header"/>
            <w:jc w:val="center"/>
          </w:pPr>
        </w:p>
      </w:tc>
      <w:tc>
        <w:tcPr>
          <w:tcW w:w="3320" w:type="dxa"/>
        </w:tcPr>
        <w:p w14:paraId="46DF4335" w14:textId="4D777ED1" w:rsidR="00342DA9" w:rsidRDefault="00342DA9" w:rsidP="006B1A30">
          <w:pPr>
            <w:pStyle w:val="Header"/>
            <w:ind w:right="-115"/>
            <w:jc w:val="right"/>
          </w:pPr>
        </w:p>
      </w:tc>
    </w:tr>
  </w:tbl>
  <w:p w14:paraId="2F1AB6B3" w14:textId="0E422935" w:rsidR="00342DA9" w:rsidRDefault="00342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20"/>
      <w:gridCol w:w="3320"/>
      <w:gridCol w:w="3320"/>
    </w:tblGrid>
    <w:tr w:rsidR="00342DA9" w14:paraId="38348E9A" w14:textId="77777777" w:rsidTr="006B1A30">
      <w:trPr>
        <w:trHeight w:val="300"/>
      </w:trPr>
      <w:tc>
        <w:tcPr>
          <w:tcW w:w="3320" w:type="dxa"/>
        </w:tcPr>
        <w:p w14:paraId="591B1137" w14:textId="15A8E5E9" w:rsidR="00342DA9" w:rsidRDefault="00342DA9" w:rsidP="006B1A30">
          <w:pPr>
            <w:pStyle w:val="Header"/>
            <w:ind w:left="-115"/>
            <w:jc w:val="left"/>
          </w:pPr>
        </w:p>
      </w:tc>
      <w:tc>
        <w:tcPr>
          <w:tcW w:w="3320" w:type="dxa"/>
        </w:tcPr>
        <w:p w14:paraId="6F1B616C" w14:textId="403DF0C7" w:rsidR="00342DA9" w:rsidRDefault="00342DA9" w:rsidP="006B1A30">
          <w:pPr>
            <w:pStyle w:val="Header"/>
            <w:jc w:val="center"/>
          </w:pPr>
        </w:p>
      </w:tc>
      <w:tc>
        <w:tcPr>
          <w:tcW w:w="3320" w:type="dxa"/>
        </w:tcPr>
        <w:p w14:paraId="74D61361" w14:textId="164A23CE" w:rsidR="00342DA9" w:rsidRDefault="00342DA9" w:rsidP="006B1A30">
          <w:pPr>
            <w:pStyle w:val="Header"/>
            <w:ind w:right="-115"/>
            <w:jc w:val="right"/>
          </w:pPr>
        </w:p>
      </w:tc>
    </w:tr>
  </w:tbl>
  <w:p w14:paraId="4A72585F" w14:textId="60B1B6B2" w:rsidR="00342DA9" w:rsidRDefault="00342D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8C709" w14:textId="22F56001" w:rsidR="00342DA9" w:rsidRDefault="00342DA9" w:rsidP="00317E2A">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cstheme="majorHAnsi"/>
      </w:rPr>
      <w:id w:val="-481313611"/>
      <w:docPartObj>
        <w:docPartGallery w:val="Page Numbers (Bottom of Page)"/>
        <w:docPartUnique/>
      </w:docPartObj>
    </w:sdtPr>
    <w:sdtEndPr/>
    <w:sdtContent>
      <w:sdt>
        <w:sdtPr>
          <w:rPr>
            <w:rFonts w:asciiTheme="majorHAnsi" w:hAnsiTheme="majorHAnsi" w:cstheme="majorHAnsi"/>
          </w:rPr>
          <w:id w:val="539105455"/>
          <w:docPartObj>
            <w:docPartGallery w:val="Page Numbers (Top of Page)"/>
            <w:docPartUnique/>
          </w:docPartObj>
        </w:sdtPr>
        <w:sdtEndPr/>
        <w:sdtContent>
          <w:p w14:paraId="5279377F" w14:textId="77777777" w:rsidR="00317E2A" w:rsidRDefault="00317E2A" w:rsidP="00317E2A">
            <w:pPr>
              <w:pStyle w:val="Footer"/>
              <w:jc w:val="right"/>
              <w:rPr>
                <w:rFonts w:asciiTheme="majorHAnsi" w:hAnsiTheme="majorHAnsi" w:cstheme="majorHAnsi"/>
              </w:rPr>
            </w:pPr>
          </w:p>
          <w:p w14:paraId="16BE47DF" w14:textId="3887F2C5" w:rsidR="00342DA9" w:rsidRPr="00317E2A" w:rsidRDefault="00317E2A" w:rsidP="00317E2A">
            <w:pPr>
              <w:pStyle w:val="Footer"/>
              <w:jc w:val="right"/>
              <w:rPr>
                <w:rFonts w:asciiTheme="majorHAnsi" w:hAnsiTheme="majorHAnsi" w:cstheme="majorHAnsi"/>
              </w:rPr>
            </w:pPr>
            <w:r w:rsidRPr="00317E2A">
              <w:rPr>
                <w:rFonts w:asciiTheme="majorHAnsi" w:hAnsiTheme="majorHAnsi" w:cstheme="majorHAnsi"/>
              </w:rPr>
              <w:t xml:space="preserve">Puslapis </w:t>
            </w:r>
            <w:r w:rsidRPr="00317E2A">
              <w:rPr>
                <w:rFonts w:asciiTheme="majorHAnsi" w:hAnsiTheme="majorHAnsi" w:cstheme="majorHAnsi"/>
                <w:b/>
                <w:bCs/>
                <w:sz w:val="24"/>
                <w:szCs w:val="24"/>
              </w:rPr>
              <w:fldChar w:fldCharType="begin"/>
            </w:r>
            <w:r w:rsidRPr="00317E2A">
              <w:rPr>
                <w:rFonts w:asciiTheme="majorHAnsi" w:hAnsiTheme="majorHAnsi" w:cstheme="majorHAnsi"/>
                <w:b/>
                <w:bCs/>
              </w:rPr>
              <w:instrText xml:space="preserve"> PAGE </w:instrText>
            </w:r>
            <w:r w:rsidRPr="00317E2A">
              <w:rPr>
                <w:rFonts w:asciiTheme="majorHAnsi" w:hAnsiTheme="majorHAnsi" w:cstheme="majorHAnsi"/>
                <w:b/>
                <w:bCs/>
                <w:sz w:val="24"/>
                <w:szCs w:val="24"/>
              </w:rPr>
              <w:fldChar w:fldCharType="separate"/>
            </w:r>
            <w:r w:rsidRPr="00317E2A">
              <w:rPr>
                <w:rFonts w:asciiTheme="majorHAnsi" w:hAnsiTheme="majorHAnsi" w:cstheme="majorHAnsi"/>
                <w:b/>
                <w:bCs/>
                <w:noProof/>
              </w:rPr>
              <w:t>2</w:t>
            </w:r>
            <w:r w:rsidRPr="00317E2A">
              <w:rPr>
                <w:rFonts w:asciiTheme="majorHAnsi" w:hAnsiTheme="majorHAnsi" w:cstheme="majorHAnsi"/>
                <w:b/>
                <w:bCs/>
                <w:sz w:val="24"/>
                <w:szCs w:val="24"/>
              </w:rPr>
              <w:fldChar w:fldCharType="end"/>
            </w:r>
            <w:r w:rsidRPr="00317E2A">
              <w:rPr>
                <w:rFonts w:asciiTheme="majorHAnsi" w:hAnsiTheme="majorHAnsi" w:cstheme="majorHAnsi"/>
              </w:rPr>
              <w:t xml:space="preserve"> iš </w:t>
            </w:r>
            <w:r w:rsidRPr="00317E2A">
              <w:rPr>
                <w:rFonts w:asciiTheme="majorHAnsi" w:hAnsiTheme="majorHAnsi" w:cstheme="majorHAnsi"/>
                <w:b/>
                <w:bCs/>
                <w:sz w:val="24"/>
                <w:szCs w:val="24"/>
              </w:rPr>
              <w:fldChar w:fldCharType="begin"/>
            </w:r>
            <w:r w:rsidRPr="00317E2A">
              <w:rPr>
                <w:rFonts w:asciiTheme="majorHAnsi" w:hAnsiTheme="majorHAnsi" w:cstheme="majorHAnsi"/>
                <w:b/>
                <w:bCs/>
              </w:rPr>
              <w:instrText xml:space="preserve"> NUMPAGES  </w:instrText>
            </w:r>
            <w:r w:rsidRPr="00317E2A">
              <w:rPr>
                <w:rFonts w:asciiTheme="majorHAnsi" w:hAnsiTheme="majorHAnsi" w:cstheme="majorHAnsi"/>
                <w:b/>
                <w:bCs/>
                <w:sz w:val="24"/>
                <w:szCs w:val="24"/>
              </w:rPr>
              <w:fldChar w:fldCharType="separate"/>
            </w:r>
            <w:r w:rsidRPr="00317E2A">
              <w:rPr>
                <w:rFonts w:asciiTheme="majorHAnsi" w:hAnsiTheme="majorHAnsi" w:cstheme="majorHAnsi"/>
                <w:b/>
                <w:bCs/>
                <w:noProof/>
              </w:rPr>
              <w:t>2</w:t>
            </w:r>
            <w:r w:rsidRPr="00317E2A">
              <w:rPr>
                <w:rFonts w:asciiTheme="majorHAnsi" w:hAnsiTheme="majorHAnsi" w:cstheme="majorHAnsi"/>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27E55" w14:textId="77777777" w:rsidR="001B7466" w:rsidRDefault="001B7466" w:rsidP="00D05666">
      <w:r>
        <w:separator/>
      </w:r>
    </w:p>
  </w:footnote>
  <w:footnote w:type="continuationSeparator" w:id="0">
    <w:p w14:paraId="05E7407C" w14:textId="77777777" w:rsidR="001B7466" w:rsidRDefault="001B7466" w:rsidP="00D05666">
      <w:r>
        <w:continuationSeparator/>
      </w:r>
    </w:p>
  </w:footnote>
  <w:footnote w:type="continuationNotice" w:id="1">
    <w:p w14:paraId="3516A457" w14:textId="77777777" w:rsidR="001B7466" w:rsidRDefault="001B746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20"/>
      <w:gridCol w:w="3320"/>
      <w:gridCol w:w="3320"/>
    </w:tblGrid>
    <w:tr w:rsidR="00342DA9" w14:paraId="7B9BF058" w14:textId="77777777" w:rsidTr="006B1A30">
      <w:trPr>
        <w:trHeight w:val="300"/>
      </w:trPr>
      <w:tc>
        <w:tcPr>
          <w:tcW w:w="3320" w:type="dxa"/>
        </w:tcPr>
        <w:p w14:paraId="3BAACE48" w14:textId="1768BBAF" w:rsidR="00342DA9" w:rsidRDefault="00342DA9" w:rsidP="00AE7102">
          <w:pPr>
            <w:pStyle w:val="Header"/>
            <w:ind w:firstLine="0"/>
            <w:jc w:val="left"/>
          </w:pPr>
        </w:p>
      </w:tc>
      <w:tc>
        <w:tcPr>
          <w:tcW w:w="3320" w:type="dxa"/>
        </w:tcPr>
        <w:p w14:paraId="5149BA27" w14:textId="0E1D5DF5" w:rsidR="00342DA9" w:rsidRDefault="00342DA9" w:rsidP="006B1A30">
          <w:pPr>
            <w:pStyle w:val="Header"/>
            <w:jc w:val="center"/>
          </w:pPr>
        </w:p>
      </w:tc>
      <w:tc>
        <w:tcPr>
          <w:tcW w:w="3320" w:type="dxa"/>
        </w:tcPr>
        <w:p w14:paraId="2E580469" w14:textId="4A3F4DE0" w:rsidR="00342DA9" w:rsidRDefault="00342DA9" w:rsidP="006B1A30">
          <w:pPr>
            <w:pStyle w:val="Header"/>
            <w:ind w:right="-115"/>
            <w:jc w:val="right"/>
          </w:pPr>
        </w:p>
      </w:tc>
    </w:tr>
  </w:tbl>
  <w:p w14:paraId="508B778C" w14:textId="2E1CF544" w:rsidR="00342DA9" w:rsidRDefault="00342D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EE368" w14:textId="77777777" w:rsidR="00342DA9" w:rsidRPr="000C45CD" w:rsidRDefault="00342DA9" w:rsidP="000C45CD">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1259965"/>
      <w:docPartObj>
        <w:docPartGallery w:val="Page Numbers (Top of Page)"/>
        <w:docPartUnique/>
      </w:docPartObj>
    </w:sdtPr>
    <w:sdtEndPr>
      <w:rPr>
        <w:rFonts w:asciiTheme="majorHAnsi" w:hAnsiTheme="majorHAnsi" w:cstheme="majorHAnsi"/>
        <w:noProof/>
      </w:rPr>
    </w:sdtEndPr>
    <w:sdtContent>
      <w:p w14:paraId="2A9FDAF0" w14:textId="58EE3BA0" w:rsidR="00EE17AE" w:rsidRPr="00EE17AE" w:rsidRDefault="00EE17AE">
        <w:pPr>
          <w:pStyle w:val="Header"/>
          <w:jc w:val="center"/>
          <w:rPr>
            <w:rFonts w:asciiTheme="majorHAnsi" w:hAnsiTheme="majorHAnsi" w:cstheme="majorHAnsi"/>
          </w:rPr>
        </w:pPr>
        <w:r w:rsidRPr="00EE17AE">
          <w:rPr>
            <w:rFonts w:asciiTheme="majorHAnsi" w:hAnsiTheme="majorHAnsi" w:cstheme="majorHAnsi"/>
          </w:rPr>
          <w:fldChar w:fldCharType="begin"/>
        </w:r>
        <w:r w:rsidRPr="00EE17AE">
          <w:rPr>
            <w:rFonts w:asciiTheme="majorHAnsi" w:hAnsiTheme="majorHAnsi" w:cstheme="majorHAnsi"/>
          </w:rPr>
          <w:instrText xml:space="preserve"> PAGE   \* MERGEFORMAT </w:instrText>
        </w:r>
        <w:r w:rsidRPr="00EE17AE">
          <w:rPr>
            <w:rFonts w:asciiTheme="majorHAnsi" w:hAnsiTheme="majorHAnsi" w:cstheme="majorHAnsi"/>
          </w:rPr>
          <w:fldChar w:fldCharType="separate"/>
        </w:r>
        <w:r w:rsidRPr="00EE17AE">
          <w:rPr>
            <w:rFonts w:asciiTheme="majorHAnsi" w:hAnsiTheme="majorHAnsi" w:cstheme="majorHAnsi"/>
            <w:noProof/>
          </w:rPr>
          <w:t>2</w:t>
        </w:r>
        <w:r w:rsidRPr="00EE17AE">
          <w:rPr>
            <w:rFonts w:asciiTheme="majorHAnsi" w:hAnsiTheme="majorHAnsi" w:cstheme="majorHAnsi"/>
            <w:noProof/>
          </w:rPr>
          <w:fldChar w:fldCharType="end"/>
        </w:r>
      </w:p>
    </w:sdtContent>
  </w:sdt>
  <w:p w14:paraId="092CAD6D" w14:textId="762AFF3A" w:rsidR="00342DA9" w:rsidRPr="001F12A6" w:rsidRDefault="00342DA9" w:rsidP="00EE17AE">
    <w:pPr>
      <w:pStyle w:val="Header"/>
      <w:tabs>
        <w:tab w:val="clear" w:pos="4513"/>
      </w:tabs>
      <w:jc w:val="center"/>
      <w:rPr>
        <w:rFonts w:asciiTheme="majorHAnsi" w:hAnsiTheme="majorHAnsi" w:cstheme="majorHAns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3ACAD78D" w:rsidR="00342DA9" w:rsidRDefault="00342D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3983732"/>
    <w:multiLevelType w:val="multilevel"/>
    <w:tmpl w:val="975E9F38"/>
    <w:lvl w:ilvl="0">
      <w:start w:val="1"/>
      <w:numFmt w:val="decimal"/>
      <w:lvlText w:val="%1."/>
      <w:lvlJc w:val="left"/>
      <w:pPr>
        <w:ind w:left="360" w:hanging="360"/>
      </w:pPr>
    </w:lvl>
    <w:lvl w:ilvl="1">
      <w:start w:val="1"/>
      <w:numFmt w:val="decimal"/>
      <w:isLgl/>
      <w:lvlText w:val="%1.%2."/>
      <w:lvlJc w:val="left"/>
      <w:pPr>
        <w:ind w:left="1070" w:hanging="360"/>
      </w:pPr>
      <w:rPr>
        <w:rFonts w:asciiTheme="majorHAnsi" w:hAnsiTheme="majorHAnsi" w:cstheme="maj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2D3455C2"/>
    <w:multiLevelType w:val="multilevel"/>
    <w:tmpl w:val="89505AD0"/>
    <w:lvl w:ilvl="0">
      <w:start w:val="6"/>
      <w:numFmt w:val="decimal"/>
      <w:lvlText w:val="%1."/>
      <w:lvlJc w:val="left"/>
      <w:pPr>
        <w:ind w:left="360" w:hanging="360"/>
      </w:pPr>
      <w:rPr>
        <w:rFonts w:eastAsiaTheme="minorEastAsia" w:hint="default"/>
      </w:rPr>
    </w:lvl>
    <w:lvl w:ilvl="1">
      <w:start w:val="1"/>
      <w:numFmt w:val="decimal"/>
      <w:lvlText w:val="%1.%2."/>
      <w:lvlJc w:val="left"/>
      <w:pPr>
        <w:ind w:left="1080" w:hanging="360"/>
      </w:pPr>
      <w:rPr>
        <w:rFonts w:eastAsiaTheme="minorEastAsia" w:hint="default"/>
        <w:b w:val="0"/>
      </w:rPr>
    </w:lvl>
    <w:lvl w:ilvl="2">
      <w:start w:val="1"/>
      <w:numFmt w:val="decimal"/>
      <w:lvlText w:val="%1.%2.%3."/>
      <w:lvlJc w:val="left"/>
      <w:pPr>
        <w:ind w:left="2160" w:hanging="720"/>
      </w:pPr>
      <w:rPr>
        <w:rFonts w:eastAsiaTheme="minorEastAsia" w:hint="default"/>
        <w:i w:val="0"/>
      </w:rPr>
    </w:lvl>
    <w:lvl w:ilvl="3">
      <w:start w:val="1"/>
      <w:numFmt w:val="decimal"/>
      <w:lvlText w:val="%1.%2.%3.%4."/>
      <w:lvlJc w:val="left"/>
      <w:pPr>
        <w:ind w:left="2880" w:hanging="720"/>
      </w:pPr>
      <w:rPr>
        <w:rFonts w:eastAsiaTheme="minorEastAsia" w:hint="default"/>
      </w:rPr>
    </w:lvl>
    <w:lvl w:ilvl="4">
      <w:start w:val="1"/>
      <w:numFmt w:val="decimal"/>
      <w:lvlText w:val="%1.%2.%3.%4.%5."/>
      <w:lvlJc w:val="left"/>
      <w:pPr>
        <w:ind w:left="3960" w:hanging="1080"/>
      </w:pPr>
      <w:rPr>
        <w:rFonts w:eastAsiaTheme="minorEastAsia" w:hint="default"/>
      </w:rPr>
    </w:lvl>
    <w:lvl w:ilvl="5">
      <w:start w:val="1"/>
      <w:numFmt w:val="decimal"/>
      <w:lvlText w:val="%1.%2.%3.%4.%5.%6."/>
      <w:lvlJc w:val="left"/>
      <w:pPr>
        <w:ind w:left="4680" w:hanging="1080"/>
      </w:pPr>
      <w:rPr>
        <w:rFonts w:eastAsiaTheme="minorEastAsia" w:hint="default"/>
      </w:rPr>
    </w:lvl>
    <w:lvl w:ilvl="6">
      <w:start w:val="1"/>
      <w:numFmt w:val="decimal"/>
      <w:lvlText w:val="%1.%2.%3.%4.%5.%6.%7."/>
      <w:lvlJc w:val="left"/>
      <w:pPr>
        <w:ind w:left="5760" w:hanging="1440"/>
      </w:pPr>
      <w:rPr>
        <w:rFonts w:eastAsiaTheme="minorEastAsia" w:hint="default"/>
      </w:rPr>
    </w:lvl>
    <w:lvl w:ilvl="7">
      <w:start w:val="1"/>
      <w:numFmt w:val="decimal"/>
      <w:lvlText w:val="%1.%2.%3.%4.%5.%6.%7.%8."/>
      <w:lvlJc w:val="left"/>
      <w:pPr>
        <w:ind w:left="6480" w:hanging="1440"/>
      </w:pPr>
      <w:rPr>
        <w:rFonts w:eastAsiaTheme="minorEastAsia" w:hint="default"/>
      </w:rPr>
    </w:lvl>
    <w:lvl w:ilvl="8">
      <w:start w:val="1"/>
      <w:numFmt w:val="decimal"/>
      <w:lvlText w:val="%1.%2.%3.%4.%5.%6.%7.%8.%9."/>
      <w:lvlJc w:val="left"/>
      <w:pPr>
        <w:ind w:left="7200" w:hanging="1440"/>
      </w:pPr>
      <w:rPr>
        <w:rFonts w:eastAsiaTheme="minorEastAsia" w:hint="default"/>
      </w:rPr>
    </w:lvl>
  </w:abstractNum>
  <w:abstractNum w:abstractNumId="3" w15:restartNumberingAfterBreak="0">
    <w:nsid w:val="3CB23775"/>
    <w:multiLevelType w:val="multilevel"/>
    <w:tmpl w:val="159A2C06"/>
    <w:lvl w:ilvl="0">
      <w:start w:val="1"/>
      <w:numFmt w:val="decimal"/>
      <w:pStyle w:val="1NUMarial"/>
      <w:suff w:val="space"/>
      <w:lvlText w:val="%1."/>
      <w:lvlJc w:val="left"/>
      <w:pPr>
        <w:ind w:left="568" w:firstLine="0"/>
      </w:pPr>
      <w:rPr>
        <w:color w:val="auto"/>
      </w:rPr>
    </w:lvl>
    <w:lvl w:ilvl="1">
      <w:start w:val="1"/>
      <w:numFmt w:val="decimal"/>
      <w:suff w:val="space"/>
      <w:lvlText w:val="%1.%2."/>
      <w:lvlJc w:val="left"/>
      <w:pPr>
        <w:ind w:left="0" w:firstLine="0"/>
      </w:pPr>
    </w:lvl>
    <w:lvl w:ilvl="2">
      <w:start w:val="1"/>
      <w:numFmt w:val="decimal"/>
      <w:lvlText w:val="%1.%2.%3."/>
      <w:lvlJc w:val="left"/>
      <w:pPr>
        <w:ind w:left="992" w:hanging="272"/>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DC2644E4"/>
    <w:lvl w:ilvl="0">
      <w:start w:val="2"/>
      <w:numFmt w:val="decimal"/>
      <w:lvlText w:val="%1."/>
      <w:lvlJc w:val="left"/>
      <w:pPr>
        <w:ind w:left="360" w:hanging="360"/>
      </w:pPr>
      <w:rPr>
        <w:rFonts w:eastAsia="Calibri" w:hint="default"/>
        <w:color w:val="1F3864" w:themeColor="accent1" w:themeShade="80"/>
      </w:rPr>
    </w:lvl>
    <w:lvl w:ilvl="1">
      <w:start w:val="1"/>
      <w:numFmt w:val="decimal"/>
      <w:lvlText w:val="%1.%2."/>
      <w:lvlJc w:val="left"/>
      <w:pPr>
        <w:ind w:left="644" w:hanging="360"/>
      </w:pPr>
      <w:rPr>
        <w:rFonts w:asciiTheme="majorHAnsi" w:eastAsia="Calibri" w:hAnsiTheme="majorHAnsi" w:cstheme="majorHAnsi" w:hint="default"/>
        <w:b w:val="0"/>
        <w:i w:val="0"/>
        <w:iCs w:val="0"/>
        <w:color w:val="000000" w:themeColor="text1"/>
        <w:sz w:val="21"/>
        <w:szCs w:val="21"/>
      </w:rPr>
    </w:lvl>
    <w:lvl w:ilvl="2">
      <w:start w:val="1"/>
      <w:numFmt w:val="decimal"/>
      <w:lvlText w:val="%1.%2.%3."/>
      <w:lvlJc w:val="left"/>
      <w:pPr>
        <w:ind w:left="1429" w:hanging="720"/>
      </w:pPr>
      <w:rPr>
        <w:rFonts w:asciiTheme="majorHAnsi" w:eastAsia="Calibri" w:hAnsiTheme="majorHAnsi" w:cstheme="maj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F5F2FC4"/>
    <w:multiLevelType w:val="multilevel"/>
    <w:tmpl w:val="1E54CCD6"/>
    <w:lvl w:ilvl="0">
      <w:start w:val="5"/>
      <w:numFmt w:val="decimal"/>
      <w:lvlText w:val="%1."/>
      <w:lvlJc w:val="left"/>
      <w:pPr>
        <w:ind w:left="360" w:hanging="360"/>
      </w:pPr>
      <w:rPr>
        <w:rFonts w:eastAsia="Calibri" w:hint="default"/>
      </w:rPr>
    </w:lvl>
    <w:lvl w:ilvl="1">
      <w:start w:val="1"/>
      <w:numFmt w:val="decimal"/>
      <w:lvlText w:val="%1.%2."/>
      <w:lvlJc w:val="left"/>
      <w:pPr>
        <w:ind w:left="1080" w:hanging="36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200" w:hanging="1440"/>
      </w:pPr>
      <w:rPr>
        <w:rFonts w:eastAsia="Calibri" w:hint="default"/>
      </w:rPr>
    </w:lvl>
  </w:abstractNum>
  <w:num w:numId="1">
    <w:abstractNumId w:val="0"/>
  </w:num>
  <w:num w:numId="2">
    <w:abstractNumId w:val="6"/>
  </w:num>
  <w:num w:numId="3">
    <w:abstractNumId w:val="4"/>
  </w:num>
  <w:num w:numId="4">
    <w:abstractNumId w:val="7"/>
  </w:num>
  <w:num w:numId="5">
    <w:abstractNumId w:val="1"/>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3FF"/>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238"/>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37CB"/>
    <w:rsid w:val="00083D2A"/>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5CD"/>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6EAE"/>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064"/>
    <w:rsid w:val="00115BB9"/>
    <w:rsid w:val="00115F6C"/>
    <w:rsid w:val="00116B9B"/>
    <w:rsid w:val="00116E88"/>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8BE"/>
    <w:rsid w:val="00156AC9"/>
    <w:rsid w:val="001607EC"/>
    <w:rsid w:val="00164443"/>
    <w:rsid w:val="001647BD"/>
    <w:rsid w:val="0016665C"/>
    <w:rsid w:val="001666D5"/>
    <w:rsid w:val="00167555"/>
    <w:rsid w:val="00167B99"/>
    <w:rsid w:val="00167E09"/>
    <w:rsid w:val="00171C73"/>
    <w:rsid w:val="00171FE7"/>
    <w:rsid w:val="001720E5"/>
    <w:rsid w:val="00172D53"/>
    <w:rsid w:val="00172E74"/>
    <w:rsid w:val="00173319"/>
    <w:rsid w:val="00173478"/>
    <w:rsid w:val="001735A4"/>
    <w:rsid w:val="00173ACB"/>
    <w:rsid w:val="00173E9D"/>
    <w:rsid w:val="00173FBA"/>
    <w:rsid w:val="00174EE0"/>
    <w:rsid w:val="0017533E"/>
    <w:rsid w:val="0017542F"/>
    <w:rsid w:val="00175C5F"/>
    <w:rsid w:val="0017617C"/>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1DE5"/>
    <w:rsid w:val="001B2226"/>
    <w:rsid w:val="001B370C"/>
    <w:rsid w:val="001B3BCE"/>
    <w:rsid w:val="001B3C7D"/>
    <w:rsid w:val="001B50F3"/>
    <w:rsid w:val="001B5CAB"/>
    <w:rsid w:val="001B7035"/>
    <w:rsid w:val="001B7466"/>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0ED4"/>
    <w:rsid w:val="001F12A6"/>
    <w:rsid w:val="001F1643"/>
    <w:rsid w:val="001F1A18"/>
    <w:rsid w:val="001F1D6C"/>
    <w:rsid w:val="001F1FB1"/>
    <w:rsid w:val="001F2905"/>
    <w:rsid w:val="001F2E11"/>
    <w:rsid w:val="001F2EB6"/>
    <w:rsid w:val="001F3174"/>
    <w:rsid w:val="001F3959"/>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3DD"/>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756"/>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394"/>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2C6"/>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10"/>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17E2A"/>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9"/>
    <w:rsid w:val="003300F2"/>
    <w:rsid w:val="00331673"/>
    <w:rsid w:val="00331ED1"/>
    <w:rsid w:val="003321B2"/>
    <w:rsid w:val="0033276B"/>
    <w:rsid w:val="003328D9"/>
    <w:rsid w:val="00333BFA"/>
    <w:rsid w:val="00334C47"/>
    <w:rsid w:val="00334EB8"/>
    <w:rsid w:val="0033575F"/>
    <w:rsid w:val="00335A01"/>
    <w:rsid w:val="00335DA5"/>
    <w:rsid w:val="00336B1D"/>
    <w:rsid w:val="003406FD"/>
    <w:rsid w:val="00340882"/>
    <w:rsid w:val="00340F7A"/>
    <w:rsid w:val="00341929"/>
    <w:rsid w:val="00341D9A"/>
    <w:rsid w:val="00342130"/>
    <w:rsid w:val="00342631"/>
    <w:rsid w:val="00342DA9"/>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453"/>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1B"/>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472"/>
    <w:rsid w:val="003D5A05"/>
    <w:rsid w:val="003D5EC9"/>
    <w:rsid w:val="003D6258"/>
    <w:rsid w:val="003D6501"/>
    <w:rsid w:val="003D73C2"/>
    <w:rsid w:val="003D76A3"/>
    <w:rsid w:val="003E0731"/>
    <w:rsid w:val="003E0A08"/>
    <w:rsid w:val="003E0D7E"/>
    <w:rsid w:val="003E0FEA"/>
    <w:rsid w:val="003E1026"/>
    <w:rsid w:val="003E1160"/>
    <w:rsid w:val="003E1371"/>
    <w:rsid w:val="003E2296"/>
    <w:rsid w:val="003E23F7"/>
    <w:rsid w:val="003E3871"/>
    <w:rsid w:val="003E4116"/>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614C"/>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5"/>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3DA"/>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608A"/>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0ED"/>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564"/>
    <w:rsid w:val="00515C55"/>
    <w:rsid w:val="00515E63"/>
    <w:rsid w:val="00515ED0"/>
    <w:rsid w:val="0051611C"/>
    <w:rsid w:val="00517008"/>
    <w:rsid w:val="00517595"/>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461"/>
    <w:rsid w:val="005357BB"/>
    <w:rsid w:val="00536E98"/>
    <w:rsid w:val="005373B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840"/>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0BC"/>
    <w:rsid w:val="005E25A4"/>
    <w:rsid w:val="005E2700"/>
    <w:rsid w:val="005E2889"/>
    <w:rsid w:val="005E29E3"/>
    <w:rsid w:val="005E301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900"/>
    <w:rsid w:val="00603E31"/>
    <w:rsid w:val="006041B7"/>
    <w:rsid w:val="00605D03"/>
    <w:rsid w:val="00606CBD"/>
    <w:rsid w:val="00607C46"/>
    <w:rsid w:val="006120F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B0B"/>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41A"/>
    <w:rsid w:val="006366F2"/>
    <w:rsid w:val="00637037"/>
    <w:rsid w:val="00640399"/>
    <w:rsid w:val="00640DBD"/>
    <w:rsid w:val="006423D2"/>
    <w:rsid w:val="00642683"/>
    <w:rsid w:val="0064351F"/>
    <w:rsid w:val="00643C6F"/>
    <w:rsid w:val="00643C90"/>
    <w:rsid w:val="006440AA"/>
    <w:rsid w:val="00645DF8"/>
    <w:rsid w:val="006460CE"/>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59C0"/>
    <w:rsid w:val="006966D7"/>
    <w:rsid w:val="00696EED"/>
    <w:rsid w:val="006A02C4"/>
    <w:rsid w:val="006A0320"/>
    <w:rsid w:val="006A0559"/>
    <w:rsid w:val="006A0D97"/>
    <w:rsid w:val="006A19E0"/>
    <w:rsid w:val="006A1A30"/>
    <w:rsid w:val="006A24E5"/>
    <w:rsid w:val="006A2889"/>
    <w:rsid w:val="006A2DF5"/>
    <w:rsid w:val="006A3204"/>
    <w:rsid w:val="006A3415"/>
    <w:rsid w:val="006A39B7"/>
    <w:rsid w:val="006A4AF7"/>
    <w:rsid w:val="006A539D"/>
    <w:rsid w:val="006A58FD"/>
    <w:rsid w:val="006A5A1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5A58"/>
    <w:rsid w:val="006B5CB6"/>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125"/>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09FB"/>
    <w:rsid w:val="007317B5"/>
    <w:rsid w:val="00731D1E"/>
    <w:rsid w:val="0073210C"/>
    <w:rsid w:val="0073238A"/>
    <w:rsid w:val="00732CB6"/>
    <w:rsid w:val="00732FEB"/>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154"/>
    <w:rsid w:val="0075224D"/>
    <w:rsid w:val="0075257E"/>
    <w:rsid w:val="00753151"/>
    <w:rsid w:val="007538D2"/>
    <w:rsid w:val="00753948"/>
    <w:rsid w:val="00754305"/>
    <w:rsid w:val="0075479D"/>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6B8"/>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02F"/>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5D5"/>
    <w:rsid w:val="00823BF2"/>
    <w:rsid w:val="0082502F"/>
    <w:rsid w:val="0082534A"/>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2FE5"/>
    <w:rsid w:val="0085360B"/>
    <w:rsid w:val="008536DF"/>
    <w:rsid w:val="008537D3"/>
    <w:rsid w:val="00854EFE"/>
    <w:rsid w:val="008563C3"/>
    <w:rsid w:val="00856DBF"/>
    <w:rsid w:val="008576A8"/>
    <w:rsid w:val="00857DE3"/>
    <w:rsid w:val="00860F5E"/>
    <w:rsid w:val="00860F76"/>
    <w:rsid w:val="00860FBD"/>
    <w:rsid w:val="00861205"/>
    <w:rsid w:val="00861C17"/>
    <w:rsid w:val="00861F49"/>
    <w:rsid w:val="0086202D"/>
    <w:rsid w:val="00862ABA"/>
    <w:rsid w:val="00863604"/>
    <w:rsid w:val="008638DF"/>
    <w:rsid w:val="008639CB"/>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44"/>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D73"/>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0D0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DF1"/>
    <w:rsid w:val="00946722"/>
    <w:rsid w:val="0094708F"/>
    <w:rsid w:val="009502F5"/>
    <w:rsid w:val="0095251F"/>
    <w:rsid w:val="00952A6D"/>
    <w:rsid w:val="0095393E"/>
    <w:rsid w:val="00954A8F"/>
    <w:rsid w:val="00955876"/>
    <w:rsid w:val="00955C87"/>
    <w:rsid w:val="00955F2F"/>
    <w:rsid w:val="0095653E"/>
    <w:rsid w:val="00956A4E"/>
    <w:rsid w:val="00956AB5"/>
    <w:rsid w:val="00956DE7"/>
    <w:rsid w:val="00957893"/>
    <w:rsid w:val="00957F3A"/>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447"/>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611"/>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440"/>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17F1"/>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05B"/>
    <w:rsid w:val="00A1776F"/>
    <w:rsid w:val="00A215B6"/>
    <w:rsid w:val="00A23B71"/>
    <w:rsid w:val="00A24A76"/>
    <w:rsid w:val="00A24FC3"/>
    <w:rsid w:val="00A25751"/>
    <w:rsid w:val="00A26601"/>
    <w:rsid w:val="00A26794"/>
    <w:rsid w:val="00A26D56"/>
    <w:rsid w:val="00A26F11"/>
    <w:rsid w:val="00A2707D"/>
    <w:rsid w:val="00A27446"/>
    <w:rsid w:val="00A27846"/>
    <w:rsid w:val="00A30FB1"/>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1BE0"/>
    <w:rsid w:val="00A5253F"/>
    <w:rsid w:val="00A529EF"/>
    <w:rsid w:val="00A52B08"/>
    <w:rsid w:val="00A52BA0"/>
    <w:rsid w:val="00A54EAE"/>
    <w:rsid w:val="00A55508"/>
    <w:rsid w:val="00A55596"/>
    <w:rsid w:val="00A55891"/>
    <w:rsid w:val="00A55AA5"/>
    <w:rsid w:val="00A560A2"/>
    <w:rsid w:val="00A56E33"/>
    <w:rsid w:val="00A56F52"/>
    <w:rsid w:val="00A571AB"/>
    <w:rsid w:val="00A5751B"/>
    <w:rsid w:val="00A57C65"/>
    <w:rsid w:val="00A60616"/>
    <w:rsid w:val="00A60845"/>
    <w:rsid w:val="00A6180D"/>
    <w:rsid w:val="00A636F3"/>
    <w:rsid w:val="00A637A9"/>
    <w:rsid w:val="00A63C9A"/>
    <w:rsid w:val="00A64641"/>
    <w:rsid w:val="00A646E1"/>
    <w:rsid w:val="00A646F8"/>
    <w:rsid w:val="00A64BEF"/>
    <w:rsid w:val="00A651E9"/>
    <w:rsid w:val="00A65A55"/>
    <w:rsid w:val="00A65B5C"/>
    <w:rsid w:val="00A65CD9"/>
    <w:rsid w:val="00A663F7"/>
    <w:rsid w:val="00A6728D"/>
    <w:rsid w:val="00A678F2"/>
    <w:rsid w:val="00A67E98"/>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142"/>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4495"/>
    <w:rsid w:val="00AF5C18"/>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36C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217"/>
    <w:rsid w:val="00B33394"/>
    <w:rsid w:val="00B33EAC"/>
    <w:rsid w:val="00B349C5"/>
    <w:rsid w:val="00B34FE6"/>
    <w:rsid w:val="00B3551C"/>
    <w:rsid w:val="00B359A7"/>
    <w:rsid w:val="00B35A7F"/>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1F4"/>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95C"/>
    <w:rsid w:val="00B75AF1"/>
    <w:rsid w:val="00B7632D"/>
    <w:rsid w:val="00B76501"/>
    <w:rsid w:val="00B76FA2"/>
    <w:rsid w:val="00B7716A"/>
    <w:rsid w:val="00B772DE"/>
    <w:rsid w:val="00B80039"/>
    <w:rsid w:val="00B81A4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6181"/>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194"/>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114"/>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A9E"/>
    <w:rsid w:val="00C74421"/>
    <w:rsid w:val="00C748B1"/>
    <w:rsid w:val="00C74B05"/>
    <w:rsid w:val="00C757EB"/>
    <w:rsid w:val="00C75E83"/>
    <w:rsid w:val="00C76FE5"/>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75B"/>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BF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665"/>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397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7E99"/>
    <w:rsid w:val="00DE051B"/>
    <w:rsid w:val="00DE0779"/>
    <w:rsid w:val="00DE0954"/>
    <w:rsid w:val="00DE0A53"/>
    <w:rsid w:val="00DE0B49"/>
    <w:rsid w:val="00DE18FF"/>
    <w:rsid w:val="00DE23CA"/>
    <w:rsid w:val="00DE2844"/>
    <w:rsid w:val="00DE290C"/>
    <w:rsid w:val="00DE2B39"/>
    <w:rsid w:val="00DE2E9E"/>
    <w:rsid w:val="00DE3558"/>
    <w:rsid w:val="00DE3640"/>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0C2"/>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701"/>
    <w:rsid w:val="00E43E61"/>
    <w:rsid w:val="00E448B7"/>
    <w:rsid w:val="00E4584D"/>
    <w:rsid w:val="00E46A71"/>
    <w:rsid w:val="00E508D6"/>
    <w:rsid w:val="00E50D81"/>
    <w:rsid w:val="00E50F51"/>
    <w:rsid w:val="00E50F94"/>
    <w:rsid w:val="00E51974"/>
    <w:rsid w:val="00E52B67"/>
    <w:rsid w:val="00E54BE2"/>
    <w:rsid w:val="00E55E1A"/>
    <w:rsid w:val="00E55E31"/>
    <w:rsid w:val="00E561A4"/>
    <w:rsid w:val="00E56BA8"/>
    <w:rsid w:val="00E57BC3"/>
    <w:rsid w:val="00E6008D"/>
    <w:rsid w:val="00E6084D"/>
    <w:rsid w:val="00E60B06"/>
    <w:rsid w:val="00E615AD"/>
    <w:rsid w:val="00E61D90"/>
    <w:rsid w:val="00E61E46"/>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3AB"/>
    <w:rsid w:val="00E706A7"/>
    <w:rsid w:val="00E70F60"/>
    <w:rsid w:val="00E71E41"/>
    <w:rsid w:val="00E7230D"/>
    <w:rsid w:val="00E729B9"/>
    <w:rsid w:val="00E72AC2"/>
    <w:rsid w:val="00E73CF3"/>
    <w:rsid w:val="00E74774"/>
    <w:rsid w:val="00E74E0D"/>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60"/>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2041"/>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D784B"/>
    <w:rsid w:val="00EE0136"/>
    <w:rsid w:val="00EE16DB"/>
    <w:rsid w:val="00EE17AE"/>
    <w:rsid w:val="00EE19FD"/>
    <w:rsid w:val="00EE1B56"/>
    <w:rsid w:val="00EE1C85"/>
    <w:rsid w:val="00EE1F5D"/>
    <w:rsid w:val="00EE2914"/>
    <w:rsid w:val="00EE2FC5"/>
    <w:rsid w:val="00EE33F3"/>
    <w:rsid w:val="00EE3575"/>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0886"/>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F4C"/>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E7B0D"/>
    <w:rsid w:val="00FF0550"/>
    <w:rsid w:val="00FF0594"/>
    <w:rsid w:val="00FF05F7"/>
    <w:rsid w:val="00FF116E"/>
    <w:rsid w:val="00FF203A"/>
    <w:rsid w:val="00FF3486"/>
    <w:rsid w:val="00FF3518"/>
    <w:rsid w:val="00FF5672"/>
    <w:rsid w:val="00FF5BD4"/>
    <w:rsid w:val="00FF5CF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Char Char,Fußnotentextf"/>
    <w:basedOn w:val="Normal"/>
    <w:link w:val="FootnoteTextChar"/>
    <w:uiPriority w:val="99"/>
    <w:unhideWhenUsed/>
    <w:rsid w:val="00D05666"/>
    <w:rPr>
      <w:sz w:val="20"/>
      <w:szCs w:val="20"/>
    </w:rPr>
  </w:style>
  <w:style w:type="character" w:customStyle="1" w:styleId="FootnoteTextChar">
    <w:name w:val="Footnote Text Char"/>
    <w:aliases w:val="Footnote Char,Footnote Text Char Char Char,Fußnotentextf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99"/>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3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Pagrindinistekstas1">
    <w:name w:val="Pagrindinis tekstas1"/>
    <w:rsid w:val="003D5472"/>
    <w:pPr>
      <w:suppressAutoHyphens/>
      <w:autoSpaceDE w:val="0"/>
      <w:spacing w:line="240" w:lineRule="auto"/>
      <w:ind w:left="896" w:firstLine="312"/>
    </w:pPr>
    <w:rPr>
      <w:rFonts w:ascii="TimesLT" w:eastAsia="Arial" w:hAnsi="TimesLT" w:cs="Times New Roman"/>
      <w:sz w:val="20"/>
      <w:szCs w:val="20"/>
      <w:lang w:val="en-US" w:eastAsia="ar-SA"/>
    </w:rPr>
  </w:style>
  <w:style w:type="table" w:customStyle="1" w:styleId="Lentelstinklelis1">
    <w:name w:val="Lentelės tinklelis1"/>
    <w:basedOn w:val="TableNormal"/>
    <w:next w:val="TableGrid"/>
    <w:uiPriority w:val="39"/>
    <w:rsid w:val="003D5472"/>
    <w:pPr>
      <w:spacing w:line="240" w:lineRule="auto"/>
      <w:ind w:firstLine="0"/>
      <w:jc w:val="left"/>
    </w:pPr>
    <w:rPr>
      <w:rFonts w:eastAsiaTheme="minorHAns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D5472"/>
  </w:style>
  <w:style w:type="character" w:customStyle="1" w:styleId="s9">
    <w:name w:val="s9"/>
    <w:basedOn w:val="DefaultParagraphFont"/>
    <w:rsid w:val="003D5472"/>
  </w:style>
  <w:style w:type="table" w:customStyle="1" w:styleId="Lentelstinklelis11">
    <w:name w:val="Lentelės tinklelis11"/>
    <w:basedOn w:val="TableNormal"/>
    <w:uiPriority w:val="39"/>
    <w:rsid w:val="003D5472"/>
    <w:pPr>
      <w:spacing w:line="240" w:lineRule="auto"/>
      <w:ind w:firstLine="0"/>
      <w:jc w:val="left"/>
    </w:pPr>
    <w:rPr>
      <w:rFonts w:ascii="Calibri" w:eastAsia="Calibri" w:hAnsi="Calibri" w:cs="Times New Roman"/>
      <w:sz w:val="20"/>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Normal"/>
    <w:rsid w:val="003D5472"/>
    <w:pPr>
      <w:suppressAutoHyphens/>
      <w:autoSpaceDE w:val="0"/>
      <w:autoSpaceDN w:val="0"/>
      <w:spacing w:line="240" w:lineRule="auto"/>
      <w:ind w:firstLine="0"/>
      <w:jc w:val="center"/>
      <w:textAlignment w:val="baseline"/>
    </w:pPr>
    <w:rPr>
      <w:rFonts w:ascii="TimesLT" w:eastAsia="Times New Roman" w:hAnsi="TimesLT" w:cs="Times New Roman"/>
      <w:b/>
      <w:bCs/>
      <w:sz w:val="20"/>
      <w:szCs w:val="20"/>
      <w:lang w:val="en-US" w:eastAsia="en-US"/>
    </w:rPr>
  </w:style>
  <w:style w:type="table" w:customStyle="1" w:styleId="Lentelstinklelis2">
    <w:name w:val="Lentelės tinklelis2"/>
    <w:basedOn w:val="TableNormal"/>
    <w:next w:val="TableGrid"/>
    <w:uiPriority w:val="99"/>
    <w:rsid w:val="00AF4495"/>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basedOn w:val="DefaultParagraphFont"/>
    <w:link w:val="1NUMarial"/>
    <w:locked/>
    <w:rsid w:val="00AF4495"/>
    <w:rPr>
      <w:rFonts w:ascii="Yantramanav" w:eastAsia="Calibri" w:hAnsi="Yantramanav" w:cs="Yantramanav"/>
    </w:rPr>
  </w:style>
  <w:style w:type="paragraph" w:customStyle="1" w:styleId="1NUMarial">
    <w:name w:val="1NUM_arial"/>
    <w:basedOn w:val="Normal"/>
    <w:link w:val="1NUMarialChar"/>
    <w:qFormat/>
    <w:rsid w:val="00AF4495"/>
    <w:pPr>
      <w:numPr>
        <w:numId w:val="7"/>
      </w:numPr>
      <w:spacing w:before="60" w:after="60" w:line="276" w:lineRule="auto"/>
      <w:contextualSpacing/>
    </w:pPr>
    <w:rPr>
      <w:rFonts w:ascii="Yantramanav" w:eastAsia="Calibri" w:hAnsi="Yantramanav" w:cs="Yantramana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9195168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302917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425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dokumentas@fntt.lt" TargetMode="External"/><Relationship Id="rId17" Type="http://schemas.openxmlformats.org/officeDocument/2006/relationships/hyperlink" Target="mailto:dokumentas@fntt.l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FBBF3C7F-68FC-409B-9125-F00C31BBE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2258</Words>
  <Characters>12874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15102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Rūta  Sipavičienė</cp:lastModifiedBy>
  <cp:revision>2</cp:revision>
  <cp:lastPrinted>2025-06-30T06:02:00Z</cp:lastPrinted>
  <dcterms:created xsi:type="dcterms:W3CDTF">2025-07-03T06:12:00Z</dcterms:created>
  <dcterms:modified xsi:type="dcterms:W3CDTF">2025-07-03T06:12:00Z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