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BAA6" w14:textId="77777777" w:rsidR="00785FCE" w:rsidRDefault="00785FCE" w:rsidP="00785FCE">
      <w:pPr>
        <w:jc w:val="both"/>
        <w:rPr>
          <w:b/>
        </w:rPr>
      </w:pPr>
      <w:r>
        <w:rPr>
          <w:b/>
        </w:rPr>
        <w:t>Klausimas:</w:t>
      </w:r>
    </w:p>
    <w:p w14:paraId="45FC1778" w14:textId="77777777" w:rsidR="00785FCE" w:rsidRPr="00621E29" w:rsidRDefault="00785FCE" w:rsidP="00785FCE">
      <w:pPr>
        <w:jc w:val="both"/>
        <w:rPr>
          <w:b/>
        </w:rPr>
      </w:pPr>
    </w:p>
    <w:p w14:paraId="731D3407" w14:textId="77777777" w:rsidR="00785FCE" w:rsidRPr="000E22DC" w:rsidRDefault="00785FCE" w:rsidP="00785FCE">
      <w:pPr>
        <w:shd w:val="clear" w:color="auto" w:fill="FFFFFF"/>
        <w:jc w:val="both"/>
      </w:pPr>
      <w:r w:rsidRPr="000E22DC">
        <w:rPr>
          <w:color w:val="00241A"/>
          <w:shd w:val="clear" w:color="auto" w:fill="FFFFFF"/>
        </w:rPr>
        <w:t>Atsakant į tiekėjų klausimą nurodoma: „Pasiūlymo vertinimo metu bus atsižvelgiama į tiekėjo galimybes pagrįsti metines pajamas pagal 2023 m. finansinės atskaitomybės dokumentus, jei 2024 m. finansinė atskaitomybė dar nėra patvirtinta ir pateikta teisės aktų nustatyta tvarka.“ Pirkimo sąlygų 4 priedo „Tiekėjų kvalifikacijos reikalavimai ir reikalaujami kokybės bei aplinkos apsaugos vadybos sistemų standartai“ 2.1. p. nurodoma, kad vertinamos tiekėjo bendros metinės pajamos paskutiniais finansiniais metais. Paskutiniai finansiniai metai yra 2024 (nebent tiekėjo finansiniai metai nesutampa su kalendoriniais). Prašome patikslinti ar bus vertinami duomenys už 2024 ar, už 2023 m.</w:t>
      </w:r>
    </w:p>
    <w:p w14:paraId="4261DDCA" w14:textId="77777777" w:rsidR="00785FCE" w:rsidRPr="000E22DC" w:rsidRDefault="00785FCE" w:rsidP="00785FCE">
      <w:pPr>
        <w:jc w:val="both"/>
        <w:rPr>
          <w:b/>
        </w:rPr>
      </w:pPr>
    </w:p>
    <w:p w14:paraId="3F8661C7" w14:textId="77777777" w:rsidR="00785FCE" w:rsidRPr="000E22DC" w:rsidRDefault="00785FCE" w:rsidP="00785FCE">
      <w:pPr>
        <w:jc w:val="both"/>
      </w:pPr>
      <w:r w:rsidRPr="000E22DC">
        <w:rPr>
          <w:b/>
        </w:rPr>
        <w:t>Atsakymas</w:t>
      </w:r>
      <w:r w:rsidRPr="000E22DC">
        <w:t xml:space="preserve">: </w:t>
      </w:r>
    </w:p>
    <w:p w14:paraId="2161EF81" w14:textId="77777777" w:rsidR="00785FCE" w:rsidRPr="00BB4C57" w:rsidRDefault="00785FCE" w:rsidP="00785FCE">
      <w:pPr>
        <w:pStyle w:val="NormalWeb"/>
        <w:jc w:val="both"/>
      </w:pPr>
      <w:r w:rsidRPr="000E22DC">
        <w:t xml:space="preserve">Pirkimo sąlygų 4 priedo 2.1 punkte aiškiai nurodyta, kad vertinamos </w:t>
      </w:r>
      <w:r w:rsidRPr="000E22DC">
        <w:rPr>
          <w:rStyle w:val="Strong"/>
          <w:b w:val="0"/>
          <w:bCs w:val="0"/>
        </w:rPr>
        <w:t>tiekėjo bendros metinės pajamos paskutiniais finansiniais metai</w:t>
      </w:r>
      <w:r>
        <w:rPr>
          <w:rStyle w:val="Strong"/>
          <w:b w:val="0"/>
          <w:bCs w:val="0"/>
        </w:rPr>
        <w:t xml:space="preserve">s. </w:t>
      </w:r>
      <w:r w:rsidRPr="000E22DC">
        <w:t xml:space="preserve">Pagal galiojančią teisės aktų sistemą, </w:t>
      </w:r>
      <w:r w:rsidRPr="000E22DC">
        <w:rPr>
          <w:rStyle w:val="Strong"/>
          <w:b w:val="0"/>
          <w:bCs w:val="0"/>
        </w:rPr>
        <w:t>paskutiniai finansiniai metai laikomi tie, kurie yra pasibaigę iki paraiškos ar pasiūlymo pateikimo dienos</w:t>
      </w:r>
      <w:r w:rsidRPr="000E22DC">
        <w:t xml:space="preserve">, o finansinė atskaitomybė už juos yra </w:t>
      </w:r>
      <w:r w:rsidRPr="000E22DC">
        <w:rPr>
          <w:rStyle w:val="Strong"/>
          <w:b w:val="0"/>
          <w:bCs w:val="0"/>
        </w:rPr>
        <w:t>patvirtinta ir pateikta teisės aktų nustatyta tvarka</w:t>
      </w:r>
      <w:r w:rsidRPr="000E22DC">
        <w:t xml:space="preserve"> (pvz., Registrų centrui).</w:t>
      </w:r>
      <w:r>
        <w:t xml:space="preserve"> </w:t>
      </w:r>
      <w:r w:rsidRPr="000E22DC">
        <w:t>Todėl</w:t>
      </w:r>
      <w:r>
        <w:t xml:space="preserve"> j</w:t>
      </w:r>
      <w:r w:rsidRPr="000E22DC">
        <w:rPr>
          <w:rStyle w:val="Strong"/>
          <w:b w:val="0"/>
          <w:bCs w:val="0"/>
        </w:rPr>
        <w:t>ei 2024 metų finansinė atskaitomybė yra jau patvirtinta ir pateikta</w:t>
      </w:r>
      <w:r w:rsidRPr="000E22DC">
        <w:rPr>
          <w:b/>
          <w:bCs/>
        </w:rPr>
        <w:t xml:space="preserve">, – </w:t>
      </w:r>
      <w:r w:rsidRPr="000E22DC">
        <w:rPr>
          <w:rStyle w:val="Strong"/>
          <w:b w:val="0"/>
          <w:bCs w:val="0"/>
        </w:rPr>
        <w:t>vertinami 2024 m. duomenys</w:t>
      </w:r>
      <w:r w:rsidRPr="000E22DC">
        <w:t xml:space="preserve">. </w:t>
      </w:r>
      <w:r w:rsidRPr="000E22DC">
        <w:rPr>
          <w:rStyle w:val="Strong"/>
          <w:b w:val="0"/>
          <w:bCs w:val="0"/>
        </w:rPr>
        <w:t>Jei 2024 metų ataskaitos dar nėra patvirtintos ir pateiktos</w:t>
      </w:r>
      <w:r w:rsidRPr="000E22DC">
        <w:t>, – tuomet, kaip</w:t>
      </w:r>
      <w:r w:rsidRPr="000E22DC">
        <w:rPr>
          <w:b/>
          <w:bCs/>
        </w:rPr>
        <w:t xml:space="preserve"> </w:t>
      </w:r>
      <w:r w:rsidRPr="000E22DC">
        <w:rPr>
          <w:rStyle w:val="Strong"/>
          <w:b w:val="0"/>
          <w:bCs w:val="0"/>
        </w:rPr>
        <w:t>alternatyva</w:t>
      </w:r>
      <w:r w:rsidRPr="000E22DC">
        <w:t xml:space="preserve">, bus vertinami </w:t>
      </w:r>
      <w:r w:rsidRPr="000E22DC">
        <w:rPr>
          <w:rStyle w:val="Strong"/>
          <w:b w:val="0"/>
          <w:bCs w:val="0"/>
        </w:rPr>
        <w:t>2023 metų finansinės atskaitomybės duomenys</w:t>
      </w:r>
      <w:r w:rsidRPr="000E22DC">
        <w:t>, kaip</w:t>
      </w:r>
      <w:r w:rsidRPr="000E22DC">
        <w:rPr>
          <w:b/>
          <w:bCs/>
        </w:rPr>
        <w:t xml:space="preserve"> </w:t>
      </w:r>
      <w:r w:rsidRPr="000E22DC">
        <w:rPr>
          <w:rStyle w:val="Strong"/>
          <w:b w:val="0"/>
          <w:bCs w:val="0"/>
        </w:rPr>
        <w:t>paskutiniai turimi oficialūs duomeny</w:t>
      </w:r>
      <w:r>
        <w:rPr>
          <w:rStyle w:val="Strong"/>
          <w:b w:val="0"/>
          <w:bCs w:val="0"/>
        </w:rPr>
        <w:t xml:space="preserve">s. </w:t>
      </w:r>
    </w:p>
    <w:p w14:paraId="185E6294" w14:textId="6D238A73" w:rsidR="00C57EC8" w:rsidRPr="00785FCE" w:rsidRDefault="00C57EC8" w:rsidP="00785FCE"/>
    <w:sectPr w:rsidR="00C57EC8" w:rsidRPr="00785F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B20"/>
    <w:multiLevelType w:val="multilevel"/>
    <w:tmpl w:val="5C3E43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1A75969"/>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9D09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A359C"/>
    <w:multiLevelType w:val="multilevel"/>
    <w:tmpl w:val="BF0E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3103E"/>
    <w:multiLevelType w:val="multilevel"/>
    <w:tmpl w:val="9A9C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27A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102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12E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B25DD"/>
    <w:multiLevelType w:val="hybridMultilevel"/>
    <w:tmpl w:val="50DA3F0C"/>
    <w:lvl w:ilvl="0" w:tplc="327064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43F1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FD46E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96A0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9F0101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F68708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6107235F"/>
    <w:multiLevelType w:val="multilevel"/>
    <w:tmpl w:val="1C16C5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Aptos" w:eastAsia="Calibri" w:hAnsi="Aptos" w:cs="Times New Roman" w:hint="default"/>
        <w:b/>
        <w:bCs/>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B7EC5"/>
    <w:multiLevelType w:val="multilevel"/>
    <w:tmpl w:val="AC5849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ptos" w:eastAsia="Calibri" w:hAnsi="Aptos" w:cs="Times New Roman"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14FBC"/>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7BA53618"/>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7071952">
    <w:abstractNumId w:val="8"/>
  </w:num>
  <w:num w:numId="2" w16cid:durableId="1633948146">
    <w:abstractNumId w:val="10"/>
  </w:num>
  <w:num w:numId="3" w16cid:durableId="481506519">
    <w:abstractNumId w:val="2"/>
  </w:num>
  <w:num w:numId="4" w16cid:durableId="1646004537">
    <w:abstractNumId w:val="13"/>
  </w:num>
  <w:num w:numId="5" w16cid:durableId="70734578">
    <w:abstractNumId w:val="6"/>
  </w:num>
  <w:num w:numId="6" w16cid:durableId="1594782087">
    <w:abstractNumId w:val="11"/>
  </w:num>
  <w:num w:numId="7" w16cid:durableId="321813186">
    <w:abstractNumId w:val="7"/>
  </w:num>
  <w:num w:numId="8" w16cid:durableId="1012604293">
    <w:abstractNumId w:val="5"/>
  </w:num>
  <w:num w:numId="9" w16cid:durableId="1058165344">
    <w:abstractNumId w:val="14"/>
  </w:num>
  <w:num w:numId="10" w16cid:durableId="1964379235">
    <w:abstractNumId w:val="12"/>
  </w:num>
  <w:num w:numId="11" w16cid:durableId="1852454084">
    <w:abstractNumId w:val="16"/>
  </w:num>
  <w:num w:numId="12" w16cid:durableId="186219730">
    <w:abstractNumId w:val="9"/>
  </w:num>
  <w:num w:numId="13" w16cid:durableId="1221404865">
    <w:abstractNumId w:val="17"/>
  </w:num>
  <w:num w:numId="14" w16cid:durableId="971178055">
    <w:abstractNumId w:val="1"/>
  </w:num>
  <w:num w:numId="15" w16cid:durableId="1574392211">
    <w:abstractNumId w:val="4"/>
  </w:num>
  <w:num w:numId="16" w16cid:durableId="1264191037">
    <w:abstractNumId w:val="0"/>
  </w:num>
  <w:num w:numId="17" w16cid:durableId="289015351">
    <w:abstractNumId w:val="15"/>
  </w:num>
  <w:num w:numId="18" w16cid:durableId="743381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14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0C1383"/>
    <w:rsid w:val="00391A53"/>
    <w:rsid w:val="00483717"/>
    <w:rsid w:val="006D7DD6"/>
    <w:rsid w:val="00785FCE"/>
    <w:rsid w:val="0079503B"/>
    <w:rsid w:val="00B02342"/>
    <w:rsid w:val="00C57EC8"/>
    <w:rsid w:val="00D83D85"/>
    <w:rsid w:val="00E470A8"/>
    <w:rsid w:val="00ED0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2025-07-03T10:34:00Z</dcterms:created>
  <dcterms:modified xsi:type="dcterms:W3CDTF">2025-07-03T10:34:00Z</dcterms:modified>
</cp:coreProperties>
</file>