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8701D" w:rsidRPr="001D5947" w14:paraId="61955681" w14:textId="77777777" w:rsidTr="009A277E">
        <w:trPr>
          <w:trHeight w:val="20"/>
        </w:trPr>
        <w:tc>
          <w:tcPr>
            <w:tcW w:w="5000" w:type="pct"/>
            <w:shd w:val="clear" w:color="auto" w:fill="FFFFCC"/>
            <w:vAlign w:val="center"/>
          </w:tcPr>
          <w:p w14:paraId="45A4E295" w14:textId="3CD2E7D2" w:rsidR="00F8701D" w:rsidRPr="001D5947" w:rsidRDefault="00AB4C60" w:rsidP="00F8701D">
            <w:pPr>
              <w:jc w:val="center"/>
              <w:rPr>
                <w:rFonts w:asciiTheme="minorHAnsi" w:hAnsiTheme="minorHAnsi" w:cstheme="minorHAnsi"/>
                <w:b/>
                <w:sz w:val="22"/>
                <w:szCs w:val="22"/>
                <w:lang w:eastAsia="lt-LT"/>
              </w:rPr>
            </w:pPr>
            <w:bookmarkStart w:id="0" w:name="_Ref448409283"/>
            <w:r w:rsidRPr="00AB4C60">
              <w:rPr>
                <w:rFonts w:asciiTheme="minorHAnsi" w:hAnsiTheme="minorHAnsi" w:cstheme="minorHAnsi"/>
                <w:b/>
                <w:sz w:val="22"/>
                <w:szCs w:val="22"/>
                <w:lang w:eastAsia="lt-LT"/>
              </w:rPr>
              <w:t>SIEM LOGHRYTHM GAMINTOJO PALAIKYMO PASLAUGŲ PIRKIMAS (PPR-551)</w:t>
            </w:r>
          </w:p>
        </w:tc>
      </w:tr>
      <w:tr w:rsidR="008E34D5" w:rsidRPr="001D5947" w14:paraId="7395ECFE" w14:textId="77777777" w:rsidTr="009A277E">
        <w:trPr>
          <w:trHeight w:val="20"/>
        </w:trPr>
        <w:tc>
          <w:tcPr>
            <w:tcW w:w="5000" w:type="pct"/>
            <w:shd w:val="clear" w:color="auto" w:fill="FFFFCC"/>
            <w:vAlign w:val="center"/>
          </w:tcPr>
          <w:p w14:paraId="7F2618E4" w14:textId="4F973C2C" w:rsidR="008E34D5" w:rsidRPr="001D5947" w:rsidRDefault="008E34D5" w:rsidP="00F8701D">
            <w:pPr>
              <w:jc w:val="center"/>
              <w:rPr>
                <w:rFonts w:asciiTheme="minorHAnsi" w:hAnsiTheme="minorHAnsi" w:cstheme="minorHAnsi"/>
                <w:b/>
                <w:sz w:val="22"/>
                <w:szCs w:val="22"/>
                <w:lang w:eastAsia="lt-LT"/>
              </w:rPr>
            </w:pPr>
            <w:r w:rsidRPr="001D5947">
              <w:rPr>
                <w:rFonts w:asciiTheme="minorHAnsi" w:hAnsiTheme="minorHAnsi" w:cstheme="minorHAnsi"/>
                <w:b/>
                <w:sz w:val="22"/>
                <w:szCs w:val="22"/>
                <w:lang w:eastAsia="lt-LT"/>
              </w:rPr>
              <w:t>TECHNINĖ</w:t>
            </w:r>
            <w:r w:rsidR="008A2A4C">
              <w:rPr>
                <w:rFonts w:asciiTheme="minorHAnsi" w:hAnsiTheme="minorHAnsi" w:cstheme="minorHAnsi"/>
                <w:b/>
                <w:sz w:val="22"/>
                <w:szCs w:val="22"/>
                <w:lang w:eastAsia="lt-LT"/>
              </w:rPr>
              <w:t>S</w:t>
            </w:r>
            <w:r w:rsidRPr="001D5947">
              <w:rPr>
                <w:rFonts w:asciiTheme="minorHAnsi" w:hAnsiTheme="minorHAnsi" w:cstheme="minorHAnsi"/>
                <w:b/>
                <w:sz w:val="22"/>
                <w:szCs w:val="22"/>
                <w:lang w:eastAsia="lt-LT"/>
              </w:rPr>
              <w:t xml:space="preserve"> SPECIFIKACIJ</w:t>
            </w:r>
            <w:r w:rsidR="008A2A4C">
              <w:rPr>
                <w:rFonts w:asciiTheme="minorHAnsi" w:hAnsiTheme="minorHAnsi" w:cstheme="minorHAnsi"/>
                <w:b/>
                <w:sz w:val="22"/>
                <w:szCs w:val="22"/>
                <w:lang w:eastAsia="lt-LT"/>
              </w:rPr>
              <w:t xml:space="preserve">OS </w:t>
            </w:r>
          </w:p>
        </w:tc>
      </w:tr>
      <w:bookmarkEnd w:id="0"/>
    </w:tbl>
    <w:p w14:paraId="7EE1B51E" w14:textId="7A34A05D" w:rsidR="00CC61F7" w:rsidRPr="00883363" w:rsidRDefault="00CC61F7" w:rsidP="00CC61F7">
      <w:pPr>
        <w:pStyle w:val="Skyriauspavadinimas"/>
        <w:numPr>
          <w:ilvl w:val="0"/>
          <w:numId w:val="0"/>
        </w:numPr>
        <w:ind w:firstLine="426"/>
        <w:jc w:val="both"/>
        <w:rPr>
          <w:rFonts w:ascii="Calibri Light" w:hAnsi="Calibri Light" w:cs="Calibri Light"/>
          <w:sz w:val="22"/>
          <w:szCs w:val="22"/>
          <w:lang w:val="lt-LT"/>
        </w:rPr>
      </w:pPr>
    </w:p>
    <w:p w14:paraId="0E3BDC8B" w14:textId="7123A51E" w:rsidR="00051E25" w:rsidRPr="00883363" w:rsidRDefault="00061A13" w:rsidP="00051E25">
      <w:pPr>
        <w:ind w:firstLine="426"/>
        <w:jc w:val="center"/>
        <w:rPr>
          <w:rFonts w:ascii="Calibri Light" w:hAnsi="Calibri Light" w:cs="Calibri Light"/>
          <w:b/>
          <w:sz w:val="22"/>
          <w:szCs w:val="22"/>
        </w:rPr>
      </w:pPr>
      <w:r w:rsidRPr="00883363">
        <w:rPr>
          <w:rFonts w:ascii="Calibri Light" w:hAnsi="Calibri Light" w:cs="Calibri Light"/>
          <w:b/>
          <w:sz w:val="22"/>
          <w:szCs w:val="22"/>
        </w:rPr>
        <w:t>1.</w:t>
      </w:r>
      <w:r w:rsidR="00CA4224" w:rsidRPr="00883363">
        <w:rPr>
          <w:rFonts w:ascii="Calibri Light" w:hAnsi="Calibri Light" w:cs="Calibri Light"/>
          <w:b/>
          <w:sz w:val="22"/>
          <w:szCs w:val="22"/>
        </w:rPr>
        <w:t xml:space="preserve"> </w:t>
      </w:r>
      <w:r w:rsidR="00973E6D">
        <w:rPr>
          <w:rFonts w:ascii="Calibri Light" w:hAnsi="Calibri Light" w:cs="Calibri Light"/>
          <w:b/>
          <w:sz w:val="22"/>
          <w:szCs w:val="22"/>
        </w:rPr>
        <w:t xml:space="preserve">BENDRIEJI </w:t>
      </w:r>
      <w:r w:rsidR="00CA4224" w:rsidRPr="00883363">
        <w:rPr>
          <w:rFonts w:ascii="Calibri Light" w:hAnsi="Calibri Light" w:cs="Calibri Light"/>
          <w:b/>
          <w:sz w:val="22"/>
          <w:szCs w:val="22"/>
        </w:rPr>
        <w:t>REIKALAVIMAI</w:t>
      </w:r>
      <w:r w:rsidR="002E08B6" w:rsidRPr="00883363">
        <w:rPr>
          <w:rFonts w:ascii="Calibri Light" w:hAnsi="Calibri Light" w:cs="Calibri Light"/>
          <w:b/>
          <w:sz w:val="22"/>
          <w:szCs w:val="22"/>
        </w:rPr>
        <w:t xml:space="preserve"> </w:t>
      </w:r>
    </w:p>
    <w:p w14:paraId="15669EC4" w14:textId="3633C9F5" w:rsidR="00424118" w:rsidRPr="00883363" w:rsidRDefault="00424118" w:rsidP="00424118">
      <w:pPr>
        <w:jc w:val="center"/>
        <w:rPr>
          <w:rFonts w:ascii="Calibri Light" w:eastAsia="Calibri" w:hAnsi="Calibri Light" w:cs="Calibri Light"/>
          <w:b/>
          <w:bCs/>
          <w:color w:val="000000"/>
          <w:sz w:val="22"/>
          <w:szCs w:val="22"/>
          <w14:ligatures w14:val="standardContextual"/>
        </w:rPr>
      </w:pPr>
      <w:bookmarkStart w:id="1" w:name="_Hlk179481228"/>
    </w:p>
    <w:p w14:paraId="60667278" w14:textId="7BE5402F" w:rsidR="006F4C9B" w:rsidRPr="006F4C9B" w:rsidRDefault="00D23DAE" w:rsidP="006F4C9B">
      <w:pPr>
        <w:suppressAutoHyphens/>
        <w:spacing w:before="120" w:after="120"/>
        <w:ind w:firstLine="425"/>
        <w:jc w:val="both"/>
        <w:rPr>
          <w:rFonts w:ascii="Calibri Light" w:hAnsi="Calibri Light" w:cs="Calibri Light"/>
          <w:color w:val="000000" w:themeColor="text1"/>
          <w:sz w:val="22"/>
          <w:szCs w:val="22"/>
        </w:rPr>
      </w:pPr>
      <w:r w:rsidRPr="00883363">
        <w:rPr>
          <w:rFonts w:ascii="Calibri Light" w:hAnsi="Calibri Light" w:cs="Calibri Light"/>
          <w:color w:val="000000" w:themeColor="text1"/>
          <w:sz w:val="22"/>
          <w:szCs w:val="22"/>
        </w:rPr>
        <w:t>1</w:t>
      </w:r>
      <w:r w:rsidR="006F4C9B" w:rsidRPr="006F4C9B">
        <w:rPr>
          <w:b/>
          <w:color w:val="000000"/>
          <w:sz w:val="22"/>
          <w:szCs w:val="22"/>
        </w:rPr>
        <w:t xml:space="preserve"> </w:t>
      </w:r>
      <w:r w:rsidR="006F4C9B" w:rsidRPr="006F4C9B">
        <w:rPr>
          <w:rFonts w:ascii="Calibri Light" w:hAnsi="Calibri Light" w:cs="Calibri Light"/>
          <w:b/>
          <w:color w:val="000000" w:themeColor="text1"/>
          <w:sz w:val="22"/>
          <w:szCs w:val="22"/>
        </w:rPr>
        <w:t>Pirkimo objektas</w:t>
      </w:r>
      <w:r w:rsidR="006F4C9B" w:rsidRPr="006F4C9B">
        <w:rPr>
          <w:rFonts w:ascii="Calibri Light" w:hAnsi="Calibri Light" w:cs="Calibri Light"/>
          <w:color w:val="000000" w:themeColor="text1"/>
          <w:sz w:val="22"/>
          <w:szCs w:val="22"/>
        </w:rPr>
        <w:t xml:space="preserve"> – </w:t>
      </w:r>
      <w:r w:rsidR="003A0809">
        <w:rPr>
          <w:rFonts w:ascii="Calibri Light" w:hAnsi="Calibri Light" w:cs="Calibri Light"/>
          <w:color w:val="000000" w:themeColor="text1"/>
          <w:sz w:val="22"/>
          <w:szCs w:val="22"/>
        </w:rPr>
        <w:t xml:space="preserve">turimos </w:t>
      </w:r>
      <w:r w:rsidR="006F4C9B" w:rsidRPr="006F4C9B">
        <w:rPr>
          <w:rFonts w:ascii="Calibri Light" w:hAnsi="Calibri Light" w:cs="Calibri Light"/>
          <w:color w:val="000000" w:themeColor="text1"/>
          <w:sz w:val="22"/>
          <w:szCs w:val="22"/>
        </w:rPr>
        <w:t xml:space="preserve">Informacijos saugos ir įvykių valdymo sistemos </w:t>
      </w:r>
      <w:bookmarkStart w:id="2" w:name="_Hlk201153266"/>
      <w:r w:rsidR="006F4C9B" w:rsidRPr="006F4C9B">
        <w:rPr>
          <w:rFonts w:ascii="Calibri Light" w:hAnsi="Calibri Light" w:cs="Calibri Light"/>
          <w:color w:val="000000" w:themeColor="text1"/>
          <w:sz w:val="22"/>
          <w:szCs w:val="22"/>
        </w:rPr>
        <w:t>SIEM LogRhythm gamintojo palaikymo paslaugos, kurios susideda iš programinės įrangos gamintojo palaikymo paslaugų (susidedantis iš programinės įrangos gamintojo palaikymo aktyvavimo ir programinės įrangos palaikymo paslaugų ) ir techninės įrangos gamintojo garantijos pratęsimo (susidedantis iš techninės įrangos gamintojo garantijos pratęsimo (aktyvavimo) ir garantijos teikimo</w:t>
      </w:r>
      <w:bookmarkEnd w:id="2"/>
      <w:r w:rsidR="006F4C9B" w:rsidRPr="006F4C9B">
        <w:rPr>
          <w:rFonts w:ascii="Calibri Light" w:hAnsi="Calibri Light" w:cs="Calibri Light"/>
          <w:color w:val="000000" w:themeColor="text1"/>
          <w:sz w:val="22"/>
          <w:szCs w:val="22"/>
        </w:rPr>
        <w:t xml:space="preserve"> (toliau bendrai – SIEM LogRhythm gamintojo palaikymo paslaugos). </w:t>
      </w:r>
    </w:p>
    <w:p w14:paraId="7077CC89" w14:textId="1103738C" w:rsidR="00283B03" w:rsidRDefault="00283B03" w:rsidP="00BC0B06">
      <w:pPr>
        <w:suppressAutoHyphens/>
        <w:spacing w:before="120" w:after="120"/>
        <w:ind w:firstLine="425"/>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2. </w:t>
      </w:r>
      <w:r w:rsidRPr="00283B03">
        <w:rPr>
          <w:rFonts w:ascii="Calibri Light" w:hAnsi="Calibri Light" w:cs="Calibri Light"/>
          <w:color w:val="000000" w:themeColor="text1"/>
          <w:sz w:val="22"/>
          <w:szCs w:val="22"/>
        </w:rPr>
        <w:t>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paslaugų lygiavertiškumą turi įrodyti tiekėjas.</w:t>
      </w:r>
    </w:p>
    <w:p w14:paraId="778E74BD" w14:textId="65815544" w:rsidR="005F6E12" w:rsidRPr="006F4C9B" w:rsidRDefault="00785066" w:rsidP="00ED7A28">
      <w:pPr>
        <w:suppressAutoHyphens/>
        <w:spacing w:before="120" w:after="120"/>
        <w:ind w:firstLine="425"/>
        <w:jc w:val="center"/>
        <w:rPr>
          <w:rFonts w:asciiTheme="majorHAnsi" w:hAnsiTheme="majorHAnsi" w:cstheme="majorHAnsi"/>
          <w:b/>
          <w:bCs/>
          <w:sz w:val="22"/>
          <w:szCs w:val="22"/>
        </w:rPr>
      </w:pPr>
      <w:r w:rsidRPr="006F4C9B">
        <w:rPr>
          <w:rFonts w:asciiTheme="majorHAnsi" w:hAnsiTheme="majorHAnsi" w:cstheme="majorHAnsi"/>
          <w:b/>
          <w:bCs/>
          <w:sz w:val="22"/>
          <w:szCs w:val="22"/>
        </w:rPr>
        <w:t xml:space="preserve">2. </w:t>
      </w:r>
      <w:r w:rsidR="005F6E12" w:rsidRPr="006F4C9B">
        <w:rPr>
          <w:rFonts w:asciiTheme="majorHAnsi" w:hAnsiTheme="majorHAnsi" w:cstheme="majorHAnsi"/>
          <w:b/>
          <w:bCs/>
          <w:sz w:val="22"/>
          <w:szCs w:val="22"/>
        </w:rPr>
        <w:t>REIKALAVIMAI PASLAUGOMS.</w:t>
      </w:r>
    </w:p>
    <w:p w14:paraId="542F717E" w14:textId="658D7136" w:rsidR="006F4C9B" w:rsidRPr="006F4C9B" w:rsidRDefault="00ED7A28" w:rsidP="006F4C9B">
      <w:pPr>
        <w:suppressAutoHyphens/>
        <w:spacing w:before="120" w:after="120"/>
        <w:ind w:firstLine="425"/>
        <w:jc w:val="both"/>
        <w:rPr>
          <w:rFonts w:asciiTheme="majorHAnsi" w:hAnsiTheme="majorHAnsi" w:cstheme="majorHAnsi"/>
          <w:sz w:val="22"/>
          <w:szCs w:val="22"/>
          <w:lang w:eastAsia="lt-LT"/>
        </w:rPr>
      </w:pPr>
      <w:r w:rsidRPr="006F4C9B">
        <w:rPr>
          <w:rFonts w:asciiTheme="majorHAnsi" w:hAnsiTheme="majorHAnsi" w:cstheme="majorHAnsi"/>
          <w:b/>
          <w:bCs/>
          <w:sz w:val="22"/>
          <w:szCs w:val="22"/>
        </w:rPr>
        <w:t>1. lentelė</w:t>
      </w:r>
      <w:r w:rsidR="006F4C9B">
        <w:rPr>
          <w:rFonts w:asciiTheme="majorHAnsi" w:hAnsiTheme="majorHAnsi" w:cstheme="majorHAnsi"/>
          <w:b/>
          <w:bCs/>
          <w:sz w:val="22"/>
          <w:szCs w:val="22"/>
        </w:rPr>
        <w:t xml:space="preserve">. </w:t>
      </w:r>
      <w:r w:rsidR="006F4C9B" w:rsidRPr="006F4C9B">
        <w:rPr>
          <w:rFonts w:asciiTheme="majorHAnsi" w:hAnsiTheme="majorHAnsi" w:cstheme="majorHAnsi"/>
          <w:sz w:val="22"/>
          <w:szCs w:val="22"/>
          <w:lang w:eastAsia="lt-LT"/>
        </w:rPr>
        <w:t>Reikalavimai S</w:t>
      </w:r>
      <w:r w:rsidR="006F4C9B" w:rsidRPr="006F4C9B">
        <w:rPr>
          <w:rFonts w:asciiTheme="majorHAnsi" w:hAnsiTheme="majorHAnsi" w:cstheme="majorHAnsi"/>
          <w:color w:val="000000"/>
          <w:sz w:val="22"/>
          <w:szCs w:val="22"/>
        </w:rPr>
        <w:t>IEM LogRhythm gamintojo palaikymo paslaugoms.</w:t>
      </w:r>
    </w:p>
    <w:p w14:paraId="3B21C82A" w14:textId="77777777" w:rsidR="006F4C9B" w:rsidRPr="006F4C9B" w:rsidRDefault="006F4C9B" w:rsidP="006F4C9B">
      <w:pPr>
        <w:rPr>
          <w:rFonts w:asciiTheme="majorHAnsi" w:hAnsiTheme="majorHAnsi" w:cstheme="majorHAnsi"/>
          <w:b/>
          <w:sz w:val="22"/>
          <w:szCs w:val="22"/>
        </w:rPr>
      </w:pPr>
    </w:p>
    <w:tbl>
      <w:tblPr>
        <w:tblStyle w:val="Lentelstinklelis"/>
        <w:tblW w:w="9493" w:type="dxa"/>
        <w:tblLook w:val="04A0" w:firstRow="1" w:lastRow="0" w:firstColumn="1" w:lastColumn="0" w:noHBand="0" w:noVBand="1"/>
      </w:tblPr>
      <w:tblGrid>
        <w:gridCol w:w="846"/>
        <w:gridCol w:w="3402"/>
        <w:gridCol w:w="5245"/>
      </w:tblGrid>
      <w:tr w:rsidR="006F4C9B" w:rsidRPr="006F4C9B" w14:paraId="704668E9" w14:textId="77777777" w:rsidTr="00BB6FE3">
        <w:tc>
          <w:tcPr>
            <w:tcW w:w="846" w:type="dxa"/>
          </w:tcPr>
          <w:p w14:paraId="1A08C17C"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Eil.</w:t>
            </w:r>
          </w:p>
          <w:p w14:paraId="5CF37DCC"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Nr.</w:t>
            </w:r>
          </w:p>
        </w:tc>
        <w:tc>
          <w:tcPr>
            <w:tcW w:w="3402" w:type="dxa"/>
          </w:tcPr>
          <w:p w14:paraId="042DED74"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Parametras</w:t>
            </w:r>
          </w:p>
        </w:tc>
        <w:tc>
          <w:tcPr>
            <w:tcW w:w="5245" w:type="dxa"/>
          </w:tcPr>
          <w:p w14:paraId="70FB35A8"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Reikalaujama parametro reikšmė</w:t>
            </w:r>
          </w:p>
        </w:tc>
      </w:tr>
      <w:tr w:rsidR="006F4C9B" w:rsidRPr="006F4C9B" w14:paraId="3D592060" w14:textId="77777777" w:rsidTr="00BB6FE3">
        <w:tc>
          <w:tcPr>
            <w:tcW w:w="846" w:type="dxa"/>
          </w:tcPr>
          <w:p w14:paraId="5833AEA6" w14:textId="77777777" w:rsidR="006F4C9B" w:rsidRPr="006F4C9B" w:rsidRDefault="006F4C9B" w:rsidP="006F4C9B">
            <w:pPr>
              <w:jc w:val="center"/>
              <w:rPr>
                <w:rFonts w:asciiTheme="majorHAnsi" w:hAnsiTheme="majorHAnsi" w:cstheme="majorHAnsi"/>
                <w:sz w:val="22"/>
                <w:szCs w:val="22"/>
              </w:rPr>
            </w:pPr>
            <w:r w:rsidRPr="006F4C9B">
              <w:rPr>
                <w:rFonts w:asciiTheme="majorHAnsi" w:hAnsiTheme="majorHAnsi" w:cstheme="majorHAnsi"/>
                <w:sz w:val="22"/>
                <w:szCs w:val="22"/>
              </w:rPr>
              <w:t>1.</w:t>
            </w:r>
          </w:p>
        </w:tc>
        <w:tc>
          <w:tcPr>
            <w:tcW w:w="3402" w:type="dxa"/>
          </w:tcPr>
          <w:p w14:paraId="51C007D2" w14:textId="77777777" w:rsidR="006F4C9B" w:rsidRPr="006F4C9B" w:rsidRDefault="006F4C9B" w:rsidP="006F4C9B">
            <w:pPr>
              <w:tabs>
                <w:tab w:val="left" w:pos="1089"/>
              </w:tabs>
              <w:spacing w:before="40" w:after="40"/>
              <w:jc w:val="both"/>
              <w:rPr>
                <w:rFonts w:asciiTheme="majorHAnsi" w:hAnsiTheme="majorHAnsi" w:cstheme="majorHAnsi"/>
                <w:b/>
                <w:sz w:val="22"/>
                <w:szCs w:val="22"/>
              </w:rPr>
            </w:pPr>
            <w:r w:rsidRPr="006F4C9B">
              <w:rPr>
                <w:rFonts w:asciiTheme="majorHAnsi" w:hAnsiTheme="majorHAnsi" w:cstheme="majorHAnsi"/>
                <w:sz w:val="22"/>
                <w:szCs w:val="22"/>
              </w:rPr>
              <w:t>Tiekėjas turi būti siūlomos įrangos gamintojas arba būti įgaliotas gamintojo atstovas arba turi būti sudaręs atitinkamą sutartį su kitu ūkio subjektu, turinčiu teisę teikti siūlomos įrangos palaikymo, priežiūros paslaugas.</w:t>
            </w:r>
          </w:p>
        </w:tc>
        <w:tc>
          <w:tcPr>
            <w:tcW w:w="5245" w:type="dxa"/>
          </w:tcPr>
          <w:p w14:paraId="5C7FA70A" w14:textId="77777777" w:rsidR="006F4C9B" w:rsidRPr="003A09AC" w:rsidRDefault="006F4C9B" w:rsidP="006F4C9B">
            <w:pPr>
              <w:tabs>
                <w:tab w:val="left" w:pos="1089"/>
              </w:tabs>
              <w:spacing w:before="40" w:after="40"/>
              <w:jc w:val="both"/>
              <w:rPr>
                <w:rFonts w:asciiTheme="majorHAnsi" w:hAnsiTheme="majorHAnsi" w:cstheme="majorHAnsi"/>
                <w:bCs/>
                <w:sz w:val="22"/>
                <w:szCs w:val="22"/>
              </w:rPr>
            </w:pPr>
            <w:r w:rsidRPr="006F4C9B">
              <w:rPr>
                <w:rFonts w:asciiTheme="majorHAnsi" w:hAnsiTheme="majorHAnsi" w:cstheme="majorHAnsi"/>
                <w:sz w:val="22"/>
                <w:szCs w:val="22"/>
              </w:rPr>
              <w:t>Tiekėjas teikdamas pasiūlymą turi pateikti dokumentą, patvirtinantį, kad tiekėjas yra siūlomos įrangos gamintojas (pateikiama tiekėjo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p w14:paraId="4EF8E43F" w14:textId="3251B3A5" w:rsidR="003A09AC" w:rsidRPr="006F4C9B" w:rsidRDefault="003A09AC" w:rsidP="006F4C9B">
            <w:pPr>
              <w:tabs>
                <w:tab w:val="left" w:pos="1089"/>
              </w:tabs>
              <w:spacing w:before="40" w:after="40"/>
              <w:jc w:val="both"/>
              <w:rPr>
                <w:rFonts w:asciiTheme="majorHAnsi" w:hAnsiTheme="majorHAnsi" w:cstheme="majorHAnsi"/>
                <w:b/>
                <w:sz w:val="22"/>
                <w:szCs w:val="22"/>
              </w:rPr>
            </w:pPr>
            <w:r w:rsidRPr="003A09AC">
              <w:rPr>
                <w:rFonts w:asciiTheme="majorHAnsi" w:hAnsiTheme="majorHAnsi" w:cstheme="majorHAnsi"/>
                <w:bCs/>
                <w:sz w:val="22"/>
                <w:szCs w:val="22"/>
              </w:rPr>
              <w:t>Tiekėjas konkretaus pasiūlymo formoje nurodo, kokie dokumentai, patvirtinantys atitikimą nustatytam reikalavimui, pateikiami.</w:t>
            </w:r>
          </w:p>
        </w:tc>
      </w:tr>
      <w:tr w:rsidR="006F4C9B" w:rsidRPr="006F4C9B" w14:paraId="70A3BF37" w14:textId="77777777" w:rsidTr="00BB6FE3">
        <w:tc>
          <w:tcPr>
            <w:tcW w:w="846" w:type="dxa"/>
          </w:tcPr>
          <w:p w14:paraId="1F3BD466" w14:textId="77777777" w:rsidR="006F4C9B" w:rsidRPr="006F4C9B" w:rsidRDefault="006F4C9B" w:rsidP="006F4C9B">
            <w:pPr>
              <w:jc w:val="center"/>
              <w:rPr>
                <w:rFonts w:asciiTheme="majorHAnsi" w:hAnsiTheme="majorHAnsi" w:cstheme="majorHAnsi"/>
                <w:bCs/>
                <w:sz w:val="22"/>
                <w:szCs w:val="22"/>
              </w:rPr>
            </w:pPr>
            <w:r w:rsidRPr="006F4C9B">
              <w:rPr>
                <w:rFonts w:asciiTheme="majorHAnsi" w:hAnsiTheme="majorHAnsi" w:cstheme="majorHAnsi"/>
                <w:bCs/>
                <w:sz w:val="22"/>
                <w:szCs w:val="22"/>
              </w:rPr>
              <w:t>2.</w:t>
            </w:r>
          </w:p>
        </w:tc>
        <w:tc>
          <w:tcPr>
            <w:tcW w:w="3402" w:type="dxa"/>
          </w:tcPr>
          <w:p w14:paraId="55501882"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Gamintojas, modelio pavadinimas</w:t>
            </w:r>
          </w:p>
        </w:tc>
        <w:tc>
          <w:tcPr>
            <w:tcW w:w="5245" w:type="dxa"/>
          </w:tcPr>
          <w:p w14:paraId="7CC909B1"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Turimo įrenginio LogRhythm LR-XM8550 gamintojo garantija.</w:t>
            </w:r>
          </w:p>
          <w:p w14:paraId="4785BCA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Licencija LR-SV-MNS-RSTD.</w:t>
            </w:r>
          </w:p>
        </w:tc>
      </w:tr>
      <w:tr w:rsidR="006F4C9B" w:rsidRPr="006F4C9B" w14:paraId="6FE32F79" w14:textId="77777777" w:rsidTr="00BB6FE3">
        <w:tc>
          <w:tcPr>
            <w:tcW w:w="846" w:type="dxa"/>
          </w:tcPr>
          <w:p w14:paraId="54EB8BAD" w14:textId="77777777" w:rsidR="006F4C9B" w:rsidRPr="006F4C9B" w:rsidRDefault="006F4C9B" w:rsidP="006F4C9B">
            <w:pPr>
              <w:jc w:val="center"/>
              <w:rPr>
                <w:rFonts w:asciiTheme="majorHAnsi" w:hAnsiTheme="majorHAnsi" w:cstheme="majorHAnsi"/>
                <w:bCs/>
                <w:sz w:val="22"/>
                <w:szCs w:val="22"/>
              </w:rPr>
            </w:pPr>
            <w:r w:rsidRPr="006F4C9B">
              <w:rPr>
                <w:rFonts w:asciiTheme="majorHAnsi" w:hAnsiTheme="majorHAnsi" w:cstheme="majorHAnsi"/>
                <w:bCs/>
                <w:sz w:val="22"/>
                <w:szCs w:val="22"/>
              </w:rPr>
              <w:t>3.</w:t>
            </w:r>
          </w:p>
        </w:tc>
        <w:tc>
          <w:tcPr>
            <w:tcW w:w="3402" w:type="dxa"/>
          </w:tcPr>
          <w:p w14:paraId="6B5A5EDC"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Licencijos ID</w:t>
            </w:r>
          </w:p>
        </w:tc>
        <w:tc>
          <w:tcPr>
            <w:tcW w:w="5245" w:type="dxa"/>
          </w:tcPr>
          <w:p w14:paraId="04F61729" w14:textId="77777777" w:rsidR="006F4C9B" w:rsidRPr="006F4C9B" w:rsidRDefault="006F4C9B" w:rsidP="006F4C9B">
            <w:pPr>
              <w:ind w:hanging="30"/>
              <w:rPr>
                <w:rFonts w:asciiTheme="majorHAnsi" w:hAnsiTheme="majorHAnsi" w:cstheme="majorHAnsi"/>
                <w:color w:val="000000"/>
                <w:sz w:val="22"/>
                <w:szCs w:val="22"/>
              </w:rPr>
            </w:pPr>
            <w:r w:rsidRPr="006F4C9B">
              <w:rPr>
                <w:rFonts w:asciiTheme="majorHAnsi" w:hAnsiTheme="majorHAnsi" w:cstheme="majorHAnsi"/>
                <w:sz w:val="22"/>
                <w:szCs w:val="22"/>
              </w:rPr>
              <w:t>1929942</w:t>
            </w:r>
          </w:p>
        </w:tc>
      </w:tr>
      <w:tr w:rsidR="006F4C9B" w:rsidRPr="006F4C9B" w14:paraId="767F2FD7" w14:textId="77777777" w:rsidTr="00BB6FE3">
        <w:tc>
          <w:tcPr>
            <w:tcW w:w="846" w:type="dxa"/>
          </w:tcPr>
          <w:p w14:paraId="79A11BE8" w14:textId="77777777" w:rsidR="006F4C9B" w:rsidRPr="006F4C9B" w:rsidRDefault="006F4C9B" w:rsidP="006F4C9B">
            <w:pPr>
              <w:ind w:left="-113"/>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t>4.</w:t>
            </w:r>
          </w:p>
        </w:tc>
        <w:tc>
          <w:tcPr>
            <w:tcW w:w="3402" w:type="dxa"/>
          </w:tcPr>
          <w:p w14:paraId="34B8834D"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Licencijos tipas</w:t>
            </w:r>
          </w:p>
        </w:tc>
        <w:tc>
          <w:tcPr>
            <w:tcW w:w="5245" w:type="dxa"/>
          </w:tcPr>
          <w:p w14:paraId="2591E9B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AI Engine (MPS) – 10000;</w:t>
            </w:r>
          </w:p>
          <w:p w14:paraId="69C06CB8"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CIS Critical Security Controls – 1;</w:t>
            </w:r>
          </w:p>
          <w:p w14:paraId="1617BB1E"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Data Processor (MPS) [LogRhythm] – 10000;</w:t>
            </w:r>
          </w:p>
          <w:p w14:paraId="2772336F"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Endpoint Threat Detection – 1;</w:t>
            </w:r>
          </w:p>
          <w:p w14:paraId="632BF261"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Financial Fraud Detection (FFD) – 1;</w:t>
            </w:r>
          </w:p>
          <w:p w14:paraId="27FE50E7"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Network Threat Detection – 1;</w:t>
            </w:r>
          </w:p>
          <w:p w14:paraId="62726357"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Platform Manager Server – 1;</w:t>
            </w:r>
          </w:p>
          <w:p w14:paraId="5959EE00"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System Monitor Pro – 11;</w:t>
            </w:r>
          </w:p>
          <w:p w14:paraId="6A0C5754"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User Threat Detection – 1.</w:t>
            </w:r>
          </w:p>
        </w:tc>
      </w:tr>
      <w:tr w:rsidR="006F4C9B" w:rsidRPr="006F4C9B" w14:paraId="183E7DBB" w14:textId="77777777" w:rsidTr="00BB6FE3">
        <w:tc>
          <w:tcPr>
            <w:tcW w:w="846" w:type="dxa"/>
          </w:tcPr>
          <w:p w14:paraId="085B54C1" w14:textId="77777777" w:rsidR="006F4C9B" w:rsidRPr="006F4C9B" w:rsidRDefault="006F4C9B" w:rsidP="006F4C9B">
            <w:pPr>
              <w:ind w:left="360"/>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t>5.</w:t>
            </w:r>
          </w:p>
        </w:tc>
        <w:tc>
          <w:tcPr>
            <w:tcW w:w="3402" w:type="dxa"/>
          </w:tcPr>
          <w:p w14:paraId="32CF1727"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Reikalavimai SIEM LogRhythm gamintojo palaikymo paslaugoms </w:t>
            </w:r>
            <w:r w:rsidRPr="006F4C9B">
              <w:rPr>
                <w:rFonts w:asciiTheme="majorHAnsi" w:hAnsiTheme="majorHAnsi" w:cstheme="majorHAnsi"/>
                <w:sz w:val="22"/>
                <w:szCs w:val="22"/>
              </w:rPr>
              <w:lastRenderedPageBreak/>
              <w:t>programinės įrangos palaikymo ir techninės įrangos gamintojo garantijos teikimo metu</w:t>
            </w:r>
          </w:p>
        </w:tc>
        <w:tc>
          <w:tcPr>
            <w:tcW w:w="5245" w:type="dxa"/>
          </w:tcPr>
          <w:p w14:paraId="4DB7FEFF" w14:textId="77777777" w:rsidR="006F4C9B" w:rsidRPr="006F4C9B" w:rsidRDefault="006F4C9B" w:rsidP="006F4C9B">
            <w:pPr>
              <w:ind w:hanging="30"/>
              <w:jc w:val="both"/>
              <w:rPr>
                <w:rFonts w:asciiTheme="majorHAnsi" w:hAnsiTheme="majorHAnsi" w:cstheme="majorHAnsi"/>
                <w:sz w:val="22"/>
                <w:szCs w:val="22"/>
              </w:rPr>
            </w:pPr>
            <w:r w:rsidRPr="006F4C9B">
              <w:rPr>
                <w:rFonts w:asciiTheme="majorHAnsi" w:hAnsiTheme="majorHAnsi" w:cstheme="majorHAnsi"/>
                <w:sz w:val="22"/>
                <w:szCs w:val="22"/>
              </w:rPr>
              <w:lastRenderedPageBreak/>
              <w:t>Turi  būti užtikrinta:</w:t>
            </w:r>
          </w:p>
          <w:p w14:paraId="26BE4F96"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lastRenderedPageBreak/>
              <w:t>programinės įrangos palaikymas (teisė gauti klaidų taisymus, taip pat naujesnes programinės įrangos versijas);</w:t>
            </w:r>
          </w:p>
          <w:p w14:paraId="6DFFE3E3"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gauti analitikos taisykles, skirtas naujoms grėsmėms aptikti;</w:t>
            </w:r>
          </w:p>
          <w:p w14:paraId="0CD676BA"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gauti koreliavimo taisyklių, normalizavimo taisyklių ir šaltinių reputacijos sąrašų / informacijos atnaujinimus;</w:t>
            </w:r>
          </w:p>
          <w:p w14:paraId="1A956968"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kreiptis į gamintoją, iškilus problemai (produkto naudojimo, konfigūravimo ir problemų sprendimo klausimais) darbo dienomis, nuo pirmadienio iki penktadienio, nuo 7 iki 18 val. vietos laiku, internetu, elektroniniu paštu arba telefonu;</w:t>
            </w:r>
          </w:p>
          <w:p w14:paraId="70F97838"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Prieiga prie gamintojo internetiniame puslapyje esančių techninių resursų, tarp jų ir programinės įrangos bibliotekos;</w:t>
            </w:r>
          </w:p>
          <w:p w14:paraId="2D85FA73"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4 darbo valandų trukmės atsakas į techninio aptarnavimo užklausas kritinio gedimo atveju;</w:t>
            </w:r>
          </w:p>
          <w:p w14:paraId="07E5DC3B"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gedimo atveju, įranga turi būti suremontuota arba pateikta pakaitinė įranga ne vėliau, kaip per kitą darbo dieną nuo pranešimo apie gedimą pateikimo tiekėjui ar gamintojui.</w:t>
            </w:r>
          </w:p>
        </w:tc>
      </w:tr>
      <w:tr w:rsidR="006F4C9B" w:rsidRPr="006F4C9B" w14:paraId="663DCF11" w14:textId="77777777" w:rsidTr="00BB6FE3">
        <w:tc>
          <w:tcPr>
            <w:tcW w:w="846" w:type="dxa"/>
          </w:tcPr>
          <w:p w14:paraId="306A2E8D" w14:textId="77777777" w:rsidR="006F4C9B" w:rsidRPr="006F4C9B" w:rsidRDefault="006F4C9B" w:rsidP="006F4C9B">
            <w:pPr>
              <w:ind w:left="360"/>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lastRenderedPageBreak/>
              <w:t xml:space="preserve"> 6.</w:t>
            </w:r>
          </w:p>
        </w:tc>
        <w:tc>
          <w:tcPr>
            <w:tcW w:w="3402" w:type="dxa"/>
          </w:tcPr>
          <w:p w14:paraId="748892DD"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Paslaugos teikimo terminas</w:t>
            </w:r>
          </w:p>
        </w:tc>
        <w:tc>
          <w:tcPr>
            <w:tcW w:w="5245" w:type="dxa"/>
          </w:tcPr>
          <w:p w14:paraId="3677189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Pirkėjo turimo Informacijos saugos ir įvykių valdymo sistemos SIEM LogRhythm  gamintojo palaikymo  galiojimo pabaiga 2025-10-31.</w:t>
            </w:r>
          </w:p>
          <w:p w14:paraId="11F7B094"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Įsigyjamos paslaugos - Informacijos saugos ir įvykių valdymo sistemos SIEM LogRhythm </w:t>
            </w:r>
            <w:r w:rsidRPr="006F4C9B">
              <w:rPr>
                <w:rFonts w:asciiTheme="majorHAnsi" w:hAnsiTheme="majorHAnsi" w:cstheme="majorHAnsi"/>
                <w:bCs/>
                <w:iCs/>
                <w:sz w:val="22"/>
                <w:szCs w:val="22"/>
                <w:lang w:eastAsia="lt-LT"/>
              </w:rPr>
              <w:t xml:space="preserve">įrenginio ir programinės įrangos </w:t>
            </w:r>
            <w:r w:rsidRPr="006F4C9B">
              <w:rPr>
                <w:rFonts w:asciiTheme="majorHAnsi" w:hAnsiTheme="majorHAnsi" w:cstheme="majorHAnsi"/>
                <w:sz w:val="22"/>
                <w:szCs w:val="22"/>
              </w:rPr>
              <w:t>gamintojo palaikymas 12 (dvylikos) mėnesių laikotarpiui.</w:t>
            </w:r>
          </w:p>
        </w:tc>
      </w:tr>
    </w:tbl>
    <w:bookmarkEnd w:id="1"/>
    <w:p w14:paraId="2634FD4C" w14:textId="551034ED" w:rsidR="00061A13" w:rsidRPr="00883363" w:rsidRDefault="00ED7A28"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3</w:t>
      </w:r>
      <w:r w:rsidR="00061A13" w:rsidRPr="00883363">
        <w:rPr>
          <w:rFonts w:ascii="Calibri Light" w:eastAsiaTheme="minorHAnsi" w:hAnsi="Calibri Light" w:cs="Calibri Light"/>
          <w:b/>
          <w:bCs/>
          <w:sz w:val="22"/>
          <w:szCs w:val="22"/>
          <w:lang w:eastAsia="lt-LT"/>
        </w:rPr>
        <w:t>. REIKALAVIMAI, SUSIJĘ SU NACIONALINIU SAUGUMU.</w:t>
      </w:r>
    </w:p>
    <w:tbl>
      <w:tblPr>
        <w:tblStyle w:val="Lentelstinklelis11"/>
        <w:tblW w:w="4930" w:type="pct"/>
        <w:tblInd w:w="0" w:type="dxa"/>
        <w:tblLook w:val="04A0" w:firstRow="1" w:lastRow="0" w:firstColumn="1" w:lastColumn="0" w:noHBand="0" w:noVBand="1"/>
      </w:tblPr>
      <w:tblGrid>
        <w:gridCol w:w="9493"/>
      </w:tblGrid>
      <w:tr w:rsidR="004052DE" w:rsidRPr="00883363" w14:paraId="7E23D9C9" w14:textId="77777777" w:rsidTr="00792D39">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0DA14013" w14:textId="5502DA29" w:rsidR="00883363" w:rsidRPr="00883363" w:rsidRDefault="0005728A" w:rsidP="00B2186A">
            <w:pPr>
              <w:spacing w:before="60" w:after="60" w:line="252" w:lineRule="auto"/>
              <w:jc w:val="both"/>
              <w:rPr>
                <w:rFonts w:ascii="Calibri Light" w:hAnsi="Calibri Light" w:cs="Calibri Light"/>
                <w:b/>
                <w:iCs/>
                <w:sz w:val="22"/>
                <w:szCs w:val="22"/>
                <w:highlight w:val="yellow"/>
                <w:lang w:val="lt-LT"/>
              </w:rPr>
            </w:pPr>
            <w:r w:rsidRPr="0005728A">
              <w:rPr>
                <w:rFonts w:ascii="Calibri Light" w:hAnsi="Calibri Light" w:cs="Calibri Light"/>
                <w:b/>
                <w:sz w:val="20"/>
                <w:u w:val="single"/>
                <w:lang w:val="lt-LT"/>
              </w:rPr>
              <w:t xml:space="preserve">Pirkimo objektui taikomi Lietuvos Respublikos viešųjų pirkimų įstatymo </w:t>
            </w:r>
            <w:r>
              <w:rPr>
                <w:rFonts w:ascii="Calibri Light" w:hAnsi="Calibri Light" w:cs="Calibri Light"/>
                <w:b/>
                <w:sz w:val="20"/>
                <w:u w:val="single"/>
                <w:lang w:val="lt-LT"/>
              </w:rPr>
              <w:t xml:space="preserve">(VPĮ) </w:t>
            </w:r>
            <w:r w:rsidRPr="0005728A">
              <w:rPr>
                <w:rFonts w:ascii="Calibri Light" w:hAnsi="Calibri Light" w:cs="Calibri Light"/>
                <w:b/>
                <w:sz w:val="20"/>
                <w:u w:val="single"/>
                <w:lang w:val="lt-LT"/>
              </w:rPr>
              <w:t>37 str. 9 dalies reikalavimai susiję su nacionaliniu saugumu*</w:t>
            </w:r>
            <w:r w:rsidRPr="0005728A">
              <w:rPr>
                <w:rFonts w:ascii="Calibri Light" w:hAnsi="Calibri Light" w:cs="Calibri Light"/>
                <w:sz w:val="20"/>
                <w:lang w:val="lt-LT"/>
              </w:rPr>
              <w:t xml:space="preserve">. Tiekėjas privalo įrodyti, kad </w:t>
            </w:r>
            <w:r w:rsidRPr="0005728A">
              <w:rPr>
                <w:rFonts w:ascii="Calibri Light" w:hAnsi="Calibri Light" w:cs="Calibri Light"/>
                <w:color w:val="000000" w:themeColor="text1"/>
                <w:sz w:val="20"/>
                <w:lang w:val="lt-LT"/>
              </w:rPr>
              <w:t xml:space="preserve">siūlomos paslaugos nekelia grėsmės nacionaliniam saugumui, </w:t>
            </w:r>
            <w:r w:rsidRPr="0005728A">
              <w:rPr>
                <w:rFonts w:ascii="Calibri Light" w:hAnsi="Calibri Light" w:cs="Calibri Light"/>
                <w:sz w:val="20"/>
                <w:lang w:val="lt-LT"/>
              </w:rPr>
              <w:t xml:space="preserve"> paslaugų teikimas </w:t>
            </w:r>
            <w:r w:rsidR="00B2186A">
              <w:rPr>
                <w:rFonts w:ascii="Calibri Light" w:hAnsi="Calibri Light" w:cs="Calibri Light"/>
                <w:sz w:val="20"/>
                <w:lang w:val="lt-LT"/>
              </w:rPr>
              <w:t>nėra</w:t>
            </w:r>
            <w:r>
              <w:rPr>
                <w:rFonts w:ascii="Calibri Light" w:hAnsi="Calibri Light" w:cs="Calibri Light"/>
                <w:sz w:val="20"/>
                <w:lang w:val="lt-LT"/>
              </w:rPr>
              <w:t xml:space="preserve"> vykdomas</w:t>
            </w:r>
            <w:r w:rsidRPr="0005728A">
              <w:rPr>
                <w:rFonts w:ascii="Calibri Light" w:hAnsi="Calibri Light" w:cs="Calibri Light"/>
                <w:sz w:val="20"/>
                <w:lang w:val="lt-LT"/>
              </w:rPr>
              <w:t xml:space="preserve"> iš VPĮ 92 straipsnio 14 dalyje numatytame sąraše nurodytų valstybių ar teritorijų.</w:t>
            </w:r>
          </w:p>
        </w:tc>
      </w:tr>
      <w:tr w:rsidR="004052DE" w:rsidRPr="00883363" w14:paraId="4A6EAC8A" w14:textId="77777777" w:rsidTr="00792D39">
        <w:trPr>
          <w:trHeight w:val="983"/>
        </w:trPr>
        <w:tc>
          <w:tcPr>
            <w:tcW w:w="5000" w:type="pct"/>
            <w:tcBorders>
              <w:top w:val="single" w:sz="4" w:space="0" w:color="auto"/>
              <w:left w:val="single" w:sz="4" w:space="0" w:color="auto"/>
              <w:bottom w:val="single" w:sz="4" w:space="0" w:color="auto"/>
              <w:right w:val="single" w:sz="4" w:space="0" w:color="auto"/>
            </w:tcBorders>
            <w:vAlign w:val="center"/>
          </w:tcPr>
          <w:p w14:paraId="4066FFC3" w14:textId="1179C412" w:rsidR="004052DE" w:rsidRPr="00883363" w:rsidRDefault="0005728A" w:rsidP="00792D39">
            <w:pPr>
              <w:spacing w:before="60" w:after="60" w:line="252" w:lineRule="auto"/>
              <w:jc w:val="both"/>
              <w:rPr>
                <w:rFonts w:ascii="Calibri Light" w:hAnsi="Calibri Light" w:cs="Calibri Light"/>
                <w:iCs/>
                <w:sz w:val="22"/>
                <w:szCs w:val="22"/>
                <w:lang w:val="lt-LT"/>
              </w:rPr>
            </w:pPr>
            <w:r w:rsidRPr="0005728A">
              <w:rPr>
                <w:rFonts w:ascii="Calibri Light" w:hAnsi="Calibri Light" w:cs="Calibri Light"/>
                <w:b/>
                <w:sz w:val="20"/>
                <w:lang w:val="lt-LT"/>
              </w:rPr>
              <w:t xml:space="preserve">Perkančioji organizacija pasiūlymo atitikčiai LR viešųjų pirkimų įstatymo 37 straipsnio 9 dalies reikalavimams patvirtinti iš tiekėjo reikalauja  </w:t>
            </w:r>
            <w:r w:rsidRPr="0005728A">
              <w:rPr>
                <w:rFonts w:ascii="Calibri Light" w:hAnsi="Calibri Light" w:cs="Calibri Light"/>
                <w:b/>
                <w:bCs/>
                <w:sz w:val="20"/>
                <w:lang w:val="lt-LT"/>
              </w:rPr>
              <w:t>KARTU SU PASIŪLYMU</w:t>
            </w:r>
            <w:r w:rsidRPr="0005728A">
              <w:rPr>
                <w:rFonts w:ascii="Calibri Light" w:hAnsi="Calibri Light" w:cs="Calibri Light"/>
                <w:sz w:val="20"/>
                <w:lang w:val="lt-LT"/>
              </w:rPr>
              <w:t xml:space="preserve"> </w:t>
            </w:r>
            <w:r w:rsidRPr="0005728A">
              <w:rPr>
                <w:rFonts w:ascii="Calibri Light" w:hAnsi="Calibri Light" w:cs="Calibri Light"/>
                <w:b/>
                <w:bCs/>
                <w:sz w:val="20"/>
                <w:lang w:val="lt-LT"/>
              </w:rPr>
              <w:t>PATEIKTI užpildytą pirkimo dokumentą „Nacionalinio saugumo reikalavimų atitikties deklaracija“ (8 IA PD ATITIKTIES DEKLARACIJA), o iš ekonomiškai naudingiausią pasiūlymą pateikusio tiekėjo reikalaus pateikti (</w:t>
            </w:r>
            <w:r w:rsidRPr="0005728A">
              <w:rPr>
                <w:rFonts w:ascii="Calibri Light" w:hAnsi="Calibri Light" w:cs="Calibri Light"/>
                <w:b/>
                <w:bCs/>
                <w:sz w:val="20"/>
                <w:u w:val="single"/>
                <w:lang w:val="lt-LT"/>
              </w:rPr>
              <w:t>kartu su pasiūlymu šių dokumentų tiekėjas pateikti neturi</w:t>
            </w:r>
            <w:r w:rsidRPr="0005728A">
              <w:rPr>
                <w:rFonts w:ascii="Calibri Light" w:hAnsi="Calibri Light" w:cs="Calibri Light"/>
                <w:b/>
                <w:bCs/>
                <w:sz w:val="20"/>
                <w:lang w:val="lt-LT"/>
              </w:rPr>
              <w:t xml:space="preserve">) – vieną ar kelis šiuos dokumentus**: </w:t>
            </w:r>
            <w:r w:rsidRPr="0005728A">
              <w:rPr>
                <w:rFonts w:ascii="Calibri Light" w:hAnsi="Calibri Light" w:cs="Calibri Light"/>
                <w:b/>
                <w:sz w:val="20"/>
                <w:lang w:val="lt-LT"/>
              </w:rPr>
              <w:t xml:space="preserve">juridinio asmens vadovo </w:t>
            </w:r>
            <w:r w:rsidRPr="0005728A">
              <w:rPr>
                <w:rFonts w:ascii="Calibri Light" w:hAnsi="Calibri Light" w:cs="Calibri Light"/>
                <w:b/>
                <w:bCs/>
                <w:sz w:val="20"/>
                <w:lang w:val="lt-LT"/>
              </w:rPr>
              <w:t>patvirtintą</w:t>
            </w:r>
            <w:r w:rsidRPr="0005728A">
              <w:rPr>
                <w:rFonts w:ascii="Calibri Light" w:hAnsi="Calibri Light" w:cs="Calibri Light"/>
                <w:b/>
                <w:sz w:val="20"/>
                <w:lang w:val="lt-LT"/>
              </w:rPr>
              <w:t xml:space="preserve"> juridinio asmens steigimo dokumentų </w:t>
            </w:r>
            <w:r w:rsidRPr="0005728A">
              <w:rPr>
                <w:rFonts w:ascii="Calibri Light" w:hAnsi="Calibri Light" w:cs="Calibri Light"/>
                <w:b/>
                <w:bCs/>
                <w:sz w:val="20"/>
                <w:lang w:val="lt-LT"/>
              </w:rPr>
              <w:t>kopiją</w:t>
            </w:r>
            <w:r w:rsidRPr="0005728A">
              <w:rPr>
                <w:rFonts w:ascii="Calibri Light" w:hAnsi="Calibri Light" w:cs="Calibri Light"/>
                <w:b/>
                <w:sz w:val="20"/>
                <w:lang w:val="lt-LT"/>
              </w:rPr>
              <w:t xml:space="preserve">, Juridinių asmenų registro </w:t>
            </w:r>
            <w:r w:rsidRPr="0005728A">
              <w:rPr>
                <w:rFonts w:ascii="Calibri Light" w:hAnsi="Calibri Light" w:cs="Calibri Light"/>
                <w:b/>
                <w:bCs/>
                <w:sz w:val="20"/>
                <w:lang w:val="lt-LT"/>
              </w:rPr>
              <w:t>išplėstinį išrašą</w:t>
            </w:r>
            <w:r w:rsidRPr="0005728A">
              <w:rPr>
                <w:rFonts w:ascii="Calibri Light" w:hAnsi="Calibri Light" w:cs="Calibri Light"/>
                <w:b/>
                <w:sz w:val="20"/>
                <w:lang w:val="lt-LT"/>
              </w:rPr>
              <w:t xml:space="preserve"> su istorija, </w:t>
            </w:r>
            <w:r w:rsidRPr="0005728A">
              <w:rPr>
                <w:rFonts w:ascii="Calibri Light" w:hAnsi="Calibri Light" w:cs="Calibri Light"/>
                <w:b/>
                <w:bCs/>
                <w:sz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05728A">
              <w:rPr>
                <w:rFonts w:ascii="Calibri Light" w:hAnsi="Calibri Light" w:cs="Calibri Light"/>
                <w:b/>
                <w:sz w:val="20"/>
                <w:lang w:val="lt-LT"/>
              </w:rPr>
              <w:t xml:space="preserve"> arba </w:t>
            </w:r>
            <w:r w:rsidRPr="0005728A">
              <w:rPr>
                <w:rFonts w:ascii="Calibri Light" w:hAnsi="Calibri Light" w:cs="Calibri Light"/>
                <w:b/>
                <w:bCs/>
                <w:sz w:val="20"/>
                <w:lang w:val="lt-LT"/>
              </w:rPr>
              <w:t xml:space="preserve">atitinkamus </w:t>
            </w:r>
            <w:r w:rsidRPr="0005728A">
              <w:rPr>
                <w:rFonts w:ascii="Calibri Light" w:hAnsi="Calibri Light" w:cs="Calibri Light"/>
                <w:b/>
                <w:sz w:val="20"/>
                <w:lang w:val="lt-LT"/>
              </w:rPr>
              <w:t xml:space="preserve">valstybės narės ar trečiosios šalies </w:t>
            </w:r>
            <w:r w:rsidRPr="0005728A">
              <w:rPr>
                <w:rFonts w:ascii="Calibri Light" w:hAnsi="Calibri Light" w:cs="Calibri Light"/>
                <w:b/>
                <w:bCs/>
                <w:sz w:val="20"/>
                <w:lang w:val="lt-LT"/>
              </w:rPr>
              <w:t>dokumentus, ar kitus perkančiajai organizacijai priimtinus dokumentus</w:t>
            </w:r>
            <w:r w:rsidRPr="0005728A">
              <w:rPr>
                <w:rFonts w:ascii="Calibri Light" w:hAnsi="Calibri Light" w:cs="Calibri Light"/>
                <w:b/>
                <w:sz w:val="20"/>
                <w:lang w:val="lt-LT"/>
              </w:rPr>
              <w:t>.</w:t>
            </w:r>
          </w:p>
        </w:tc>
      </w:tr>
      <w:tr w:rsidR="004052DE" w:rsidRPr="00883363" w14:paraId="3CCE0C81" w14:textId="77777777" w:rsidTr="00792D39">
        <w:trPr>
          <w:trHeight w:val="2259"/>
        </w:trPr>
        <w:tc>
          <w:tcPr>
            <w:tcW w:w="5000" w:type="pct"/>
            <w:tcBorders>
              <w:top w:val="single" w:sz="4" w:space="0" w:color="auto"/>
              <w:left w:val="single" w:sz="4" w:space="0" w:color="auto"/>
              <w:bottom w:val="single" w:sz="4" w:space="0" w:color="auto"/>
              <w:right w:val="single" w:sz="4" w:space="0" w:color="auto"/>
            </w:tcBorders>
          </w:tcPr>
          <w:p w14:paraId="3993033D" w14:textId="77777777" w:rsidR="0005728A" w:rsidRPr="0005728A" w:rsidRDefault="0005728A" w:rsidP="0005728A">
            <w:pPr>
              <w:spacing w:before="60" w:after="60" w:line="252" w:lineRule="auto"/>
              <w:rPr>
                <w:rFonts w:ascii="Calibri Light" w:hAnsi="Calibri Light" w:cs="Calibri Light"/>
                <w:b/>
                <w:sz w:val="20"/>
                <w:lang w:val="lt-LT"/>
              </w:rPr>
            </w:pPr>
            <w:r w:rsidRPr="0005728A">
              <w:rPr>
                <w:rFonts w:ascii="Calibri Light" w:hAnsi="Calibri Light" w:cs="Calibri Light"/>
                <w:b/>
                <w:sz w:val="20"/>
                <w:lang w:val="lt-LT"/>
              </w:rPr>
              <w:t>Pastabos:</w:t>
            </w:r>
          </w:p>
          <w:p w14:paraId="57EFFF45" w14:textId="09C38385" w:rsidR="0005728A" w:rsidRPr="0005728A" w:rsidRDefault="0005728A" w:rsidP="0005728A">
            <w:pPr>
              <w:spacing w:before="60" w:after="60" w:line="252" w:lineRule="auto"/>
              <w:jc w:val="both"/>
              <w:rPr>
                <w:rFonts w:ascii="Calibri Light" w:hAnsi="Calibri Light" w:cs="Calibri Light"/>
                <w:bCs/>
                <w:sz w:val="20"/>
                <w:lang w:val="lt-LT"/>
              </w:rPr>
            </w:pPr>
            <w:r w:rsidRPr="0005728A">
              <w:rPr>
                <w:rFonts w:ascii="Calibri Light" w:hAnsi="Calibri Light" w:cs="Calibri Light"/>
                <w:bCs/>
                <w:sz w:val="20"/>
                <w:lang w:val="lt-LT"/>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3E900BD" w14:textId="1822CDA6" w:rsidR="004052DE" w:rsidRPr="00883363" w:rsidRDefault="0005728A" w:rsidP="0005728A">
            <w:pPr>
              <w:spacing w:before="60" w:after="60" w:line="252" w:lineRule="auto"/>
              <w:jc w:val="both"/>
              <w:rPr>
                <w:rFonts w:ascii="Calibri Light" w:eastAsia="Cambria" w:hAnsi="Calibri Light" w:cs="Calibri Light"/>
                <w:b/>
                <w:sz w:val="22"/>
                <w:szCs w:val="22"/>
                <w:lang w:val="lt-LT"/>
              </w:rPr>
            </w:pPr>
            <w:r w:rsidRPr="0005728A">
              <w:rPr>
                <w:rFonts w:ascii="Calibri Light" w:hAnsi="Calibri Light" w:cs="Calibri Light"/>
                <w:bCs/>
                <w:sz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05728A">
              <w:rPr>
                <w:rFonts w:ascii="Calibri Light" w:hAnsi="Calibri Light" w:cs="Calibri Light"/>
                <w:sz w:val="20"/>
                <w:lang w:val="lt-LT"/>
              </w:rPr>
              <w:t>.</w:t>
            </w:r>
          </w:p>
        </w:tc>
      </w:tr>
    </w:tbl>
    <w:p w14:paraId="1274C3CC" w14:textId="77777777" w:rsidR="00061A13" w:rsidRPr="00883363" w:rsidRDefault="00061A13" w:rsidP="00061A13">
      <w:pPr>
        <w:ind w:firstLine="425"/>
        <w:jc w:val="both"/>
        <w:rPr>
          <w:rFonts w:ascii="Calibri Light" w:eastAsiaTheme="minorHAnsi" w:hAnsi="Calibri Light" w:cs="Calibri Light"/>
          <w:b/>
          <w:bCs/>
          <w:sz w:val="22"/>
          <w:szCs w:val="22"/>
          <w:lang w:eastAsia="lt-LT"/>
        </w:rPr>
      </w:pPr>
    </w:p>
    <w:p w14:paraId="24883324" w14:textId="5A93EEB9" w:rsidR="00061A13" w:rsidRPr="00883363" w:rsidRDefault="00883363"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4</w:t>
      </w:r>
      <w:r w:rsidR="00061A13" w:rsidRPr="00883363">
        <w:rPr>
          <w:rFonts w:ascii="Calibri Light" w:eastAsiaTheme="minorHAnsi" w:hAnsi="Calibri Light" w:cs="Calibri Light"/>
          <w:b/>
          <w:bCs/>
          <w:sz w:val="22"/>
          <w:szCs w:val="22"/>
          <w:lang w:eastAsia="lt-LT"/>
        </w:rPr>
        <w:t>. APLINKOSAUGINIAI KRITERIJAI.</w:t>
      </w:r>
    </w:p>
    <w:tbl>
      <w:tblPr>
        <w:tblStyle w:val="Lentelstinklelis11"/>
        <w:tblW w:w="4930" w:type="pct"/>
        <w:tblInd w:w="0" w:type="dxa"/>
        <w:tblLook w:val="04A0" w:firstRow="1" w:lastRow="0" w:firstColumn="1" w:lastColumn="0" w:noHBand="0" w:noVBand="1"/>
      </w:tblPr>
      <w:tblGrid>
        <w:gridCol w:w="9493"/>
      </w:tblGrid>
      <w:tr w:rsidR="00061A13" w:rsidRPr="00883363" w14:paraId="6C823DB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181EB13D"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lang w:val="lt-LT"/>
              </w:rPr>
              <w:t>APLINKOSAUGINIAI KRITERIJAI</w:t>
            </w:r>
          </w:p>
        </w:tc>
      </w:tr>
      <w:tr w:rsidR="00061A13" w:rsidRPr="00883363" w14:paraId="6FD1394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5B874790"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Yu Mincho" w:hAnsi="Calibri Light" w:cs="Calibri Light"/>
                <w:sz w:val="22"/>
                <w:szCs w:val="22"/>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bl>
    <w:p w14:paraId="5BF20B46" w14:textId="72642C72" w:rsidR="00061A13" w:rsidRPr="00883363" w:rsidRDefault="00061A13" w:rsidP="006957F9">
      <w:pPr>
        <w:ind w:firstLine="425"/>
        <w:jc w:val="center"/>
        <w:rPr>
          <w:rFonts w:ascii="Calibri Light" w:eastAsiaTheme="minorHAnsi" w:hAnsi="Calibri Light" w:cs="Calibri Light"/>
          <w:b/>
          <w:bCs/>
          <w:sz w:val="22"/>
          <w:szCs w:val="22"/>
          <w:lang w:eastAsia="lt-LT"/>
        </w:rPr>
      </w:pPr>
      <w:r w:rsidRPr="00883363">
        <w:rPr>
          <w:rFonts w:ascii="Calibri Light" w:eastAsiaTheme="minorHAnsi" w:hAnsi="Calibri Light" w:cs="Calibri Light"/>
          <w:b/>
          <w:bCs/>
          <w:sz w:val="22"/>
          <w:szCs w:val="22"/>
          <w:lang w:eastAsia="lt-LT"/>
        </w:rPr>
        <w:t>___________</w:t>
      </w:r>
    </w:p>
    <w:sectPr w:rsidR="00061A13" w:rsidRPr="00883363" w:rsidSect="00CE3A6E">
      <w:headerReference w:type="default" r:id="rId11"/>
      <w:pgSz w:w="11906" w:h="16838"/>
      <w:pgMar w:top="144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02ED" w14:textId="77777777" w:rsidR="00E007DB" w:rsidRDefault="00E007DB" w:rsidP="00F8701D">
      <w:r>
        <w:separator/>
      </w:r>
    </w:p>
  </w:endnote>
  <w:endnote w:type="continuationSeparator" w:id="0">
    <w:p w14:paraId="4B562A03" w14:textId="77777777" w:rsidR="00E007DB" w:rsidRDefault="00E007DB" w:rsidP="00F8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22A9" w14:textId="77777777" w:rsidR="00E007DB" w:rsidRDefault="00E007DB" w:rsidP="00F8701D">
      <w:r>
        <w:separator/>
      </w:r>
    </w:p>
  </w:footnote>
  <w:footnote w:type="continuationSeparator" w:id="0">
    <w:p w14:paraId="2DB96B7C" w14:textId="77777777" w:rsidR="00E007DB" w:rsidRDefault="00E007DB" w:rsidP="00F8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07"/>
    </w:tblGrid>
    <w:tr w:rsidR="0020756D" w:rsidRPr="0020756D" w14:paraId="0152E9A5" w14:textId="77777777" w:rsidTr="0020756D">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2FE8640C" w14:textId="65C596AE" w:rsidR="0020756D" w:rsidRPr="0020756D" w:rsidRDefault="00305CF6" w:rsidP="00305CF6">
          <w:pPr>
            <w:rPr>
              <w:rFonts w:ascii="Arial" w:eastAsia="Calibri" w:hAnsi="Arial" w:cs="Arial"/>
              <w:b/>
              <w:sz w:val="20"/>
            </w:rPr>
          </w:pPr>
          <w:r w:rsidRPr="00305CF6">
            <w:rPr>
              <w:rFonts w:ascii="Arial" w:eastAsia="Calibri" w:hAnsi="Arial" w:cs="Arial"/>
              <w:b/>
              <w:bCs/>
              <w:color w:val="FFFFFF" w:themeColor="background1"/>
              <w:sz w:val="20"/>
              <w:lang w:val="lt-LT"/>
            </w:rPr>
            <w:t>IŠTEKLIŲ AGENTŪRA &gt; PIRKIMO DOKUMENTAI (PD) &gt; TECHNINĖ SPECIFIKACIJA (TS)</w:t>
          </w:r>
        </w:p>
      </w:tc>
    </w:tr>
  </w:tbl>
  <w:p w14:paraId="3494B225" w14:textId="77777777" w:rsidR="00F8701D" w:rsidRDefault="00F8701D" w:rsidP="00F870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A27"/>
    <w:multiLevelType w:val="hybridMultilevel"/>
    <w:tmpl w:val="51E8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1815B1"/>
    <w:multiLevelType w:val="hybridMultilevel"/>
    <w:tmpl w:val="B708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D418E"/>
    <w:multiLevelType w:val="hybridMultilevel"/>
    <w:tmpl w:val="F7564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BB3C82"/>
    <w:multiLevelType w:val="hybridMultilevel"/>
    <w:tmpl w:val="061833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7A5B2B"/>
    <w:multiLevelType w:val="hybridMultilevel"/>
    <w:tmpl w:val="708AF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C912AB"/>
    <w:multiLevelType w:val="hybridMultilevel"/>
    <w:tmpl w:val="9D76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BA3D7A"/>
    <w:multiLevelType w:val="hybridMultilevel"/>
    <w:tmpl w:val="5398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2E4FB5"/>
    <w:multiLevelType w:val="hybridMultilevel"/>
    <w:tmpl w:val="422C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8368C6"/>
    <w:multiLevelType w:val="hybridMultilevel"/>
    <w:tmpl w:val="7868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C64403"/>
    <w:multiLevelType w:val="hybridMultilevel"/>
    <w:tmpl w:val="D81E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912C99"/>
    <w:multiLevelType w:val="hybridMultilevel"/>
    <w:tmpl w:val="4D8A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8299C"/>
    <w:multiLevelType w:val="hybridMultilevel"/>
    <w:tmpl w:val="EF9E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E25DA7"/>
    <w:multiLevelType w:val="multilevel"/>
    <w:tmpl w:val="C77A359A"/>
    <w:lvl w:ilvl="0">
      <w:start w:val="1"/>
      <w:numFmt w:val="upperRoman"/>
      <w:lvlText w:val="%1."/>
      <w:lvlJc w:val="left"/>
      <w:pPr>
        <w:ind w:left="1080" w:hanging="720"/>
      </w:pPr>
      <w:rPr>
        <w:rFonts w:hint="default"/>
        <w:b/>
        <w:bCs/>
      </w:rPr>
    </w:lvl>
    <w:lvl w:ilvl="1">
      <w:start w:val="1"/>
      <w:numFmt w:val="decimal"/>
      <w:isLgl/>
      <w:lvlText w:val="%2."/>
      <w:lvlJc w:val="left"/>
      <w:pPr>
        <w:ind w:left="1211" w:hanging="360"/>
      </w:pPr>
      <w:rPr>
        <w:rFonts w:ascii="Times New Roman" w:eastAsia="Calibri" w:hAnsi="Times New Roman" w:cs="Times New Roman"/>
        <w:b w:val="0"/>
        <w:bCs/>
        <w:i w:val="0"/>
        <w:sz w:val="24"/>
        <w:szCs w:val="24"/>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5" w15:restartNumberingAfterBreak="0">
    <w:nsid w:val="45FB72A8"/>
    <w:multiLevelType w:val="hybridMultilevel"/>
    <w:tmpl w:val="CF2C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1C6A2B"/>
    <w:multiLevelType w:val="hybridMultilevel"/>
    <w:tmpl w:val="AD6468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1544BC3"/>
    <w:multiLevelType w:val="hybridMultilevel"/>
    <w:tmpl w:val="57109A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D7341B6"/>
    <w:multiLevelType w:val="hybridMultilevel"/>
    <w:tmpl w:val="644AD9D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08E53BD"/>
    <w:multiLevelType w:val="hybridMultilevel"/>
    <w:tmpl w:val="7E78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175"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3" w15:restartNumberingAfterBreak="0">
    <w:nsid w:val="79A8703A"/>
    <w:multiLevelType w:val="hybridMultilevel"/>
    <w:tmpl w:val="ED02033A"/>
    <w:lvl w:ilvl="0" w:tplc="0B4E21C8">
      <w:start w:val="1"/>
      <w:numFmt w:val="decimal"/>
      <w:lvlText w:val="5.%1."/>
      <w:lvlJc w:val="left"/>
      <w:pPr>
        <w:ind w:left="1648" w:hanging="360"/>
      </w:pPr>
      <w:rPr>
        <w:rFonts w:hint="default"/>
        <w:b w:val="0"/>
        <w:i w:val="0"/>
        <w:strike w:val="0"/>
        <w:color w:val="auto"/>
        <w:sz w:val="24"/>
        <w:szCs w:val="24"/>
      </w:rPr>
    </w:lvl>
    <w:lvl w:ilvl="1" w:tplc="FFFFFFFF">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24" w15:restartNumberingAfterBreak="0">
    <w:nsid w:val="7D771ED0"/>
    <w:multiLevelType w:val="hybridMultilevel"/>
    <w:tmpl w:val="31B682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30987894">
    <w:abstractNumId w:val="19"/>
  </w:num>
  <w:num w:numId="2" w16cid:durableId="469982466">
    <w:abstractNumId w:val="14"/>
  </w:num>
  <w:num w:numId="3" w16cid:durableId="1521312712">
    <w:abstractNumId w:val="20"/>
  </w:num>
  <w:num w:numId="4" w16cid:durableId="25105036">
    <w:abstractNumId w:val="2"/>
  </w:num>
  <w:num w:numId="5" w16cid:durableId="148636594">
    <w:abstractNumId w:val="11"/>
  </w:num>
  <w:num w:numId="6" w16cid:durableId="1092163705">
    <w:abstractNumId w:val="3"/>
  </w:num>
  <w:num w:numId="7" w16cid:durableId="1024093395">
    <w:abstractNumId w:val="8"/>
  </w:num>
  <w:num w:numId="8" w16cid:durableId="249434054">
    <w:abstractNumId w:val="10"/>
  </w:num>
  <w:num w:numId="9" w16cid:durableId="733545632">
    <w:abstractNumId w:val="1"/>
  </w:num>
  <w:num w:numId="10" w16cid:durableId="1462572526">
    <w:abstractNumId w:val="21"/>
  </w:num>
  <w:num w:numId="11" w16cid:durableId="1710379721">
    <w:abstractNumId w:val="17"/>
  </w:num>
  <w:num w:numId="12" w16cid:durableId="414404047">
    <w:abstractNumId w:val="16"/>
  </w:num>
  <w:num w:numId="13" w16cid:durableId="740759407">
    <w:abstractNumId w:val="4"/>
  </w:num>
  <w:num w:numId="14" w16cid:durableId="991956199">
    <w:abstractNumId w:val="24"/>
  </w:num>
  <w:num w:numId="15" w16cid:durableId="2012222007">
    <w:abstractNumId w:val="18"/>
  </w:num>
  <w:num w:numId="16" w16cid:durableId="621421124">
    <w:abstractNumId w:val="5"/>
  </w:num>
  <w:num w:numId="17" w16cid:durableId="1758937567">
    <w:abstractNumId w:val="6"/>
  </w:num>
  <w:num w:numId="18" w16cid:durableId="938563737">
    <w:abstractNumId w:val="12"/>
  </w:num>
  <w:num w:numId="19" w16cid:durableId="1998873270">
    <w:abstractNumId w:val="15"/>
  </w:num>
  <w:num w:numId="20" w16cid:durableId="1307320016">
    <w:abstractNumId w:val="9"/>
  </w:num>
  <w:num w:numId="21" w16cid:durableId="715467162">
    <w:abstractNumId w:val="7"/>
  </w:num>
  <w:num w:numId="22" w16cid:durableId="829518999">
    <w:abstractNumId w:val="0"/>
  </w:num>
  <w:num w:numId="23" w16cid:durableId="810828912">
    <w:abstractNumId w:val="22"/>
  </w:num>
  <w:num w:numId="24" w16cid:durableId="783615029">
    <w:abstractNumId w:val="23"/>
  </w:num>
  <w:num w:numId="25" w16cid:durableId="2345860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225BC"/>
    <w:rsid w:val="000264C9"/>
    <w:rsid w:val="000446CA"/>
    <w:rsid w:val="00045929"/>
    <w:rsid w:val="00051B51"/>
    <w:rsid w:val="00051E25"/>
    <w:rsid w:val="00053951"/>
    <w:rsid w:val="000558BD"/>
    <w:rsid w:val="00056DE9"/>
    <w:rsid w:val="0005728A"/>
    <w:rsid w:val="00061A13"/>
    <w:rsid w:val="00065048"/>
    <w:rsid w:val="00081B54"/>
    <w:rsid w:val="00083D4C"/>
    <w:rsid w:val="00085D16"/>
    <w:rsid w:val="00087DAC"/>
    <w:rsid w:val="000A3BDE"/>
    <w:rsid w:val="000B1457"/>
    <w:rsid w:val="000B44E1"/>
    <w:rsid w:val="000C34E2"/>
    <w:rsid w:val="000E42B9"/>
    <w:rsid w:val="000E61C0"/>
    <w:rsid w:val="000F636E"/>
    <w:rsid w:val="00102947"/>
    <w:rsid w:val="00107DDA"/>
    <w:rsid w:val="0011381D"/>
    <w:rsid w:val="00121CA6"/>
    <w:rsid w:val="00163521"/>
    <w:rsid w:val="00164A44"/>
    <w:rsid w:val="00172230"/>
    <w:rsid w:val="00180DB9"/>
    <w:rsid w:val="00190116"/>
    <w:rsid w:val="00192FF7"/>
    <w:rsid w:val="00195847"/>
    <w:rsid w:val="00195CE3"/>
    <w:rsid w:val="00195EC5"/>
    <w:rsid w:val="001A4EED"/>
    <w:rsid w:val="001C66EE"/>
    <w:rsid w:val="001D5947"/>
    <w:rsid w:val="001E3ED4"/>
    <w:rsid w:val="001E4619"/>
    <w:rsid w:val="001E4878"/>
    <w:rsid w:val="001E493F"/>
    <w:rsid w:val="001F6520"/>
    <w:rsid w:val="001F67B5"/>
    <w:rsid w:val="001F759F"/>
    <w:rsid w:val="00204DDD"/>
    <w:rsid w:val="0020756D"/>
    <w:rsid w:val="00215BE0"/>
    <w:rsid w:val="002401F3"/>
    <w:rsid w:val="00242C4A"/>
    <w:rsid w:val="00246A62"/>
    <w:rsid w:val="00246DF3"/>
    <w:rsid w:val="002479B6"/>
    <w:rsid w:val="002501B2"/>
    <w:rsid w:val="00263F6B"/>
    <w:rsid w:val="00283B03"/>
    <w:rsid w:val="002A1642"/>
    <w:rsid w:val="002B02E9"/>
    <w:rsid w:val="002B2D46"/>
    <w:rsid w:val="002B4C0A"/>
    <w:rsid w:val="002C21A5"/>
    <w:rsid w:val="002C31B0"/>
    <w:rsid w:val="002D29D1"/>
    <w:rsid w:val="002D48B5"/>
    <w:rsid w:val="002E08B6"/>
    <w:rsid w:val="002E65EC"/>
    <w:rsid w:val="002E75BE"/>
    <w:rsid w:val="002F7605"/>
    <w:rsid w:val="00301E4C"/>
    <w:rsid w:val="00305CF6"/>
    <w:rsid w:val="003163CB"/>
    <w:rsid w:val="00317633"/>
    <w:rsid w:val="0033342A"/>
    <w:rsid w:val="0033518F"/>
    <w:rsid w:val="003410D1"/>
    <w:rsid w:val="0034687C"/>
    <w:rsid w:val="00346C1C"/>
    <w:rsid w:val="003544BE"/>
    <w:rsid w:val="00355D28"/>
    <w:rsid w:val="00364C2D"/>
    <w:rsid w:val="00364C4D"/>
    <w:rsid w:val="00376A0A"/>
    <w:rsid w:val="00382CA4"/>
    <w:rsid w:val="00396506"/>
    <w:rsid w:val="003A06C7"/>
    <w:rsid w:val="003A0809"/>
    <w:rsid w:val="003A09AC"/>
    <w:rsid w:val="003B36B8"/>
    <w:rsid w:val="003C0AE2"/>
    <w:rsid w:val="003C1A36"/>
    <w:rsid w:val="003C3A25"/>
    <w:rsid w:val="003C5A14"/>
    <w:rsid w:val="003E1839"/>
    <w:rsid w:val="003E5E1F"/>
    <w:rsid w:val="003E5EEC"/>
    <w:rsid w:val="003F1617"/>
    <w:rsid w:val="003F447A"/>
    <w:rsid w:val="003F6250"/>
    <w:rsid w:val="00402000"/>
    <w:rsid w:val="004052DE"/>
    <w:rsid w:val="00405319"/>
    <w:rsid w:val="00407E1C"/>
    <w:rsid w:val="00416BF8"/>
    <w:rsid w:val="00423523"/>
    <w:rsid w:val="00424118"/>
    <w:rsid w:val="004278E3"/>
    <w:rsid w:val="004304C8"/>
    <w:rsid w:val="00430A6A"/>
    <w:rsid w:val="00432C0B"/>
    <w:rsid w:val="00436BAF"/>
    <w:rsid w:val="00437093"/>
    <w:rsid w:val="00441834"/>
    <w:rsid w:val="004438B0"/>
    <w:rsid w:val="00483DF7"/>
    <w:rsid w:val="004844E2"/>
    <w:rsid w:val="00494551"/>
    <w:rsid w:val="00494D54"/>
    <w:rsid w:val="004952FA"/>
    <w:rsid w:val="0049711E"/>
    <w:rsid w:val="004A11EA"/>
    <w:rsid w:val="004A4283"/>
    <w:rsid w:val="004A498F"/>
    <w:rsid w:val="004B215A"/>
    <w:rsid w:val="004E21AF"/>
    <w:rsid w:val="004E29A1"/>
    <w:rsid w:val="004E6F91"/>
    <w:rsid w:val="004E7238"/>
    <w:rsid w:val="004F3971"/>
    <w:rsid w:val="004F51FD"/>
    <w:rsid w:val="004F528B"/>
    <w:rsid w:val="00500B1D"/>
    <w:rsid w:val="00502861"/>
    <w:rsid w:val="00503B38"/>
    <w:rsid w:val="005045DE"/>
    <w:rsid w:val="005304C7"/>
    <w:rsid w:val="005433D3"/>
    <w:rsid w:val="005463A9"/>
    <w:rsid w:val="005527AA"/>
    <w:rsid w:val="00552D4C"/>
    <w:rsid w:val="00553738"/>
    <w:rsid w:val="00570D4B"/>
    <w:rsid w:val="00584F60"/>
    <w:rsid w:val="00587D13"/>
    <w:rsid w:val="005917FE"/>
    <w:rsid w:val="0059421A"/>
    <w:rsid w:val="005A0E37"/>
    <w:rsid w:val="005A4981"/>
    <w:rsid w:val="005A71F6"/>
    <w:rsid w:val="005B2600"/>
    <w:rsid w:val="005B41BA"/>
    <w:rsid w:val="005B65B6"/>
    <w:rsid w:val="005B7385"/>
    <w:rsid w:val="005C130D"/>
    <w:rsid w:val="005C6AFC"/>
    <w:rsid w:val="005D7F35"/>
    <w:rsid w:val="005F6E12"/>
    <w:rsid w:val="00622EB1"/>
    <w:rsid w:val="006262E6"/>
    <w:rsid w:val="0063653F"/>
    <w:rsid w:val="006367F3"/>
    <w:rsid w:val="006442DA"/>
    <w:rsid w:val="00656545"/>
    <w:rsid w:val="00660871"/>
    <w:rsid w:val="006621E5"/>
    <w:rsid w:val="006764A3"/>
    <w:rsid w:val="0069271D"/>
    <w:rsid w:val="006957F9"/>
    <w:rsid w:val="006A343C"/>
    <w:rsid w:val="006A3639"/>
    <w:rsid w:val="006B1200"/>
    <w:rsid w:val="006B478E"/>
    <w:rsid w:val="006B489F"/>
    <w:rsid w:val="006C1036"/>
    <w:rsid w:val="006D415C"/>
    <w:rsid w:val="006D4A60"/>
    <w:rsid w:val="006E5979"/>
    <w:rsid w:val="006F4C9B"/>
    <w:rsid w:val="006F5433"/>
    <w:rsid w:val="00705F3E"/>
    <w:rsid w:val="00706FA3"/>
    <w:rsid w:val="00711AC5"/>
    <w:rsid w:val="00732AFB"/>
    <w:rsid w:val="00732BD9"/>
    <w:rsid w:val="00734A46"/>
    <w:rsid w:val="007503F1"/>
    <w:rsid w:val="00754500"/>
    <w:rsid w:val="00770FB6"/>
    <w:rsid w:val="0077409F"/>
    <w:rsid w:val="00782F4A"/>
    <w:rsid w:val="00785066"/>
    <w:rsid w:val="00791D32"/>
    <w:rsid w:val="00792D39"/>
    <w:rsid w:val="00794F1D"/>
    <w:rsid w:val="007B4061"/>
    <w:rsid w:val="007B4B44"/>
    <w:rsid w:val="007B4F62"/>
    <w:rsid w:val="007C56C4"/>
    <w:rsid w:val="007D483B"/>
    <w:rsid w:val="007E04D4"/>
    <w:rsid w:val="007F035A"/>
    <w:rsid w:val="007F3672"/>
    <w:rsid w:val="007F4783"/>
    <w:rsid w:val="00801FCA"/>
    <w:rsid w:val="0080593A"/>
    <w:rsid w:val="008159C9"/>
    <w:rsid w:val="00820249"/>
    <w:rsid w:val="0082392C"/>
    <w:rsid w:val="00830678"/>
    <w:rsid w:val="008360C1"/>
    <w:rsid w:val="00840D81"/>
    <w:rsid w:val="00850F49"/>
    <w:rsid w:val="00851B18"/>
    <w:rsid w:val="0085625B"/>
    <w:rsid w:val="00862FAA"/>
    <w:rsid w:val="00872EB1"/>
    <w:rsid w:val="00880101"/>
    <w:rsid w:val="008820F0"/>
    <w:rsid w:val="00883363"/>
    <w:rsid w:val="008916E3"/>
    <w:rsid w:val="008A2A4C"/>
    <w:rsid w:val="008B32A0"/>
    <w:rsid w:val="008D2370"/>
    <w:rsid w:val="008D29E8"/>
    <w:rsid w:val="008E34D5"/>
    <w:rsid w:val="008E56FB"/>
    <w:rsid w:val="008E57F2"/>
    <w:rsid w:val="008F32CF"/>
    <w:rsid w:val="009029D9"/>
    <w:rsid w:val="00913123"/>
    <w:rsid w:val="00915999"/>
    <w:rsid w:val="00916D14"/>
    <w:rsid w:val="00921D17"/>
    <w:rsid w:val="00937611"/>
    <w:rsid w:val="009524C5"/>
    <w:rsid w:val="00953F8D"/>
    <w:rsid w:val="00955F8B"/>
    <w:rsid w:val="00973E6D"/>
    <w:rsid w:val="00994E6A"/>
    <w:rsid w:val="009A5AC4"/>
    <w:rsid w:val="009B479B"/>
    <w:rsid w:val="009B6E3B"/>
    <w:rsid w:val="009C34E6"/>
    <w:rsid w:val="009C748F"/>
    <w:rsid w:val="009D7B94"/>
    <w:rsid w:val="009E7351"/>
    <w:rsid w:val="009F50A7"/>
    <w:rsid w:val="00A02DB2"/>
    <w:rsid w:val="00A0321D"/>
    <w:rsid w:val="00A03221"/>
    <w:rsid w:val="00A06AE3"/>
    <w:rsid w:val="00A1628E"/>
    <w:rsid w:val="00A31F6C"/>
    <w:rsid w:val="00A449E5"/>
    <w:rsid w:val="00A5326E"/>
    <w:rsid w:val="00A55610"/>
    <w:rsid w:val="00A62446"/>
    <w:rsid w:val="00A75E0C"/>
    <w:rsid w:val="00A8565F"/>
    <w:rsid w:val="00AB4C60"/>
    <w:rsid w:val="00AC58C8"/>
    <w:rsid w:val="00AD35C8"/>
    <w:rsid w:val="00AE1C23"/>
    <w:rsid w:val="00AE1F12"/>
    <w:rsid w:val="00B006E9"/>
    <w:rsid w:val="00B00982"/>
    <w:rsid w:val="00B01FE2"/>
    <w:rsid w:val="00B043AD"/>
    <w:rsid w:val="00B05649"/>
    <w:rsid w:val="00B079E3"/>
    <w:rsid w:val="00B2186A"/>
    <w:rsid w:val="00B2206F"/>
    <w:rsid w:val="00B3579D"/>
    <w:rsid w:val="00B36F4B"/>
    <w:rsid w:val="00B40FB8"/>
    <w:rsid w:val="00B4381F"/>
    <w:rsid w:val="00B6002F"/>
    <w:rsid w:val="00B731AD"/>
    <w:rsid w:val="00B754B3"/>
    <w:rsid w:val="00B768AE"/>
    <w:rsid w:val="00B86746"/>
    <w:rsid w:val="00B86EB5"/>
    <w:rsid w:val="00B9238F"/>
    <w:rsid w:val="00B95472"/>
    <w:rsid w:val="00B96B35"/>
    <w:rsid w:val="00BA732E"/>
    <w:rsid w:val="00BC0B06"/>
    <w:rsid w:val="00BC4979"/>
    <w:rsid w:val="00BD480F"/>
    <w:rsid w:val="00BD7157"/>
    <w:rsid w:val="00BF0D56"/>
    <w:rsid w:val="00BF1C89"/>
    <w:rsid w:val="00BF4BFB"/>
    <w:rsid w:val="00C0067C"/>
    <w:rsid w:val="00C02FD8"/>
    <w:rsid w:val="00C03BAE"/>
    <w:rsid w:val="00C04F71"/>
    <w:rsid w:val="00C10CBB"/>
    <w:rsid w:val="00C159A3"/>
    <w:rsid w:val="00C23DCB"/>
    <w:rsid w:val="00C52340"/>
    <w:rsid w:val="00C550EB"/>
    <w:rsid w:val="00C5793F"/>
    <w:rsid w:val="00C6043E"/>
    <w:rsid w:val="00C63927"/>
    <w:rsid w:val="00C700B5"/>
    <w:rsid w:val="00C81852"/>
    <w:rsid w:val="00C90326"/>
    <w:rsid w:val="00CA1DDC"/>
    <w:rsid w:val="00CA3F08"/>
    <w:rsid w:val="00CA4224"/>
    <w:rsid w:val="00CB1EED"/>
    <w:rsid w:val="00CB4726"/>
    <w:rsid w:val="00CB685B"/>
    <w:rsid w:val="00CC40EE"/>
    <w:rsid w:val="00CC61F7"/>
    <w:rsid w:val="00CD013B"/>
    <w:rsid w:val="00CE3A6E"/>
    <w:rsid w:val="00CE5186"/>
    <w:rsid w:val="00CF54D2"/>
    <w:rsid w:val="00D025DF"/>
    <w:rsid w:val="00D124B0"/>
    <w:rsid w:val="00D14D3A"/>
    <w:rsid w:val="00D1564A"/>
    <w:rsid w:val="00D17B78"/>
    <w:rsid w:val="00D23DAE"/>
    <w:rsid w:val="00D24386"/>
    <w:rsid w:val="00D256CF"/>
    <w:rsid w:val="00D426DF"/>
    <w:rsid w:val="00D46106"/>
    <w:rsid w:val="00D50A3C"/>
    <w:rsid w:val="00D66B80"/>
    <w:rsid w:val="00D77851"/>
    <w:rsid w:val="00D80E45"/>
    <w:rsid w:val="00D86789"/>
    <w:rsid w:val="00D8728A"/>
    <w:rsid w:val="00DA466A"/>
    <w:rsid w:val="00DB1F3A"/>
    <w:rsid w:val="00DB61E2"/>
    <w:rsid w:val="00DD2D06"/>
    <w:rsid w:val="00DF2D9C"/>
    <w:rsid w:val="00DF47CB"/>
    <w:rsid w:val="00DF558A"/>
    <w:rsid w:val="00DF6695"/>
    <w:rsid w:val="00E007DB"/>
    <w:rsid w:val="00E05B01"/>
    <w:rsid w:val="00E06246"/>
    <w:rsid w:val="00E12054"/>
    <w:rsid w:val="00E142E5"/>
    <w:rsid w:val="00E14BB6"/>
    <w:rsid w:val="00E235BA"/>
    <w:rsid w:val="00E31136"/>
    <w:rsid w:val="00E43B04"/>
    <w:rsid w:val="00E6205F"/>
    <w:rsid w:val="00E64E87"/>
    <w:rsid w:val="00E67D73"/>
    <w:rsid w:val="00E715E3"/>
    <w:rsid w:val="00E76A72"/>
    <w:rsid w:val="00E81212"/>
    <w:rsid w:val="00E85EFF"/>
    <w:rsid w:val="00EA1755"/>
    <w:rsid w:val="00EB03AE"/>
    <w:rsid w:val="00EB2379"/>
    <w:rsid w:val="00EC4638"/>
    <w:rsid w:val="00ED1CAF"/>
    <w:rsid w:val="00ED457A"/>
    <w:rsid w:val="00ED7A28"/>
    <w:rsid w:val="00EE1C65"/>
    <w:rsid w:val="00EE2C95"/>
    <w:rsid w:val="00F01055"/>
    <w:rsid w:val="00F12020"/>
    <w:rsid w:val="00F14E10"/>
    <w:rsid w:val="00F20D79"/>
    <w:rsid w:val="00F33DB4"/>
    <w:rsid w:val="00F414B6"/>
    <w:rsid w:val="00F42BCF"/>
    <w:rsid w:val="00F5776C"/>
    <w:rsid w:val="00F6002E"/>
    <w:rsid w:val="00F658F3"/>
    <w:rsid w:val="00F75F5B"/>
    <w:rsid w:val="00F826DA"/>
    <w:rsid w:val="00F82922"/>
    <w:rsid w:val="00F85A73"/>
    <w:rsid w:val="00F8701D"/>
    <w:rsid w:val="00FB067E"/>
    <w:rsid w:val="00FB3122"/>
    <w:rsid w:val="00FC4546"/>
    <w:rsid w:val="00FC5CB8"/>
    <w:rsid w:val="00FE02EB"/>
    <w:rsid w:val="00FE6609"/>
    <w:rsid w:val="00FF14E2"/>
    <w:rsid w:val="00FF50A7"/>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424118"/>
    <w:pPr>
      <w:keepNext/>
      <w:keepLines/>
      <w:spacing w:before="240"/>
      <w:outlineLvl w:val="0"/>
    </w:pPr>
    <w:rPr>
      <w:rFonts w:ascii="Aptos Display" w:hAnsi="Aptos Display"/>
      <w:color w:val="0F4761"/>
      <w:sz w:val="40"/>
      <w:szCs w:val="40"/>
    </w:rPr>
  </w:style>
  <w:style w:type="paragraph" w:styleId="Antrat2">
    <w:name w:val="heading 2"/>
    <w:basedOn w:val="prastasis"/>
    <w:next w:val="prastasis"/>
    <w:link w:val="Antrat2Diagrama"/>
    <w:uiPriority w:val="9"/>
    <w:semiHidden/>
    <w:unhideWhenUsed/>
    <w:qFormat/>
    <w:rsid w:val="00424118"/>
    <w:pPr>
      <w:keepNext/>
      <w:keepLines/>
      <w:spacing w:before="40"/>
      <w:outlineLvl w:val="1"/>
    </w:pPr>
    <w:rPr>
      <w:rFonts w:ascii="Aptos Display" w:hAnsi="Aptos Display"/>
      <w:color w:val="0F4761"/>
      <w:sz w:val="32"/>
      <w:szCs w:val="32"/>
    </w:rPr>
  </w:style>
  <w:style w:type="paragraph" w:styleId="Antrat3">
    <w:name w:val="heading 3"/>
    <w:basedOn w:val="prastasis"/>
    <w:next w:val="prastasis"/>
    <w:link w:val="Antrat3Diagrama"/>
    <w:uiPriority w:val="9"/>
    <w:semiHidden/>
    <w:unhideWhenUsed/>
    <w:qFormat/>
    <w:rsid w:val="00424118"/>
    <w:pPr>
      <w:keepNext/>
      <w:keepLines/>
      <w:spacing w:before="40"/>
      <w:outlineLvl w:val="2"/>
    </w:pPr>
    <w:rPr>
      <w:rFonts w:asciiTheme="minorHAnsi" w:hAnsiTheme="minorHAnsi"/>
      <w:color w:val="0F4761"/>
      <w:sz w:val="28"/>
      <w:szCs w:val="28"/>
    </w:rPr>
  </w:style>
  <w:style w:type="paragraph" w:styleId="Antrat4">
    <w:name w:val="heading 4"/>
    <w:basedOn w:val="prastasis"/>
    <w:next w:val="prastasis"/>
    <w:link w:val="Antrat4Diagrama"/>
    <w:uiPriority w:val="9"/>
    <w:semiHidden/>
    <w:unhideWhenUsed/>
    <w:qFormat/>
    <w:rsid w:val="00424118"/>
    <w:pPr>
      <w:keepNext/>
      <w:keepLines/>
      <w:spacing w:before="40"/>
      <w:outlineLvl w:val="3"/>
    </w:pPr>
    <w:rPr>
      <w:rFonts w:asciiTheme="minorHAnsi" w:hAnsiTheme="minorHAnsi"/>
      <w:i/>
      <w:iCs/>
      <w:color w:val="0F4761"/>
      <w:sz w:val="22"/>
      <w:szCs w:val="22"/>
    </w:rPr>
  </w:style>
  <w:style w:type="paragraph" w:styleId="Antrat5">
    <w:name w:val="heading 5"/>
    <w:basedOn w:val="prastasis"/>
    <w:next w:val="prastasis"/>
    <w:link w:val="Antrat5Diagrama"/>
    <w:uiPriority w:val="9"/>
    <w:semiHidden/>
    <w:unhideWhenUsed/>
    <w:qFormat/>
    <w:rsid w:val="00424118"/>
    <w:pPr>
      <w:keepNext/>
      <w:keepLines/>
      <w:spacing w:before="40"/>
      <w:outlineLvl w:val="4"/>
    </w:pPr>
    <w:rPr>
      <w:rFonts w:asciiTheme="minorHAnsi" w:hAnsiTheme="minorHAnsi"/>
      <w:color w:val="0F4761"/>
      <w:sz w:val="22"/>
      <w:szCs w:val="22"/>
    </w:rPr>
  </w:style>
  <w:style w:type="paragraph" w:styleId="Antrat6">
    <w:name w:val="heading 6"/>
    <w:basedOn w:val="prastasis"/>
    <w:next w:val="prastasis"/>
    <w:link w:val="Antrat6Diagrama"/>
    <w:uiPriority w:val="9"/>
    <w:semiHidden/>
    <w:unhideWhenUsed/>
    <w:qFormat/>
    <w:rsid w:val="00424118"/>
    <w:pPr>
      <w:keepNext/>
      <w:keepLines/>
      <w:spacing w:before="40"/>
      <w:outlineLvl w:val="5"/>
    </w:pPr>
    <w:rPr>
      <w:rFonts w:asciiTheme="minorHAnsi" w:hAnsiTheme="minorHAnsi"/>
      <w:i/>
      <w:iCs/>
      <w:color w:val="595959"/>
      <w:sz w:val="22"/>
      <w:szCs w:val="22"/>
    </w:rPr>
  </w:style>
  <w:style w:type="paragraph" w:styleId="Antrat7">
    <w:name w:val="heading 7"/>
    <w:basedOn w:val="prastasis"/>
    <w:next w:val="prastasis"/>
    <w:link w:val="Antrat7Diagrama"/>
    <w:uiPriority w:val="9"/>
    <w:semiHidden/>
    <w:unhideWhenUsed/>
    <w:qFormat/>
    <w:rsid w:val="00424118"/>
    <w:pPr>
      <w:keepNext/>
      <w:keepLines/>
      <w:spacing w:before="40"/>
      <w:outlineLvl w:val="6"/>
    </w:pPr>
    <w:rPr>
      <w:rFonts w:asciiTheme="minorHAnsi" w:hAnsiTheme="minorHAnsi"/>
      <w:color w:val="595959"/>
      <w:sz w:val="22"/>
      <w:szCs w:val="22"/>
    </w:rPr>
  </w:style>
  <w:style w:type="paragraph" w:styleId="Antrat8">
    <w:name w:val="heading 8"/>
    <w:basedOn w:val="prastasis"/>
    <w:next w:val="prastasis"/>
    <w:link w:val="Antrat8Diagrama"/>
    <w:uiPriority w:val="9"/>
    <w:semiHidden/>
    <w:unhideWhenUsed/>
    <w:qFormat/>
    <w:rsid w:val="00424118"/>
    <w:pPr>
      <w:keepNext/>
      <w:keepLines/>
      <w:spacing w:before="40"/>
      <w:outlineLvl w:val="7"/>
    </w:pPr>
    <w:rPr>
      <w:rFonts w:asciiTheme="minorHAnsi" w:hAnsiTheme="minorHAnsi"/>
      <w:i/>
      <w:iCs/>
      <w:color w:val="272727"/>
      <w:sz w:val="22"/>
      <w:szCs w:val="22"/>
    </w:rPr>
  </w:style>
  <w:style w:type="paragraph" w:styleId="Antrat9">
    <w:name w:val="heading 9"/>
    <w:basedOn w:val="prastasis"/>
    <w:next w:val="prastasis"/>
    <w:link w:val="Antrat9Diagrama"/>
    <w:uiPriority w:val="9"/>
    <w:semiHidden/>
    <w:unhideWhenUsed/>
    <w:qFormat/>
    <w:rsid w:val="00424118"/>
    <w:pPr>
      <w:keepNext/>
      <w:keepLines/>
      <w:spacing w:before="40"/>
      <w:outlineLvl w:val="8"/>
    </w:pPr>
    <w:rPr>
      <w:rFonts w:asciiTheme="minorHAnsi" w:hAnsiTheme="minorHAns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10D1"/>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8701D"/>
    <w:pPr>
      <w:tabs>
        <w:tab w:val="center" w:pos="4819"/>
        <w:tab w:val="right" w:pos="9638"/>
      </w:tabs>
    </w:pPr>
  </w:style>
  <w:style w:type="character" w:customStyle="1" w:styleId="AntratsDiagrama">
    <w:name w:val="Antraštės Diagrama"/>
    <w:basedOn w:val="Numatytasispastraiposriftas"/>
    <w:link w:val="Antrats"/>
    <w:uiPriority w:val="99"/>
    <w:rsid w:val="00F8701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8701D"/>
    <w:pPr>
      <w:tabs>
        <w:tab w:val="center" w:pos="4819"/>
        <w:tab w:val="right" w:pos="9638"/>
      </w:tabs>
    </w:pPr>
  </w:style>
  <w:style w:type="character" w:customStyle="1" w:styleId="PoratDiagrama">
    <w:name w:val="Poraštė Diagrama"/>
    <w:basedOn w:val="Numatytasispastraiposriftas"/>
    <w:link w:val="Porat"/>
    <w:uiPriority w:val="99"/>
    <w:rsid w:val="00F8701D"/>
    <w:rPr>
      <w:rFonts w:ascii="Times New Roman" w:eastAsia="Times New Roman" w:hAnsi="Times New Roman" w:cs="Times New Roman"/>
      <w:sz w:val="24"/>
      <w:szCs w:val="20"/>
    </w:rPr>
  </w:style>
  <w:style w:type="table" w:customStyle="1" w:styleId="Lentelstinklelis11">
    <w:name w:val="Lentelės tinklelis11"/>
    <w:basedOn w:val="prastojilentel"/>
    <w:uiPriority w:val="99"/>
    <w:rsid w:val="00CB1EED"/>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6B47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424118"/>
    <w:pPr>
      <w:keepNext/>
      <w:keepLines/>
      <w:spacing w:before="360" w:after="80"/>
      <w:outlineLvl w:val="0"/>
    </w:pPr>
    <w:rPr>
      <w:rFonts w:ascii="Aptos Display" w:hAnsi="Aptos Display"/>
      <w:color w:val="0F4761"/>
      <w:sz w:val="40"/>
      <w:szCs w:val="40"/>
      <w14:ligatures w14:val="standardContextual"/>
    </w:rPr>
  </w:style>
  <w:style w:type="paragraph" w:customStyle="1" w:styleId="Antrat21">
    <w:name w:val="Antraštė 21"/>
    <w:basedOn w:val="prastasis"/>
    <w:next w:val="prastasis"/>
    <w:uiPriority w:val="9"/>
    <w:semiHidden/>
    <w:unhideWhenUsed/>
    <w:qFormat/>
    <w:rsid w:val="00424118"/>
    <w:pPr>
      <w:keepNext/>
      <w:keepLines/>
      <w:spacing w:before="160" w:after="80"/>
      <w:outlineLvl w:val="1"/>
    </w:pPr>
    <w:rPr>
      <w:rFonts w:ascii="Aptos Display" w:hAnsi="Aptos Display"/>
      <w:color w:val="0F4761"/>
      <w:sz w:val="32"/>
      <w:szCs w:val="32"/>
      <w14:ligatures w14:val="standardContextual"/>
    </w:rPr>
  </w:style>
  <w:style w:type="paragraph" w:customStyle="1" w:styleId="Antrat31">
    <w:name w:val="Antraštė 31"/>
    <w:basedOn w:val="prastasis"/>
    <w:next w:val="prastasis"/>
    <w:uiPriority w:val="9"/>
    <w:semiHidden/>
    <w:unhideWhenUsed/>
    <w:qFormat/>
    <w:rsid w:val="00424118"/>
    <w:pPr>
      <w:keepNext/>
      <w:keepLines/>
      <w:spacing w:before="160" w:after="80"/>
      <w:outlineLvl w:val="2"/>
    </w:pPr>
    <w:rPr>
      <w:color w:val="0F4761"/>
      <w:sz w:val="28"/>
      <w:szCs w:val="28"/>
      <w14:ligatures w14:val="standardContextual"/>
    </w:rPr>
  </w:style>
  <w:style w:type="paragraph" w:customStyle="1" w:styleId="Antrat41">
    <w:name w:val="Antraštė 41"/>
    <w:basedOn w:val="prastasis"/>
    <w:next w:val="prastasis"/>
    <w:uiPriority w:val="9"/>
    <w:semiHidden/>
    <w:unhideWhenUsed/>
    <w:qFormat/>
    <w:rsid w:val="00424118"/>
    <w:pPr>
      <w:keepNext/>
      <w:keepLines/>
      <w:spacing w:before="80" w:after="40"/>
      <w:outlineLvl w:val="3"/>
    </w:pPr>
    <w:rPr>
      <w:i/>
      <w:iCs/>
      <w:color w:val="0F4761"/>
      <w:szCs w:val="24"/>
      <w14:ligatures w14:val="standardContextual"/>
    </w:rPr>
  </w:style>
  <w:style w:type="paragraph" w:customStyle="1" w:styleId="Antrat51">
    <w:name w:val="Antraštė 51"/>
    <w:basedOn w:val="prastasis"/>
    <w:next w:val="prastasis"/>
    <w:uiPriority w:val="9"/>
    <w:semiHidden/>
    <w:unhideWhenUsed/>
    <w:qFormat/>
    <w:rsid w:val="00424118"/>
    <w:pPr>
      <w:keepNext/>
      <w:keepLines/>
      <w:spacing w:before="80" w:after="40"/>
      <w:outlineLvl w:val="4"/>
    </w:pPr>
    <w:rPr>
      <w:color w:val="0F4761"/>
      <w:szCs w:val="24"/>
      <w14:ligatures w14:val="standardContextual"/>
    </w:rPr>
  </w:style>
  <w:style w:type="paragraph" w:customStyle="1" w:styleId="Antrat61">
    <w:name w:val="Antraštė 61"/>
    <w:basedOn w:val="prastasis"/>
    <w:next w:val="prastasis"/>
    <w:uiPriority w:val="9"/>
    <w:semiHidden/>
    <w:unhideWhenUsed/>
    <w:qFormat/>
    <w:rsid w:val="00424118"/>
    <w:pPr>
      <w:keepNext/>
      <w:keepLines/>
      <w:spacing w:before="40"/>
      <w:outlineLvl w:val="5"/>
    </w:pPr>
    <w:rPr>
      <w:i/>
      <w:iCs/>
      <w:color w:val="595959"/>
      <w:szCs w:val="24"/>
      <w14:ligatures w14:val="standardContextual"/>
    </w:rPr>
  </w:style>
  <w:style w:type="paragraph" w:customStyle="1" w:styleId="Antrat71">
    <w:name w:val="Antraštė 71"/>
    <w:basedOn w:val="prastasis"/>
    <w:next w:val="prastasis"/>
    <w:uiPriority w:val="9"/>
    <w:semiHidden/>
    <w:unhideWhenUsed/>
    <w:qFormat/>
    <w:rsid w:val="00424118"/>
    <w:pPr>
      <w:keepNext/>
      <w:keepLines/>
      <w:spacing w:before="40"/>
      <w:outlineLvl w:val="6"/>
    </w:pPr>
    <w:rPr>
      <w:color w:val="595959"/>
      <w:szCs w:val="24"/>
      <w14:ligatures w14:val="standardContextual"/>
    </w:rPr>
  </w:style>
  <w:style w:type="paragraph" w:customStyle="1" w:styleId="Antrat81">
    <w:name w:val="Antraštė 81"/>
    <w:basedOn w:val="prastasis"/>
    <w:next w:val="prastasis"/>
    <w:uiPriority w:val="9"/>
    <w:semiHidden/>
    <w:unhideWhenUsed/>
    <w:qFormat/>
    <w:rsid w:val="00424118"/>
    <w:pPr>
      <w:keepNext/>
      <w:keepLines/>
      <w:outlineLvl w:val="7"/>
    </w:pPr>
    <w:rPr>
      <w:i/>
      <w:iCs/>
      <w:color w:val="272727"/>
      <w:szCs w:val="24"/>
      <w14:ligatures w14:val="standardContextual"/>
    </w:rPr>
  </w:style>
  <w:style w:type="paragraph" w:customStyle="1" w:styleId="Antrat91">
    <w:name w:val="Antraštė 91"/>
    <w:basedOn w:val="prastasis"/>
    <w:next w:val="prastasis"/>
    <w:uiPriority w:val="9"/>
    <w:semiHidden/>
    <w:unhideWhenUsed/>
    <w:qFormat/>
    <w:rsid w:val="00424118"/>
    <w:pPr>
      <w:keepNext/>
      <w:keepLines/>
      <w:outlineLvl w:val="8"/>
    </w:pPr>
    <w:rPr>
      <w:color w:val="272727"/>
      <w:szCs w:val="24"/>
      <w14:ligatures w14:val="standardContextual"/>
    </w:rPr>
  </w:style>
  <w:style w:type="numbering" w:customStyle="1" w:styleId="Sraonra1">
    <w:name w:val="Sąrašo nėra1"/>
    <w:next w:val="Sraonra"/>
    <w:uiPriority w:val="99"/>
    <w:semiHidden/>
    <w:unhideWhenUsed/>
    <w:rsid w:val="00424118"/>
  </w:style>
  <w:style w:type="character" w:customStyle="1" w:styleId="Antrat1Diagrama">
    <w:name w:val="Antraštė 1 Diagrama"/>
    <w:basedOn w:val="Numatytasispastraiposriftas"/>
    <w:link w:val="Antrat1"/>
    <w:uiPriority w:val="9"/>
    <w:rsid w:val="00424118"/>
    <w:rPr>
      <w:rFonts w:ascii="Aptos Display" w:eastAsia="Times New Roman" w:hAnsi="Aptos Display" w:cs="Times New Roman"/>
      <w:color w:val="0F4761"/>
      <w:sz w:val="40"/>
      <w:szCs w:val="40"/>
      <w:lang w:val="lt-LT"/>
    </w:rPr>
  </w:style>
  <w:style w:type="character" w:customStyle="1" w:styleId="Antrat2Diagrama">
    <w:name w:val="Antraštė 2 Diagrama"/>
    <w:basedOn w:val="Numatytasispastraiposriftas"/>
    <w:link w:val="Antrat2"/>
    <w:uiPriority w:val="9"/>
    <w:semiHidden/>
    <w:rsid w:val="00424118"/>
    <w:rPr>
      <w:rFonts w:ascii="Aptos Display" w:eastAsia="Times New Roman" w:hAnsi="Aptos Display" w:cs="Times New Roman"/>
      <w:color w:val="0F4761"/>
      <w:sz w:val="32"/>
      <w:szCs w:val="32"/>
      <w:lang w:val="lt-LT"/>
    </w:rPr>
  </w:style>
  <w:style w:type="character" w:customStyle="1" w:styleId="Antrat3Diagrama">
    <w:name w:val="Antraštė 3 Diagrama"/>
    <w:basedOn w:val="Numatytasispastraiposriftas"/>
    <w:link w:val="Antrat3"/>
    <w:uiPriority w:val="9"/>
    <w:semiHidden/>
    <w:rsid w:val="00424118"/>
    <w:rPr>
      <w:rFonts w:eastAsia="Times New Roman" w:cs="Times New Roman"/>
      <w:color w:val="0F4761"/>
      <w:sz w:val="28"/>
      <w:szCs w:val="28"/>
      <w:lang w:val="lt-LT"/>
    </w:rPr>
  </w:style>
  <w:style w:type="character" w:customStyle="1" w:styleId="Antrat4Diagrama">
    <w:name w:val="Antraštė 4 Diagrama"/>
    <w:basedOn w:val="Numatytasispastraiposriftas"/>
    <w:link w:val="Antrat4"/>
    <w:uiPriority w:val="9"/>
    <w:semiHidden/>
    <w:rsid w:val="00424118"/>
    <w:rPr>
      <w:rFonts w:eastAsia="Times New Roman" w:cs="Times New Roman"/>
      <w:i/>
      <w:iCs/>
      <w:color w:val="0F4761"/>
      <w:lang w:val="lt-LT"/>
    </w:rPr>
  </w:style>
  <w:style w:type="character" w:customStyle="1" w:styleId="Antrat5Diagrama">
    <w:name w:val="Antraštė 5 Diagrama"/>
    <w:basedOn w:val="Numatytasispastraiposriftas"/>
    <w:link w:val="Antrat5"/>
    <w:uiPriority w:val="9"/>
    <w:semiHidden/>
    <w:rsid w:val="00424118"/>
    <w:rPr>
      <w:rFonts w:eastAsia="Times New Roman" w:cs="Times New Roman"/>
      <w:color w:val="0F4761"/>
      <w:lang w:val="lt-LT"/>
    </w:rPr>
  </w:style>
  <w:style w:type="character" w:customStyle="1" w:styleId="Antrat6Diagrama">
    <w:name w:val="Antraštė 6 Diagrama"/>
    <w:basedOn w:val="Numatytasispastraiposriftas"/>
    <w:link w:val="Antrat6"/>
    <w:uiPriority w:val="9"/>
    <w:semiHidden/>
    <w:rsid w:val="00424118"/>
    <w:rPr>
      <w:rFonts w:eastAsia="Times New Roman" w:cs="Times New Roman"/>
      <w:i/>
      <w:iCs/>
      <w:color w:val="595959"/>
      <w:lang w:val="lt-LT"/>
    </w:rPr>
  </w:style>
  <w:style w:type="character" w:customStyle="1" w:styleId="Antrat7Diagrama">
    <w:name w:val="Antraštė 7 Diagrama"/>
    <w:basedOn w:val="Numatytasispastraiposriftas"/>
    <w:link w:val="Antrat7"/>
    <w:uiPriority w:val="9"/>
    <w:semiHidden/>
    <w:rsid w:val="00424118"/>
    <w:rPr>
      <w:rFonts w:eastAsia="Times New Roman" w:cs="Times New Roman"/>
      <w:color w:val="595959"/>
      <w:lang w:val="lt-LT"/>
    </w:rPr>
  </w:style>
  <w:style w:type="character" w:customStyle="1" w:styleId="Antrat8Diagrama">
    <w:name w:val="Antraštė 8 Diagrama"/>
    <w:basedOn w:val="Numatytasispastraiposriftas"/>
    <w:link w:val="Antrat8"/>
    <w:uiPriority w:val="9"/>
    <w:semiHidden/>
    <w:rsid w:val="00424118"/>
    <w:rPr>
      <w:rFonts w:eastAsia="Times New Roman" w:cs="Times New Roman"/>
      <w:i/>
      <w:iCs/>
      <w:color w:val="272727"/>
      <w:lang w:val="lt-LT"/>
    </w:rPr>
  </w:style>
  <w:style w:type="character" w:customStyle="1" w:styleId="Antrat9Diagrama">
    <w:name w:val="Antraštė 9 Diagrama"/>
    <w:basedOn w:val="Numatytasispastraiposriftas"/>
    <w:link w:val="Antrat9"/>
    <w:uiPriority w:val="9"/>
    <w:semiHidden/>
    <w:rsid w:val="00424118"/>
    <w:rPr>
      <w:rFonts w:eastAsia="Times New Roman" w:cs="Times New Roman"/>
      <w:color w:val="272727"/>
      <w:lang w:val="lt-LT"/>
    </w:rPr>
  </w:style>
  <w:style w:type="paragraph" w:customStyle="1" w:styleId="Pavadinimas1">
    <w:name w:val="Pavadinimas1"/>
    <w:basedOn w:val="prastasis"/>
    <w:next w:val="prastasis"/>
    <w:uiPriority w:val="10"/>
    <w:qFormat/>
    <w:rsid w:val="00424118"/>
    <w:pPr>
      <w:spacing w:after="80"/>
      <w:contextualSpacing/>
    </w:pPr>
    <w:rPr>
      <w:rFonts w:ascii="Aptos Display" w:hAnsi="Aptos Display"/>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4118"/>
    <w:rPr>
      <w:rFonts w:ascii="Aptos Display" w:eastAsia="Times New Roman" w:hAnsi="Aptos Display" w:cs="Times New Roman"/>
      <w:spacing w:val="-10"/>
      <w:kern w:val="28"/>
      <w:sz w:val="56"/>
      <w:szCs w:val="56"/>
      <w:lang w:val="lt-LT"/>
    </w:rPr>
  </w:style>
  <w:style w:type="paragraph" w:customStyle="1" w:styleId="Paantrat1">
    <w:name w:val="Paantraštė1"/>
    <w:basedOn w:val="prastasis"/>
    <w:next w:val="prastasis"/>
    <w:uiPriority w:val="11"/>
    <w:qFormat/>
    <w:rsid w:val="00424118"/>
    <w:pPr>
      <w:numPr>
        <w:ilvl w:val="1"/>
      </w:numPr>
    </w:pPr>
    <w:rPr>
      <w:color w:val="595959"/>
      <w:spacing w:val="15"/>
      <w:sz w:val="28"/>
      <w:szCs w:val="28"/>
      <w14:ligatures w14:val="standardContextual"/>
    </w:rPr>
  </w:style>
  <w:style w:type="character" w:customStyle="1" w:styleId="PaantratDiagrama">
    <w:name w:val="Paantraštė Diagrama"/>
    <w:basedOn w:val="Numatytasispastraiposriftas"/>
    <w:link w:val="Paantrat"/>
    <w:uiPriority w:val="11"/>
    <w:rsid w:val="00424118"/>
    <w:rPr>
      <w:rFonts w:eastAsia="Times New Roman" w:cs="Times New Roman"/>
      <w:color w:val="595959"/>
      <w:spacing w:val="15"/>
      <w:sz w:val="28"/>
      <w:szCs w:val="28"/>
      <w:lang w:val="lt-LT"/>
    </w:rPr>
  </w:style>
  <w:style w:type="paragraph" w:customStyle="1" w:styleId="Citata1">
    <w:name w:val="Citata1"/>
    <w:basedOn w:val="prastasis"/>
    <w:next w:val="prastasis"/>
    <w:uiPriority w:val="29"/>
    <w:qFormat/>
    <w:rsid w:val="00424118"/>
    <w:pPr>
      <w:spacing w:before="160"/>
      <w:jc w:val="center"/>
    </w:pPr>
    <w:rPr>
      <w:rFonts w:eastAsia="Calibri"/>
      <w:i/>
      <w:iCs/>
      <w:color w:val="404040"/>
      <w:szCs w:val="24"/>
      <w14:ligatures w14:val="standardContextual"/>
    </w:rPr>
  </w:style>
  <w:style w:type="character" w:customStyle="1" w:styleId="CitataDiagrama">
    <w:name w:val="Citata Diagrama"/>
    <w:basedOn w:val="Numatytasispastraiposriftas"/>
    <w:link w:val="Citata"/>
    <w:uiPriority w:val="29"/>
    <w:rsid w:val="00424118"/>
    <w:rPr>
      <w:i/>
      <w:iCs/>
      <w:color w:val="404040"/>
      <w:lang w:val="lt-LT"/>
    </w:rPr>
  </w:style>
  <w:style w:type="character" w:customStyle="1" w:styleId="Rykuspabraukimas1">
    <w:name w:val="Ryškus pabraukimas1"/>
    <w:basedOn w:val="Numatytasispastraiposriftas"/>
    <w:uiPriority w:val="21"/>
    <w:qFormat/>
    <w:rsid w:val="00424118"/>
    <w:rPr>
      <w:i/>
      <w:iCs/>
      <w:color w:val="0F4761"/>
    </w:rPr>
  </w:style>
  <w:style w:type="paragraph" w:customStyle="1" w:styleId="Iskirtacitata1">
    <w:name w:val="Išskirta citata1"/>
    <w:basedOn w:val="prastasis"/>
    <w:next w:val="prastasis"/>
    <w:uiPriority w:val="30"/>
    <w:qFormat/>
    <w:rsid w:val="00424118"/>
    <w:pPr>
      <w:pBdr>
        <w:top w:val="single" w:sz="4" w:space="10" w:color="0F4761"/>
        <w:bottom w:val="single" w:sz="4" w:space="10" w:color="0F4761"/>
      </w:pBdr>
      <w:spacing w:before="360" w:after="360"/>
      <w:ind w:left="864" w:right="864"/>
      <w:jc w:val="center"/>
    </w:pPr>
    <w:rPr>
      <w:rFonts w:eastAsia="Calibri"/>
      <w:i/>
      <w:iCs/>
      <w:color w:val="0F4761"/>
      <w:szCs w:val="24"/>
      <w14:ligatures w14:val="standardContextual"/>
    </w:rPr>
  </w:style>
  <w:style w:type="character" w:customStyle="1" w:styleId="IskirtacitataDiagrama">
    <w:name w:val="Išskirta citata Diagrama"/>
    <w:basedOn w:val="Numatytasispastraiposriftas"/>
    <w:link w:val="Iskirtacitata"/>
    <w:uiPriority w:val="30"/>
    <w:rsid w:val="00424118"/>
    <w:rPr>
      <w:i/>
      <w:iCs/>
      <w:color w:val="0F4761"/>
      <w:lang w:val="lt-LT"/>
    </w:rPr>
  </w:style>
  <w:style w:type="character" w:customStyle="1" w:styleId="Rykinuoroda1">
    <w:name w:val="Ryški nuoroda1"/>
    <w:basedOn w:val="Numatytasispastraiposriftas"/>
    <w:uiPriority w:val="32"/>
    <w:qFormat/>
    <w:rsid w:val="00424118"/>
    <w:rPr>
      <w:b/>
      <w:bCs/>
      <w:smallCaps/>
      <w:color w:val="0F4761"/>
      <w:spacing w:val="5"/>
    </w:rPr>
  </w:style>
  <w:style w:type="table" w:customStyle="1" w:styleId="Lentelstinklelis2">
    <w:name w:val="Lentelės tinklelis2"/>
    <w:basedOn w:val="prastojilentel"/>
    <w:next w:val="Lentelstinklelis"/>
    <w:uiPriority w:val="39"/>
    <w:rsid w:val="00424118"/>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424118"/>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42411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2411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24118"/>
    <w:rPr>
      <w:rFonts w:asciiTheme="majorHAnsi" w:eastAsiaTheme="majorEastAsia" w:hAnsiTheme="majorHAnsi" w:cstheme="majorBidi"/>
      <w:i/>
      <w:iCs/>
      <w:color w:val="2E74B5" w:themeColor="accent1" w:themeShade="BF"/>
      <w:sz w:val="24"/>
      <w:szCs w:val="20"/>
    </w:rPr>
  </w:style>
  <w:style w:type="character" w:customStyle="1" w:styleId="Antrat5Diagrama1">
    <w:name w:val="Antraštė 5 Diagrama1"/>
    <w:basedOn w:val="Numatytasispastraiposriftas"/>
    <w:uiPriority w:val="9"/>
    <w:semiHidden/>
    <w:rsid w:val="00424118"/>
    <w:rPr>
      <w:rFonts w:asciiTheme="majorHAnsi" w:eastAsiaTheme="majorEastAsia" w:hAnsiTheme="majorHAnsi" w:cstheme="majorBidi"/>
      <w:color w:val="2E74B5" w:themeColor="accent1" w:themeShade="BF"/>
      <w:sz w:val="24"/>
      <w:szCs w:val="20"/>
    </w:rPr>
  </w:style>
  <w:style w:type="character" w:customStyle="1" w:styleId="Antrat6Diagrama1">
    <w:name w:val="Antraštė 6 Diagrama1"/>
    <w:basedOn w:val="Numatytasispastraiposriftas"/>
    <w:uiPriority w:val="9"/>
    <w:semiHidden/>
    <w:rsid w:val="00424118"/>
    <w:rPr>
      <w:rFonts w:asciiTheme="majorHAnsi" w:eastAsiaTheme="majorEastAsia" w:hAnsiTheme="majorHAnsi" w:cstheme="majorBidi"/>
      <w:color w:val="1F4D78" w:themeColor="accent1" w:themeShade="7F"/>
      <w:sz w:val="24"/>
      <w:szCs w:val="20"/>
    </w:rPr>
  </w:style>
  <w:style w:type="character" w:customStyle="1" w:styleId="Antrat7Diagrama1">
    <w:name w:val="Antraštė 7 Diagrama1"/>
    <w:basedOn w:val="Numatytasispastraiposriftas"/>
    <w:uiPriority w:val="9"/>
    <w:semiHidden/>
    <w:rsid w:val="00424118"/>
    <w:rPr>
      <w:rFonts w:asciiTheme="majorHAnsi" w:eastAsiaTheme="majorEastAsia" w:hAnsiTheme="majorHAnsi" w:cstheme="majorBidi"/>
      <w:i/>
      <w:iCs/>
      <w:color w:val="1F4D78" w:themeColor="accent1" w:themeShade="7F"/>
      <w:sz w:val="24"/>
      <w:szCs w:val="20"/>
    </w:rPr>
  </w:style>
  <w:style w:type="character" w:customStyle="1" w:styleId="Antrat8Diagrama1">
    <w:name w:val="Antraštė 8 Diagrama1"/>
    <w:basedOn w:val="Numatytasispastraiposriftas"/>
    <w:uiPriority w:val="9"/>
    <w:semiHidden/>
    <w:rsid w:val="0042411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2411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424118"/>
    <w:pPr>
      <w:contextualSpacing/>
    </w:pPr>
    <w:rPr>
      <w:rFonts w:ascii="Aptos Display" w:hAnsi="Aptos Display"/>
      <w:spacing w:val="-10"/>
      <w:kern w:val="28"/>
      <w:sz w:val="56"/>
      <w:szCs w:val="56"/>
    </w:rPr>
  </w:style>
  <w:style w:type="character" w:customStyle="1" w:styleId="PavadinimasDiagrama1">
    <w:name w:val="Pavadinimas Diagrama1"/>
    <w:basedOn w:val="Numatytasispastraiposriftas"/>
    <w:uiPriority w:val="10"/>
    <w:rsid w:val="004241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4118"/>
    <w:pPr>
      <w:numPr>
        <w:ilvl w:val="1"/>
      </w:numPr>
      <w:spacing w:after="160"/>
    </w:pPr>
    <w:rPr>
      <w:rFonts w:asciiTheme="minorHAnsi" w:hAnsiTheme="minorHAnsi"/>
      <w:color w:val="595959"/>
      <w:spacing w:val="15"/>
      <w:sz w:val="28"/>
      <w:szCs w:val="28"/>
    </w:rPr>
  </w:style>
  <w:style w:type="character" w:customStyle="1" w:styleId="PaantratDiagrama1">
    <w:name w:val="Paantraštė Diagrama1"/>
    <w:basedOn w:val="Numatytasispastraiposriftas"/>
    <w:uiPriority w:val="11"/>
    <w:rsid w:val="00424118"/>
    <w:rPr>
      <w:rFonts w:eastAsiaTheme="minorEastAsia"/>
      <w:color w:val="5A5A5A" w:themeColor="text1" w:themeTint="A5"/>
      <w:spacing w:val="15"/>
    </w:rPr>
  </w:style>
  <w:style w:type="paragraph" w:styleId="Citata">
    <w:name w:val="Quote"/>
    <w:basedOn w:val="prastasis"/>
    <w:next w:val="prastasis"/>
    <w:link w:val="CitataDiagrama"/>
    <w:uiPriority w:val="29"/>
    <w:qFormat/>
    <w:rsid w:val="0042411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424118"/>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424118"/>
    <w:rPr>
      <w:i/>
      <w:iCs/>
      <w:color w:val="5B9BD5" w:themeColor="accent1"/>
    </w:rPr>
  </w:style>
  <w:style w:type="paragraph" w:styleId="Iskirtacitata">
    <w:name w:val="Intense Quote"/>
    <w:basedOn w:val="prastasis"/>
    <w:next w:val="prastasis"/>
    <w:link w:val="IskirtacitataDiagrama"/>
    <w:uiPriority w:val="30"/>
    <w:qFormat/>
    <w:rsid w:val="0042411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424118"/>
    <w:rPr>
      <w:rFonts w:ascii="Times New Roman" w:eastAsia="Times New Roman" w:hAnsi="Times New Roman" w:cs="Times New Roman"/>
      <w:i/>
      <w:iCs/>
      <w:color w:val="5B9BD5" w:themeColor="accent1"/>
      <w:sz w:val="24"/>
      <w:szCs w:val="20"/>
    </w:rPr>
  </w:style>
  <w:style w:type="character" w:styleId="Rykinuoroda">
    <w:name w:val="Intense Reference"/>
    <w:basedOn w:val="Numatytasispastraiposriftas"/>
    <w:uiPriority w:val="32"/>
    <w:qFormat/>
    <w:rsid w:val="00424118"/>
    <w:rPr>
      <w:b/>
      <w:bCs/>
      <w:smallCaps/>
      <w:color w:val="5B9BD5" w:themeColor="accent1"/>
      <w:spacing w:val="5"/>
    </w:rPr>
  </w:style>
  <w:style w:type="table" w:customStyle="1" w:styleId="Lentelstinklelis3">
    <w:name w:val="Lentelės tinklelis3"/>
    <w:basedOn w:val="prastojilentel"/>
    <w:next w:val="Lentelstinklelis"/>
    <w:rsid w:val="00061A13"/>
    <w:pPr>
      <w:suppressAutoHyphens/>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20756D"/>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75609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Props1.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9FEFB-3A35-4197-92D2-5A9A57077404}">
  <ds:schemaRefs>
    <ds:schemaRef ds:uri="http://schemas.openxmlformats.org/officeDocument/2006/bibliography"/>
  </ds:schemaRefs>
</ds:datastoreItem>
</file>

<file path=customXml/itemProps3.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4.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4212</Words>
  <Characters>2402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49</cp:revision>
  <dcterms:created xsi:type="dcterms:W3CDTF">2024-12-13T11:27:00Z</dcterms:created>
  <dcterms:modified xsi:type="dcterms:W3CDTF">2025-07-01T11:03:00Z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