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C3A5B" w14:textId="4D5008C0" w:rsidR="00003C80" w:rsidRDefault="00003C80" w:rsidP="002D007A">
      <w:pPr>
        <w:pBdr>
          <w:top w:val="none" w:sz="0" w:space="0" w:color="auto"/>
          <w:left w:val="none" w:sz="0" w:space="0" w:color="auto"/>
          <w:bottom w:val="none" w:sz="0" w:space="0" w:color="auto"/>
          <w:right w:val="none" w:sz="0" w:space="0" w:color="auto"/>
          <w:between w:val="none" w:sz="0" w:space="0" w:color="auto"/>
          <w:bar w:val="none" w:sz="0" w:color="auto"/>
        </w:pBdr>
        <w:ind w:left="284"/>
        <w:jc w:val="right"/>
        <w:outlineLvl w:val="0"/>
        <w:rPr>
          <w:rFonts w:eastAsia="Times New Roman"/>
          <w:b/>
          <w:bCs/>
          <w:bdr w:val="none" w:sz="0" w:space="0" w:color="auto"/>
          <w:lang w:val="lt-LT" w:eastAsia="lt-LT"/>
        </w:rPr>
      </w:pPr>
      <w:r w:rsidRPr="00003C80">
        <w:rPr>
          <w:rFonts w:eastAsia="Times New Roman"/>
          <w:b/>
          <w:bCs/>
          <w:bdr w:val="none" w:sz="0" w:space="0" w:color="auto"/>
          <w:lang w:val="lt-LT" w:eastAsia="lt-LT"/>
        </w:rPr>
        <w:t xml:space="preserve">Pirkimo sąlygų </w:t>
      </w:r>
      <w:r w:rsidR="00641C20">
        <w:rPr>
          <w:rFonts w:eastAsia="Times New Roman"/>
          <w:b/>
          <w:bCs/>
          <w:bdr w:val="none" w:sz="0" w:space="0" w:color="auto"/>
          <w:lang w:val="lt-LT" w:eastAsia="lt-LT"/>
        </w:rPr>
        <w:t>2</w:t>
      </w:r>
      <w:r w:rsidRPr="00003C80">
        <w:rPr>
          <w:rFonts w:eastAsia="Times New Roman"/>
          <w:b/>
          <w:bCs/>
          <w:bdr w:val="none" w:sz="0" w:space="0" w:color="auto"/>
          <w:lang w:val="lt-LT" w:eastAsia="lt-LT"/>
        </w:rPr>
        <w:t xml:space="preserve"> priedas</w:t>
      </w:r>
    </w:p>
    <w:p w14:paraId="2A20664D" w14:textId="77777777" w:rsidR="00641C20" w:rsidRPr="00003C80" w:rsidRDefault="00641C20" w:rsidP="002D007A">
      <w:pPr>
        <w:pBdr>
          <w:top w:val="none" w:sz="0" w:space="0" w:color="auto"/>
          <w:left w:val="none" w:sz="0" w:space="0" w:color="auto"/>
          <w:bottom w:val="none" w:sz="0" w:space="0" w:color="auto"/>
          <w:right w:val="none" w:sz="0" w:space="0" w:color="auto"/>
          <w:between w:val="none" w:sz="0" w:space="0" w:color="auto"/>
          <w:bar w:val="none" w:sz="0" w:color="auto"/>
        </w:pBdr>
        <w:ind w:left="284"/>
        <w:jc w:val="right"/>
        <w:outlineLvl w:val="0"/>
        <w:rPr>
          <w:rFonts w:eastAsia="Times New Roman"/>
          <w:b/>
          <w:bCs/>
          <w:bdr w:val="none" w:sz="0" w:space="0" w:color="auto"/>
          <w:lang w:val="lt-LT" w:eastAsia="lt-LT"/>
        </w:rPr>
      </w:pPr>
    </w:p>
    <w:p w14:paraId="664B34AB" w14:textId="6978C796" w:rsidR="00572963" w:rsidRPr="00572963" w:rsidRDefault="00641C20" w:rsidP="001C69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60"/>
        <w:jc w:val="center"/>
        <w:rPr>
          <w:rFonts w:eastAsia="Times New Roman"/>
          <w:b/>
          <w:bCs/>
          <w:bdr w:val="none" w:sz="0" w:space="0" w:color="auto" w:frame="1"/>
          <w:lang w:val="lt-LT"/>
        </w:rPr>
      </w:pPr>
      <w:r w:rsidRPr="00641C20">
        <w:rPr>
          <w:rFonts w:eastAsia="Times New Roman"/>
          <w:b/>
          <w:bCs/>
          <w:bdr w:val="none" w:sz="0" w:space="0" w:color="auto"/>
          <w:lang w:val="lt-LT" w:eastAsia="lt-LT"/>
        </w:rPr>
        <w:t xml:space="preserve">KAUNO R. LAPIŲ KADASTRO VIETOVĖJE, ESANČIŲ VALSTYBEI PRIKLAUSANČIŲ MELIORACIJOS SISTEMŲ REKONSTRUKCIJOS DARBŲ TECHNINĖS PRIEŽIŪROS PASLAUGŲ </w:t>
      </w:r>
      <w:r w:rsidR="002F050E">
        <w:rPr>
          <w:rFonts w:eastAsia="Times New Roman"/>
          <w:b/>
          <w:bCs/>
          <w:bdr w:val="none" w:sz="0" w:space="0" w:color="auto" w:frame="1"/>
          <w:lang w:val="lt-LT"/>
        </w:rPr>
        <w:t>PRELIMINARIOSIOS SUTARTIES PROJEKTAS</w:t>
      </w:r>
    </w:p>
    <w:p w14:paraId="6A08B681" w14:textId="0272FB72" w:rsidR="00DA4BB2" w:rsidRPr="00DA4BB2" w:rsidRDefault="00DA4BB2" w:rsidP="00DA4BB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center"/>
        <w:rPr>
          <w:rFonts w:eastAsia="Times New Roman"/>
          <w:color w:val="000000"/>
          <w:bdr w:val="none" w:sz="0" w:space="0" w:color="auto" w:frame="1"/>
          <w:lang w:val="lt-LT" w:eastAsia="lt-LT"/>
        </w:rPr>
      </w:pPr>
      <w:r w:rsidRPr="00DA4BB2">
        <w:rPr>
          <w:rFonts w:eastAsia="Times New Roman"/>
          <w:color w:val="000000"/>
          <w:bdr w:val="none" w:sz="0" w:space="0" w:color="auto" w:frame="1"/>
          <w:lang w:val="lt-LT" w:eastAsia="lt-LT"/>
        </w:rPr>
        <w:t>202</w:t>
      </w:r>
      <w:r w:rsidR="00572963">
        <w:rPr>
          <w:rFonts w:eastAsia="Times New Roman"/>
          <w:color w:val="000000"/>
          <w:bdr w:val="none" w:sz="0" w:space="0" w:color="auto" w:frame="1"/>
          <w:lang w:val="lt-LT" w:eastAsia="lt-LT"/>
        </w:rPr>
        <w:t>5</w:t>
      </w:r>
      <w:r w:rsidRPr="00DA4BB2">
        <w:rPr>
          <w:rFonts w:eastAsia="Times New Roman"/>
          <w:color w:val="000000"/>
          <w:bdr w:val="none" w:sz="0" w:space="0" w:color="auto" w:frame="1"/>
          <w:lang w:val="lt-LT" w:eastAsia="lt-LT"/>
        </w:rPr>
        <w:t xml:space="preserve"> m.  .................d.   Nr. S-..........</w:t>
      </w:r>
    </w:p>
    <w:p w14:paraId="6B4E7191" w14:textId="77777777" w:rsidR="00DA4BB2" w:rsidRPr="00DA4BB2" w:rsidRDefault="00DA4BB2" w:rsidP="00E34CA4">
      <w:pPr>
        <w:pBdr>
          <w:top w:val="none" w:sz="0" w:space="0" w:color="auto"/>
          <w:left w:val="none" w:sz="0" w:space="0" w:color="auto"/>
          <w:bottom w:val="none" w:sz="0" w:space="0" w:color="auto"/>
          <w:right w:val="none" w:sz="0" w:space="0" w:color="auto"/>
          <w:between w:val="none" w:sz="0" w:space="0" w:color="auto"/>
          <w:bar w:val="none" w:sz="0" w:color="auto"/>
        </w:pBdr>
        <w:spacing w:after="360"/>
        <w:ind w:firstLine="720"/>
        <w:jc w:val="center"/>
        <w:rPr>
          <w:rFonts w:eastAsia="Times New Roman"/>
          <w:bdr w:val="none" w:sz="0" w:space="0" w:color="auto" w:frame="1"/>
          <w:lang w:val="lt-LT"/>
        </w:rPr>
      </w:pPr>
      <w:r w:rsidRPr="00DA4BB2">
        <w:rPr>
          <w:rFonts w:eastAsia="Times New Roman"/>
          <w:bdr w:val="none" w:sz="0" w:space="0" w:color="auto" w:frame="1"/>
          <w:lang w:val="lt-LT"/>
        </w:rPr>
        <w:t>Kaunas</w:t>
      </w:r>
      <w:r w:rsidRPr="00DA4BB2">
        <w:rPr>
          <w:rFonts w:eastAsia="Times New Roman"/>
          <w:bCs/>
          <w:bdr w:val="none" w:sz="0" w:space="0" w:color="auto" w:frame="1"/>
          <w:lang w:val="lt-LT"/>
        </w:rPr>
        <w:t xml:space="preserve"> </w:t>
      </w:r>
      <w:r w:rsidRPr="00DA4BB2">
        <w:rPr>
          <w:rFonts w:eastAsia="Times New Roman"/>
          <w:b/>
          <w:sz w:val="28"/>
          <w:szCs w:val="28"/>
          <w:bdr w:val="none" w:sz="0" w:space="0" w:color="auto" w:frame="1"/>
          <w:lang w:val="lt-LT"/>
        </w:rPr>
        <w:t xml:space="preserve"> </w:t>
      </w:r>
    </w:p>
    <w:p w14:paraId="3B67A76F" w14:textId="24F7B4F0" w:rsidR="00DA4BB2" w:rsidRPr="00DA4BB2" w:rsidRDefault="00DA4BB2" w:rsidP="006902F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after="240"/>
        <w:ind w:firstLine="709"/>
        <w:jc w:val="both"/>
        <w:rPr>
          <w:rFonts w:eastAsia="Times New Roman"/>
          <w:bdr w:val="none" w:sz="0" w:space="0" w:color="auto" w:frame="1"/>
          <w:lang w:val="lt-LT"/>
        </w:rPr>
      </w:pPr>
      <w:r w:rsidRPr="00DA4BB2">
        <w:rPr>
          <w:rFonts w:eastAsia="Times New Roman"/>
          <w:b/>
          <w:bdr w:val="none" w:sz="0" w:space="0" w:color="auto" w:frame="1"/>
          <w:lang w:val="lt-LT"/>
        </w:rPr>
        <w:t>Kauno rajono savivaldybės administracija</w:t>
      </w:r>
      <w:r w:rsidRPr="00DA4BB2">
        <w:rPr>
          <w:rFonts w:eastAsia="Times New Roman"/>
          <w:bCs/>
          <w:bdr w:val="none" w:sz="0" w:space="0" w:color="auto" w:frame="1"/>
          <w:lang w:val="lt-LT"/>
        </w:rPr>
        <w:t>,</w:t>
      </w:r>
      <w:r w:rsidRPr="00DA4BB2">
        <w:rPr>
          <w:rFonts w:eastAsia="Times New Roman"/>
          <w:bdr w:val="none" w:sz="0" w:space="0" w:color="auto" w:frame="1"/>
          <w:lang w:val="lt-LT"/>
        </w:rPr>
        <w:t xml:space="preserve"> juridinio asmens kodas 188756386, Savanorių pr. 371, </w:t>
      </w:r>
      <w:r w:rsidR="00A8330E">
        <w:rPr>
          <w:rFonts w:eastAsia="Times New Roman"/>
          <w:bdr w:val="none" w:sz="0" w:space="0" w:color="auto" w:frame="1"/>
          <w:lang w:val="lt-LT"/>
        </w:rPr>
        <w:t xml:space="preserve">49386 </w:t>
      </w:r>
      <w:r w:rsidRPr="00DA4BB2">
        <w:rPr>
          <w:rFonts w:eastAsia="Times New Roman"/>
          <w:bdr w:val="none" w:sz="0" w:space="0" w:color="auto" w:frame="1"/>
          <w:lang w:val="lt-LT"/>
        </w:rPr>
        <w:t xml:space="preserve">Kaunas, atstovaujama administracijos direktoriaus </w:t>
      </w:r>
      <w:r w:rsidR="00A8330E">
        <w:rPr>
          <w:rFonts w:eastAsia="Times New Roman"/>
          <w:bdr w:val="none" w:sz="0" w:space="0" w:color="auto" w:frame="1"/>
          <w:lang w:val="lt-LT"/>
        </w:rPr>
        <w:t>Manto Rikterio</w:t>
      </w:r>
      <w:r w:rsidRPr="00DA4BB2">
        <w:rPr>
          <w:rFonts w:eastAsia="Times New Roman"/>
          <w:bdr w:val="none" w:sz="0" w:space="0" w:color="auto" w:frame="1"/>
          <w:lang w:val="lt-LT"/>
        </w:rPr>
        <w:t xml:space="preserve">                                                  (toliau – </w:t>
      </w:r>
      <w:r w:rsidRPr="00DA4BB2">
        <w:rPr>
          <w:rFonts w:eastAsia="Times New Roman"/>
          <w:b/>
          <w:bdr w:val="none" w:sz="0" w:space="0" w:color="auto" w:frame="1"/>
          <w:lang w:val="lt-LT"/>
        </w:rPr>
        <w:t>Užsakovas</w:t>
      </w:r>
      <w:r w:rsidRPr="00DA4BB2">
        <w:rPr>
          <w:rFonts w:eastAsia="Times New Roman"/>
          <w:bdr w:val="none" w:sz="0" w:space="0" w:color="auto" w:frame="1"/>
          <w:lang w:val="lt-LT"/>
        </w:rPr>
        <w:t xml:space="preserve">) </w:t>
      </w:r>
      <w:r w:rsidRPr="00DA4BB2">
        <w:rPr>
          <w:rFonts w:eastAsia="Times New Roman"/>
          <w:b/>
          <w:bdr w:val="none" w:sz="0" w:space="0" w:color="auto" w:frame="1"/>
          <w:lang w:val="lt-LT"/>
        </w:rPr>
        <w:t>ir ................</w:t>
      </w:r>
      <w:r w:rsidRPr="00DA4BB2">
        <w:rPr>
          <w:rFonts w:eastAsia="Times New Roman"/>
          <w:bdr w:val="none" w:sz="0" w:space="0" w:color="auto" w:frame="1"/>
          <w:lang w:val="lt-LT"/>
        </w:rPr>
        <w:t>, juridinio asmens kodas</w:t>
      </w:r>
      <w:r w:rsidRPr="00DA4BB2">
        <w:rPr>
          <w:rFonts w:eastAsia="Times New Roman"/>
          <w:bdr w:val="none" w:sz="0" w:space="0" w:color="auto" w:frame="1"/>
          <w:lang w:val="lt-LT" w:eastAsia="lt-LT"/>
        </w:rPr>
        <w:t>...........</w:t>
      </w:r>
      <w:r w:rsidRPr="00DA4BB2">
        <w:rPr>
          <w:rFonts w:eastAsia="Times New Roman"/>
          <w:bdr w:val="none" w:sz="0" w:space="0" w:color="auto" w:frame="1"/>
          <w:lang w:val="lt-LT"/>
        </w:rPr>
        <w:t xml:space="preserve">, adresas, atstovaujama ....................... (toliau – </w:t>
      </w:r>
      <w:r w:rsidR="00641C20">
        <w:rPr>
          <w:rFonts w:eastAsia="Times New Roman"/>
          <w:b/>
          <w:bdr w:val="none" w:sz="0" w:space="0" w:color="auto" w:frame="1"/>
          <w:lang w:val="lt-LT"/>
        </w:rPr>
        <w:t>Paslaugų tiekėjas</w:t>
      </w:r>
      <w:r w:rsidRPr="00DA4BB2">
        <w:rPr>
          <w:rFonts w:eastAsia="Times New Roman"/>
          <w:bdr w:val="none" w:sz="0" w:space="0" w:color="auto" w:frame="1"/>
          <w:lang w:val="lt-LT"/>
        </w:rPr>
        <w:t xml:space="preserve">) toliau Sutartyje Užsakovas ir Rangovas kartu vadinami </w:t>
      </w:r>
      <w:r w:rsidRPr="00DA4BB2">
        <w:rPr>
          <w:rFonts w:eastAsia="Times New Roman"/>
          <w:b/>
          <w:bCs/>
          <w:bdr w:val="none" w:sz="0" w:space="0" w:color="auto" w:frame="1"/>
          <w:lang w:val="lt-LT"/>
        </w:rPr>
        <w:t>Šalimis,</w:t>
      </w:r>
      <w:r w:rsidRPr="00DA4BB2">
        <w:rPr>
          <w:rFonts w:eastAsia="Times New Roman"/>
          <w:bdr w:val="none" w:sz="0" w:space="0" w:color="auto" w:frame="1"/>
          <w:lang w:val="lt-LT"/>
        </w:rPr>
        <w:t xml:space="preserve"> o atskirai – </w:t>
      </w:r>
      <w:r w:rsidRPr="00DA4BB2">
        <w:rPr>
          <w:rFonts w:eastAsia="Times New Roman"/>
          <w:b/>
          <w:bCs/>
          <w:bdr w:val="none" w:sz="0" w:space="0" w:color="auto" w:frame="1"/>
          <w:lang w:val="lt-LT"/>
        </w:rPr>
        <w:t>Šalimi</w:t>
      </w:r>
      <w:r w:rsidRPr="00DA4BB2">
        <w:rPr>
          <w:rFonts w:eastAsia="Times New Roman"/>
          <w:bdr w:val="none" w:sz="0" w:space="0" w:color="auto" w:frame="1"/>
          <w:lang w:val="lt-LT"/>
        </w:rPr>
        <w:t xml:space="preserve">. </w:t>
      </w:r>
      <w:r w:rsidRPr="00DA4BB2">
        <w:rPr>
          <w:rFonts w:eastAsia="Calibri"/>
          <w:bdr w:val="none" w:sz="0" w:space="0" w:color="auto" w:frame="1"/>
          <w:lang w:val="lt-LT"/>
        </w:rPr>
        <w:t xml:space="preserve">Sudarė šią </w:t>
      </w:r>
      <w:r w:rsidRPr="00DA4BB2">
        <w:rPr>
          <w:rFonts w:eastAsia="Times New Roman"/>
          <w:bdr w:val="none" w:sz="0" w:space="0" w:color="auto" w:frame="1"/>
          <w:lang w:val="lt-LT"/>
        </w:rPr>
        <w:t xml:space="preserve">preliminariąją sutartį, vadovaujantis </w:t>
      </w:r>
      <w:r w:rsidR="00420BC8">
        <w:rPr>
          <w:rFonts w:eastAsia="Times New Roman"/>
          <w:bdr w:val="none" w:sz="0" w:space="0" w:color="auto" w:frame="1"/>
          <w:lang w:val="lt-LT"/>
        </w:rPr>
        <w:t xml:space="preserve">skelbiamos apklausos </w:t>
      </w:r>
      <w:r w:rsidRPr="00DA4BB2">
        <w:rPr>
          <w:rFonts w:eastAsia="Times New Roman"/>
          <w:bdr w:val="none" w:sz="0" w:space="0" w:color="auto" w:frame="1"/>
          <w:lang w:val="lt-LT"/>
        </w:rPr>
        <w:t xml:space="preserve">būdu atlikto </w:t>
      </w:r>
      <w:r w:rsidR="00420BC8" w:rsidRPr="00420BC8">
        <w:rPr>
          <w:rFonts w:eastAsia="Times New Roman"/>
          <w:bdr w:val="none" w:sz="0" w:space="0" w:color="auto" w:frame="1"/>
          <w:lang w:val="lt-LT"/>
        </w:rPr>
        <w:t xml:space="preserve">Kauno rajono Lapių kadastro vietovėje, esančių valstybei priklausančių melioracijos sistemų rekonstrukcijos darbų techninės priežiūros paslaugų </w:t>
      </w:r>
      <w:r w:rsidR="00E34CA4" w:rsidRPr="00572963">
        <w:rPr>
          <w:rFonts w:eastAsia="Times New Roman"/>
          <w:bdr w:val="none" w:sz="0" w:space="0" w:color="auto" w:frame="1"/>
          <w:lang w:val="lt-LT"/>
        </w:rPr>
        <w:t>vieš</w:t>
      </w:r>
      <w:r w:rsidR="00E34CA4">
        <w:rPr>
          <w:rFonts w:eastAsia="Times New Roman"/>
          <w:bdr w:val="none" w:sz="0" w:space="0" w:color="auto" w:frame="1"/>
          <w:lang w:val="lt-LT"/>
        </w:rPr>
        <w:t>ojo</w:t>
      </w:r>
      <w:r w:rsidR="00E34CA4" w:rsidRPr="00572963">
        <w:rPr>
          <w:rFonts w:eastAsia="Times New Roman"/>
          <w:bdr w:val="none" w:sz="0" w:space="0" w:color="auto" w:frame="1"/>
          <w:lang w:val="lt-LT"/>
        </w:rPr>
        <w:t xml:space="preserve"> pirkim</w:t>
      </w:r>
      <w:r w:rsidR="00E34CA4">
        <w:rPr>
          <w:rFonts w:eastAsia="Times New Roman"/>
          <w:bdr w:val="none" w:sz="0" w:space="0" w:color="auto" w:frame="1"/>
          <w:lang w:val="lt-LT"/>
        </w:rPr>
        <w:t xml:space="preserve">o </w:t>
      </w:r>
      <w:r w:rsidRPr="00DA4BB2">
        <w:rPr>
          <w:rFonts w:eastAsia="Times New Roman"/>
          <w:bdr w:val="none" w:sz="0" w:space="0" w:color="auto" w:frame="1"/>
          <w:lang w:val="lt-LT" w:eastAsia="lt-LT"/>
        </w:rPr>
        <w:t>(Nr.</w:t>
      </w:r>
      <w:r w:rsidR="00E34CA4">
        <w:rPr>
          <w:rFonts w:eastAsia="Times New Roman"/>
          <w:bdr w:val="none" w:sz="0" w:space="0" w:color="auto" w:frame="1"/>
          <w:lang w:val="lt-LT" w:eastAsia="lt-LT"/>
        </w:rPr>
        <w:t xml:space="preserve"> </w:t>
      </w:r>
      <w:r w:rsidRPr="00DA4BB2">
        <w:rPr>
          <w:rFonts w:eastAsia="Times New Roman"/>
          <w:bdr w:val="none" w:sz="0" w:space="0" w:color="auto" w:frame="1"/>
          <w:lang w:val="lt-LT" w:eastAsia="lt-LT"/>
        </w:rPr>
        <w:t>.....) dokumentais</w:t>
      </w:r>
      <w:r w:rsidRPr="00DA4BB2">
        <w:rPr>
          <w:rFonts w:eastAsia="Times New Roman"/>
          <w:bdr w:val="none" w:sz="0" w:space="0" w:color="auto" w:frame="1"/>
          <w:lang w:val="lt-LT"/>
        </w:rPr>
        <w:t xml:space="preserve"> (toliau – </w:t>
      </w:r>
      <w:r w:rsidRPr="00DA4BB2">
        <w:rPr>
          <w:rFonts w:eastAsia="Times New Roman"/>
          <w:b/>
          <w:bCs/>
          <w:bdr w:val="none" w:sz="0" w:space="0" w:color="auto" w:frame="1"/>
          <w:lang w:val="lt-LT"/>
        </w:rPr>
        <w:t xml:space="preserve">Preliminarioji </w:t>
      </w:r>
      <w:r w:rsidRPr="00DA4BB2">
        <w:rPr>
          <w:rFonts w:eastAsia="Times New Roman"/>
          <w:b/>
          <w:bdr w:val="none" w:sz="0" w:space="0" w:color="auto" w:frame="1"/>
          <w:lang w:val="lt-LT"/>
        </w:rPr>
        <w:t>sutartis</w:t>
      </w:r>
      <w:r w:rsidRPr="00DA4BB2">
        <w:rPr>
          <w:rFonts w:eastAsia="Times New Roman"/>
          <w:bdr w:val="none" w:sz="0" w:space="0" w:color="auto" w:frame="1"/>
          <w:lang w:val="lt-LT"/>
        </w:rPr>
        <w:t>) sąlygomis ir susitarė dėl toliau išvardytų sąlygų.</w:t>
      </w:r>
    </w:p>
    <w:p w14:paraId="2A39835C" w14:textId="6658EB58" w:rsidR="00100A45" w:rsidRPr="00100A45" w:rsidRDefault="00A5757B" w:rsidP="006902FB">
      <w:pPr>
        <w:pStyle w:val="Heading"/>
        <w:spacing w:before="240" w:after="240"/>
        <w:jc w:val="center"/>
        <w:rPr>
          <w:rFonts w:cs="Times New Roman"/>
          <w:color w:val="auto"/>
          <w:sz w:val="24"/>
          <w:szCs w:val="24"/>
          <w:lang w:val="lt-LT"/>
        </w:rPr>
      </w:pPr>
      <w:r w:rsidRPr="00683A96">
        <w:rPr>
          <w:rFonts w:cs="Times New Roman"/>
          <w:color w:val="auto"/>
          <w:sz w:val="24"/>
          <w:szCs w:val="24"/>
          <w:lang w:val="lt-LT"/>
        </w:rPr>
        <w:t>1. Preliminariosios sutarties objektas ir tikslas</w:t>
      </w:r>
    </w:p>
    <w:p w14:paraId="641DA34C" w14:textId="3B260BEE" w:rsidR="00A05F57" w:rsidRDefault="00AC495C" w:rsidP="00A05F57">
      <w:pPr>
        <w:pStyle w:val="Body2"/>
        <w:spacing w:after="0"/>
        <w:ind w:firstLine="720"/>
        <w:rPr>
          <w:rFonts w:cs="Times New Roman"/>
          <w:color w:val="auto"/>
          <w:sz w:val="24"/>
          <w:szCs w:val="24"/>
          <w:lang w:val="lt-LT"/>
        </w:rPr>
      </w:pPr>
      <w:r w:rsidRPr="00641C20">
        <w:rPr>
          <w:sz w:val="24"/>
          <w:szCs w:val="24"/>
          <w:lang w:val="lt-LT"/>
        </w:rPr>
        <w:t xml:space="preserve">1.1. </w:t>
      </w:r>
      <w:bookmarkStart w:id="0" w:name="_Hlk142380320"/>
      <w:r w:rsidR="001B0BFE" w:rsidRPr="00EE3FE3">
        <w:rPr>
          <w:rFonts w:cs="Times New Roman"/>
          <w:color w:val="auto"/>
          <w:sz w:val="24"/>
          <w:szCs w:val="24"/>
          <w:lang w:val="lt-LT"/>
        </w:rPr>
        <w:t xml:space="preserve">Preliminariosios sutarties objektas yra išankstinis susitarimas dėl </w:t>
      </w:r>
      <w:r w:rsidR="00420BC8">
        <w:rPr>
          <w:rFonts w:cs="Times New Roman"/>
          <w:color w:val="auto"/>
          <w:sz w:val="24"/>
          <w:szCs w:val="24"/>
          <w:lang w:val="lt-LT"/>
        </w:rPr>
        <w:t>paslaugų</w:t>
      </w:r>
      <w:r w:rsidR="001B0BFE" w:rsidRPr="00EE3FE3">
        <w:rPr>
          <w:rFonts w:cs="Times New Roman"/>
          <w:color w:val="auto"/>
          <w:sz w:val="24"/>
          <w:szCs w:val="24"/>
          <w:lang w:val="lt-LT"/>
        </w:rPr>
        <w:t xml:space="preserve"> atlikimo pagal pagrindinėje sutartyje ir jos prieduose (Preliminariosios sutarties priedas Nr. 2 „Pagrindinės  sutarties projektas“), pateiktus reikalavimus (toliau – Pagrindinė sutartis), įvykus </w:t>
      </w:r>
      <w:r w:rsidR="001B0BFE" w:rsidRPr="00EE3FE3">
        <w:rPr>
          <w:sz w:val="24"/>
          <w:szCs w:val="24"/>
          <w:lang w:val="lt-LT"/>
        </w:rPr>
        <w:t>Preliminariojoje sutartyje numatytoms aplinkybėms.</w:t>
      </w:r>
    </w:p>
    <w:p w14:paraId="764B7587" w14:textId="77777777" w:rsidR="00420BC8" w:rsidRDefault="00373216" w:rsidP="00420BC8">
      <w:pPr>
        <w:pStyle w:val="Body2"/>
        <w:spacing w:after="0"/>
        <w:ind w:firstLine="720"/>
        <w:rPr>
          <w:sz w:val="24"/>
          <w:szCs w:val="24"/>
          <w:lang w:val="lt-LT" w:eastAsia="lt-LT"/>
        </w:rPr>
      </w:pPr>
      <w:r w:rsidRPr="00EE3FE3">
        <w:rPr>
          <w:rFonts w:cs="Times New Roman"/>
          <w:color w:val="auto"/>
          <w:sz w:val="24"/>
          <w:szCs w:val="24"/>
          <w:lang w:val="lt-LT"/>
        </w:rPr>
        <w:t xml:space="preserve">1.2. </w:t>
      </w:r>
      <w:r w:rsidRPr="00641C20">
        <w:rPr>
          <w:sz w:val="24"/>
          <w:szCs w:val="24"/>
          <w:lang w:val="lt-LT" w:eastAsia="lt-LT"/>
        </w:rPr>
        <w:t xml:space="preserve">Užsakovas </w:t>
      </w:r>
      <w:r w:rsidR="00420BC8">
        <w:rPr>
          <w:sz w:val="24"/>
          <w:szCs w:val="24"/>
          <w:lang w:val="lt-LT" w:eastAsia="lt-LT"/>
        </w:rPr>
        <w:t>Paslaugas</w:t>
      </w:r>
      <w:r w:rsidRPr="00641C20">
        <w:rPr>
          <w:sz w:val="24"/>
          <w:szCs w:val="24"/>
          <w:lang w:val="lt-LT" w:eastAsia="lt-LT"/>
        </w:rPr>
        <w:t xml:space="preserve"> gali užsakyti atlikti dalimis (t. y. sudaryti kelias </w:t>
      </w:r>
      <w:r w:rsidR="00153120" w:rsidRPr="00641C20">
        <w:rPr>
          <w:sz w:val="24"/>
          <w:szCs w:val="24"/>
          <w:lang w:val="lt-LT" w:eastAsia="lt-LT"/>
        </w:rPr>
        <w:t>P</w:t>
      </w:r>
      <w:r w:rsidRPr="00641C20">
        <w:rPr>
          <w:sz w:val="24"/>
          <w:szCs w:val="24"/>
          <w:lang w:val="lt-LT" w:eastAsia="lt-LT"/>
        </w:rPr>
        <w:t xml:space="preserve">agrindines sutartis) pagal turimą finansavimą. Darbų apimtys bus pateikiami kvietime sudaryti </w:t>
      </w:r>
      <w:r w:rsidR="00153120" w:rsidRPr="00641C20">
        <w:rPr>
          <w:sz w:val="24"/>
          <w:szCs w:val="24"/>
          <w:lang w:val="lt-LT" w:eastAsia="lt-LT"/>
        </w:rPr>
        <w:t>P</w:t>
      </w:r>
      <w:r w:rsidRPr="00641C20">
        <w:rPr>
          <w:sz w:val="24"/>
          <w:szCs w:val="24"/>
          <w:lang w:val="lt-LT" w:eastAsia="lt-LT"/>
        </w:rPr>
        <w:t>agrindinę (-</w:t>
      </w:r>
      <w:proofErr w:type="spellStart"/>
      <w:r w:rsidRPr="00641C20">
        <w:rPr>
          <w:sz w:val="24"/>
          <w:szCs w:val="24"/>
          <w:lang w:val="lt-LT" w:eastAsia="lt-LT"/>
        </w:rPr>
        <w:t>es</w:t>
      </w:r>
      <w:proofErr w:type="spellEnd"/>
      <w:r w:rsidRPr="00641C20">
        <w:rPr>
          <w:sz w:val="24"/>
          <w:szCs w:val="24"/>
          <w:lang w:val="lt-LT" w:eastAsia="lt-LT"/>
        </w:rPr>
        <w:t>) sutart</w:t>
      </w:r>
      <w:r w:rsidR="00420BC8">
        <w:rPr>
          <w:sz w:val="24"/>
          <w:szCs w:val="24"/>
          <w:lang w:val="lt-LT" w:eastAsia="lt-LT"/>
        </w:rPr>
        <w:t xml:space="preserve">į </w:t>
      </w:r>
      <w:r w:rsidRPr="00641C20">
        <w:rPr>
          <w:sz w:val="24"/>
          <w:szCs w:val="24"/>
          <w:lang w:val="lt-LT" w:eastAsia="lt-LT"/>
        </w:rPr>
        <w:t>(-</w:t>
      </w:r>
      <w:proofErr w:type="spellStart"/>
      <w:r w:rsidRPr="00641C20">
        <w:rPr>
          <w:sz w:val="24"/>
          <w:szCs w:val="24"/>
          <w:lang w:val="lt-LT" w:eastAsia="lt-LT"/>
        </w:rPr>
        <w:t>is</w:t>
      </w:r>
      <w:proofErr w:type="spellEnd"/>
      <w:r w:rsidRPr="00641C20">
        <w:rPr>
          <w:sz w:val="24"/>
          <w:szCs w:val="24"/>
          <w:lang w:val="lt-LT" w:eastAsia="lt-LT"/>
        </w:rPr>
        <w:t xml:space="preserve">) ir bus nurodyti sudaromoje </w:t>
      </w:r>
      <w:r w:rsidR="00153120" w:rsidRPr="00641C20">
        <w:rPr>
          <w:iCs/>
          <w:sz w:val="24"/>
          <w:szCs w:val="24"/>
          <w:lang w:val="lt-LT" w:eastAsia="lt-LT"/>
        </w:rPr>
        <w:t>P</w:t>
      </w:r>
      <w:r w:rsidRPr="00641C20">
        <w:rPr>
          <w:iCs/>
          <w:sz w:val="24"/>
          <w:szCs w:val="24"/>
          <w:lang w:val="lt-LT" w:eastAsia="lt-LT"/>
        </w:rPr>
        <w:t>agrindinėje (-</w:t>
      </w:r>
      <w:proofErr w:type="spellStart"/>
      <w:r w:rsidRPr="00641C20">
        <w:rPr>
          <w:iCs/>
          <w:sz w:val="24"/>
          <w:szCs w:val="24"/>
          <w:lang w:val="lt-LT" w:eastAsia="lt-LT"/>
        </w:rPr>
        <w:t>se</w:t>
      </w:r>
      <w:proofErr w:type="spellEnd"/>
      <w:r w:rsidRPr="00641C20">
        <w:rPr>
          <w:iCs/>
          <w:sz w:val="24"/>
          <w:szCs w:val="24"/>
          <w:lang w:val="lt-LT" w:eastAsia="lt-LT"/>
        </w:rPr>
        <w:t>) sutartyje (-</w:t>
      </w:r>
      <w:proofErr w:type="spellStart"/>
      <w:r w:rsidRPr="00641C20">
        <w:rPr>
          <w:iCs/>
          <w:sz w:val="24"/>
          <w:szCs w:val="24"/>
          <w:lang w:val="lt-LT" w:eastAsia="lt-LT"/>
        </w:rPr>
        <w:t>se</w:t>
      </w:r>
      <w:proofErr w:type="spellEnd"/>
      <w:r w:rsidRPr="00641C20">
        <w:rPr>
          <w:iCs/>
          <w:sz w:val="24"/>
          <w:szCs w:val="24"/>
          <w:lang w:val="lt-LT" w:eastAsia="lt-LT"/>
        </w:rPr>
        <w:t>)</w:t>
      </w:r>
      <w:r w:rsidRPr="00641C20">
        <w:rPr>
          <w:sz w:val="24"/>
          <w:szCs w:val="24"/>
          <w:lang w:val="lt-LT" w:eastAsia="lt-LT"/>
        </w:rPr>
        <w:t xml:space="preserve">. Tiekėjas kvietime sudaryti </w:t>
      </w:r>
      <w:r w:rsidR="00153120" w:rsidRPr="00641C20">
        <w:rPr>
          <w:sz w:val="24"/>
          <w:szCs w:val="24"/>
          <w:lang w:val="lt-LT" w:eastAsia="lt-LT"/>
        </w:rPr>
        <w:t>P</w:t>
      </w:r>
      <w:r w:rsidRPr="00641C20">
        <w:rPr>
          <w:sz w:val="24"/>
          <w:szCs w:val="24"/>
          <w:lang w:val="lt-LT" w:eastAsia="lt-LT"/>
        </w:rPr>
        <w:t>agrindinę (-</w:t>
      </w:r>
      <w:proofErr w:type="spellStart"/>
      <w:r w:rsidRPr="00641C20">
        <w:rPr>
          <w:sz w:val="24"/>
          <w:szCs w:val="24"/>
          <w:lang w:val="lt-LT" w:eastAsia="lt-LT"/>
        </w:rPr>
        <w:t>es</w:t>
      </w:r>
      <w:proofErr w:type="spellEnd"/>
      <w:r w:rsidRPr="00641C20">
        <w:rPr>
          <w:sz w:val="24"/>
          <w:szCs w:val="24"/>
          <w:lang w:val="lt-LT" w:eastAsia="lt-LT"/>
        </w:rPr>
        <w:t>) sutartį (-</w:t>
      </w:r>
      <w:proofErr w:type="spellStart"/>
      <w:r w:rsidRPr="00641C20">
        <w:rPr>
          <w:sz w:val="24"/>
          <w:szCs w:val="24"/>
          <w:lang w:val="lt-LT" w:eastAsia="lt-LT"/>
        </w:rPr>
        <w:t>is</w:t>
      </w:r>
      <w:proofErr w:type="spellEnd"/>
      <w:r w:rsidRPr="00641C20">
        <w:rPr>
          <w:sz w:val="24"/>
          <w:szCs w:val="24"/>
          <w:lang w:val="lt-LT" w:eastAsia="lt-LT"/>
        </w:rPr>
        <w:t xml:space="preserve">) nurodytus </w:t>
      </w:r>
      <w:r w:rsidR="00420BC8">
        <w:rPr>
          <w:sz w:val="24"/>
          <w:szCs w:val="24"/>
          <w:lang w:val="lt-LT" w:eastAsia="lt-LT"/>
        </w:rPr>
        <w:t>Paslaugas</w:t>
      </w:r>
      <w:r w:rsidRPr="00641C20">
        <w:rPr>
          <w:sz w:val="24"/>
          <w:szCs w:val="24"/>
          <w:lang w:val="lt-LT" w:eastAsia="lt-LT"/>
        </w:rPr>
        <w:t xml:space="preserve"> turės būti atlikti ne vėliau kaip iki einamųjų metų lap</w:t>
      </w:r>
      <w:r w:rsidR="009607BA" w:rsidRPr="00641C20">
        <w:rPr>
          <w:sz w:val="24"/>
          <w:szCs w:val="24"/>
          <w:lang w:val="lt-LT" w:eastAsia="lt-LT"/>
        </w:rPr>
        <w:t>k</w:t>
      </w:r>
      <w:r w:rsidRPr="00641C20">
        <w:rPr>
          <w:sz w:val="24"/>
          <w:szCs w:val="24"/>
          <w:lang w:val="lt-LT" w:eastAsia="lt-LT"/>
        </w:rPr>
        <w:t>ričio 24 d.</w:t>
      </w:r>
      <w:r w:rsidR="00A05F57" w:rsidRPr="00641C20">
        <w:rPr>
          <w:sz w:val="24"/>
          <w:szCs w:val="24"/>
          <w:lang w:val="lt-LT" w:eastAsia="lt-LT"/>
        </w:rPr>
        <w:t xml:space="preserve"> nuo </w:t>
      </w:r>
      <w:r w:rsidR="00420BC8">
        <w:rPr>
          <w:sz w:val="24"/>
          <w:szCs w:val="24"/>
          <w:lang w:val="lt-LT" w:eastAsia="lt-LT"/>
        </w:rPr>
        <w:t>Paslaugų</w:t>
      </w:r>
      <w:r w:rsidR="00A05F57" w:rsidRPr="00641C20">
        <w:rPr>
          <w:sz w:val="24"/>
          <w:szCs w:val="24"/>
          <w:lang w:val="lt-LT" w:eastAsia="lt-LT"/>
        </w:rPr>
        <w:t xml:space="preserve"> pradžios. </w:t>
      </w:r>
      <w:bookmarkEnd w:id="0"/>
    </w:p>
    <w:p w14:paraId="42FE53AA" w14:textId="4406AB9A" w:rsidR="001B0BFE" w:rsidRPr="00420BC8" w:rsidRDefault="00EE3FE3" w:rsidP="00420BC8">
      <w:pPr>
        <w:pStyle w:val="Body2"/>
        <w:spacing w:after="0"/>
        <w:ind w:firstLine="720"/>
        <w:rPr>
          <w:rFonts w:eastAsia="Times New Roman" w:cs="Times New Roman"/>
          <w:bCs/>
          <w:color w:val="auto"/>
          <w:sz w:val="24"/>
          <w:szCs w:val="24"/>
          <w:bdr w:val="none" w:sz="0" w:space="0" w:color="auto"/>
          <w:lang w:val="lt-LT"/>
        </w:rPr>
      </w:pPr>
      <w:r w:rsidRPr="00420BC8">
        <w:rPr>
          <w:sz w:val="24"/>
          <w:szCs w:val="24"/>
          <w:lang w:val="lt-LT"/>
        </w:rPr>
        <w:t>1.</w:t>
      </w:r>
      <w:r w:rsidR="00420BC8" w:rsidRPr="00420BC8">
        <w:rPr>
          <w:sz w:val="24"/>
          <w:szCs w:val="24"/>
          <w:lang w:val="lt-LT"/>
        </w:rPr>
        <w:t>3</w:t>
      </w:r>
      <w:r w:rsidRPr="00420BC8">
        <w:rPr>
          <w:sz w:val="24"/>
          <w:szCs w:val="24"/>
          <w:lang w:val="lt-LT"/>
        </w:rPr>
        <w:t xml:space="preserve">. </w:t>
      </w:r>
      <w:r w:rsidR="00354F04" w:rsidRPr="00420BC8">
        <w:rPr>
          <w:sz w:val="24"/>
          <w:szCs w:val="24"/>
          <w:lang w:val="lt-LT"/>
        </w:rPr>
        <w:t>Preliminarios sutarties tikslas nustatyti sąlygas taikomas Pagrindinei sutarčiai, kuri gali būti sudaroma per Preliminariosios sutarties galiojimo laikotarpį.</w:t>
      </w:r>
    </w:p>
    <w:p w14:paraId="5BC36C52" w14:textId="7F7F693C" w:rsidR="006640F3" w:rsidRPr="00683A96" w:rsidRDefault="00A5757B" w:rsidP="001F3C93">
      <w:pPr>
        <w:pStyle w:val="Heading"/>
        <w:spacing w:before="240" w:after="240"/>
        <w:jc w:val="center"/>
        <w:rPr>
          <w:rFonts w:cs="Times New Roman"/>
          <w:color w:val="auto"/>
          <w:sz w:val="24"/>
          <w:szCs w:val="24"/>
          <w:lang w:val="lt-LT"/>
        </w:rPr>
      </w:pPr>
      <w:r w:rsidRPr="00683A96">
        <w:rPr>
          <w:rFonts w:cs="Times New Roman"/>
          <w:color w:val="auto"/>
          <w:sz w:val="24"/>
          <w:szCs w:val="24"/>
          <w:lang w:val="lt-LT"/>
        </w:rPr>
        <w:t>2. Pagrindinės sutarties sudarymas</w:t>
      </w:r>
    </w:p>
    <w:p w14:paraId="731F7C66" w14:textId="591CE1B5" w:rsidR="006640F3" w:rsidRPr="00683A96" w:rsidRDefault="00A5757B" w:rsidP="009607BA">
      <w:pPr>
        <w:pStyle w:val="Body2"/>
        <w:tabs>
          <w:tab w:val="left" w:pos="709"/>
        </w:tabs>
        <w:spacing w:after="0"/>
        <w:rPr>
          <w:rFonts w:cs="Times New Roman"/>
          <w:color w:val="auto"/>
          <w:sz w:val="24"/>
          <w:szCs w:val="24"/>
          <w:lang w:val="lt-LT"/>
        </w:rPr>
      </w:pPr>
      <w:r w:rsidRPr="00683A96">
        <w:rPr>
          <w:rFonts w:cs="Times New Roman"/>
          <w:color w:val="auto"/>
          <w:sz w:val="24"/>
          <w:szCs w:val="24"/>
          <w:lang w:val="lt-LT"/>
        </w:rPr>
        <w:tab/>
        <w:t xml:space="preserve">2.1. </w:t>
      </w:r>
      <w:r w:rsidR="001F2332" w:rsidRPr="001F2332">
        <w:rPr>
          <w:color w:val="auto"/>
          <w:sz w:val="24"/>
          <w:szCs w:val="24"/>
          <w:lang w:val="lt-LT"/>
        </w:rPr>
        <w:t>Pagrindinė</w:t>
      </w:r>
      <w:r w:rsidR="00D64C25">
        <w:rPr>
          <w:color w:val="auto"/>
          <w:sz w:val="24"/>
          <w:szCs w:val="24"/>
          <w:lang w:val="lt-LT"/>
        </w:rPr>
        <w:t xml:space="preserve"> </w:t>
      </w:r>
      <w:r w:rsidR="001F2332" w:rsidRPr="001F2332">
        <w:rPr>
          <w:color w:val="auto"/>
          <w:sz w:val="24"/>
          <w:szCs w:val="24"/>
          <w:lang w:val="lt-LT"/>
        </w:rPr>
        <w:t>(-ės) sutartis</w:t>
      </w:r>
      <w:r w:rsidR="00D64C25">
        <w:rPr>
          <w:color w:val="auto"/>
          <w:sz w:val="24"/>
          <w:szCs w:val="24"/>
          <w:lang w:val="lt-LT"/>
        </w:rPr>
        <w:t xml:space="preserve"> </w:t>
      </w:r>
      <w:r w:rsidR="001F2332" w:rsidRPr="001F2332">
        <w:rPr>
          <w:color w:val="auto"/>
          <w:sz w:val="24"/>
          <w:szCs w:val="24"/>
          <w:lang w:val="lt-LT"/>
        </w:rPr>
        <w:t>(-ys) sudaroma</w:t>
      </w:r>
      <w:r w:rsidR="00D64C25">
        <w:rPr>
          <w:color w:val="auto"/>
          <w:sz w:val="24"/>
          <w:szCs w:val="24"/>
          <w:lang w:val="lt-LT"/>
        </w:rPr>
        <w:t xml:space="preserve"> </w:t>
      </w:r>
      <w:r w:rsidR="001F2332" w:rsidRPr="001F2332">
        <w:rPr>
          <w:color w:val="auto"/>
          <w:sz w:val="24"/>
          <w:szCs w:val="24"/>
          <w:lang w:val="lt-LT"/>
        </w:rPr>
        <w:t>(-os) vadovaujantis Lietuvos Respublikos viešųjų pirkimų įstatymo 78 straipsnio 4 dalimi</w:t>
      </w:r>
      <w:r w:rsidR="007931B3">
        <w:rPr>
          <w:color w:val="auto"/>
          <w:sz w:val="24"/>
          <w:szCs w:val="24"/>
          <w:lang w:val="lt-LT"/>
        </w:rPr>
        <w:t>, šios Preliminariosios sutarties pagrindu</w:t>
      </w:r>
      <w:r w:rsidR="001F2332" w:rsidRPr="001F2332">
        <w:rPr>
          <w:color w:val="auto"/>
          <w:sz w:val="24"/>
          <w:szCs w:val="24"/>
          <w:lang w:val="lt-LT"/>
        </w:rPr>
        <w:t>.</w:t>
      </w:r>
      <w:r w:rsidRPr="00683A96">
        <w:rPr>
          <w:rFonts w:cs="Times New Roman"/>
          <w:color w:val="auto"/>
          <w:sz w:val="24"/>
          <w:szCs w:val="24"/>
          <w:lang w:val="lt-LT"/>
        </w:rPr>
        <w:t xml:space="preserve"> </w:t>
      </w:r>
    </w:p>
    <w:p w14:paraId="19F44380" w14:textId="6DB63CEC" w:rsidR="006640F3" w:rsidRPr="00683A96" w:rsidRDefault="00A5757B" w:rsidP="00A570C3">
      <w:pPr>
        <w:pStyle w:val="Body2"/>
        <w:spacing w:after="0"/>
        <w:rPr>
          <w:rFonts w:cs="Times New Roman"/>
          <w:color w:val="auto"/>
          <w:sz w:val="24"/>
          <w:szCs w:val="24"/>
          <w:lang w:val="lt-LT"/>
        </w:rPr>
      </w:pPr>
      <w:r w:rsidRPr="00683A96">
        <w:rPr>
          <w:rFonts w:cs="Times New Roman"/>
          <w:color w:val="auto"/>
          <w:sz w:val="24"/>
          <w:szCs w:val="24"/>
          <w:lang w:val="lt-LT"/>
        </w:rPr>
        <w:tab/>
        <w:t>2.2. Užsakovas turi teisę, tačiau neprivalo sudaryti Pagrindinę</w:t>
      </w:r>
      <w:r w:rsidR="001D3EB5" w:rsidRPr="00683A96">
        <w:rPr>
          <w:rFonts w:cs="Times New Roman"/>
          <w:color w:val="auto"/>
          <w:sz w:val="24"/>
          <w:szCs w:val="24"/>
          <w:lang w:val="lt-LT"/>
        </w:rPr>
        <w:t xml:space="preserve"> </w:t>
      </w:r>
      <w:r w:rsidRPr="00683A96">
        <w:rPr>
          <w:rFonts w:cs="Times New Roman"/>
          <w:color w:val="auto"/>
          <w:sz w:val="24"/>
          <w:szCs w:val="24"/>
          <w:lang w:val="lt-LT"/>
        </w:rPr>
        <w:t>sutartį</w:t>
      </w:r>
      <w:r w:rsidR="001D3EB5" w:rsidRPr="00683A96">
        <w:rPr>
          <w:rFonts w:cs="Times New Roman"/>
          <w:color w:val="auto"/>
          <w:sz w:val="24"/>
          <w:szCs w:val="24"/>
          <w:lang w:val="lt-LT"/>
        </w:rPr>
        <w:t xml:space="preserve"> </w:t>
      </w:r>
      <w:r w:rsidRPr="00683A96">
        <w:rPr>
          <w:rFonts w:cs="Times New Roman"/>
          <w:color w:val="auto"/>
          <w:sz w:val="24"/>
          <w:szCs w:val="24"/>
          <w:lang w:val="lt-LT"/>
        </w:rPr>
        <w:t xml:space="preserve">su </w:t>
      </w:r>
      <w:bookmarkStart w:id="1" w:name="_Hlk202430713"/>
      <w:r w:rsidR="00420BC8">
        <w:rPr>
          <w:rFonts w:cs="Times New Roman"/>
          <w:color w:val="auto"/>
          <w:sz w:val="24"/>
          <w:szCs w:val="24"/>
          <w:lang w:val="lt-LT"/>
        </w:rPr>
        <w:t>Paslaugų tiekėju</w:t>
      </w:r>
      <w:bookmarkEnd w:id="1"/>
      <w:r w:rsidR="00420BC8">
        <w:rPr>
          <w:rFonts w:cs="Times New Roman"/>
          <w:color w:val="auto"/>
          <w:sz w:val="24"/>
          <w:szCs w:val="24"/>
          <w:lang w:val="lt-LT"/>
        </w:rPr>
        <w:t>.</w:t>
      </w:r>
    </w:p>
    <w:p w14:paraId="4ACE5573" w14:textId="229EDF09" w:rsidR="006640F3" w:rsidRPr="00683A96" w:rsidRDefault="00A5757B" w:rsidP="00A570C3">
      <w:pPr>
        <w:pStyle w:val="Body2"/>
        <w:rPr>
          <w:rFonts w:cs="Times New Roman"/>
          <w:color w:val="auto"/>
          <w:sz w:val="24"/>
          <w:szCs w:val="24"/>
          <w:lang w:val="lt-LT"/>
        </w:rPr>
      </w:pPr>
      <w:r w:rsidRPr="00683A96">
        <w:rPr>
          <w:rFonts w:cs="Times New Roman"/>
          <w:color w:val="auto"/>
          <w:sz w:val="24"/>
          <w:szCs w:val="24"/>
          <w:lang w:val="lt-LT"/>
        </w:rPr>
        <w:tab/>
        <w:t xml:space="preserve">2.3. Esant poreikiui </w:t>
      </w:r>
      <w:r w:rsidR="005206D0" w:rsidRPr="00683A96">
        <w:rPr>
          <w:rFonts w:cs="Times New Roman"/>
          <w:color w:val="auto"/>
          <w:sz w:val="24"/>
          <w:szCs w:val="24"/>
          <w:lang w:val="lt-LT"/>
        </w:rPr>
        <w:t xml:space="preserve">ir galimybėms </w:t>
      </w:r>
      <w:r w:rsidRPr="00683A96">
        <w:rPr>
          <w:rFonts w:cs="Times New Roman"/>
          <w:color w:val="auto"/>
          <w:sz w:val="24"/>
          <w:szCs w:val="24"/>
          <w:lang w:val="lt-LT"/>
        </w:rPr>
        <w:t xml:space="preserve">sudaryti Pagrindinę sutartį </w:t>
      </w:r>
      <w:r w:rsidRPr="00EB6605">
        <w:rPr>
          <w:rFonts w:cs="Times New Roman"/>
          <w:color w:val="auto"/>
          <w:sz w:val="24"/>
          <w:szCs w:val="24"/>
          <w:lang w:val="lt-LT"/>
        </w:rPr>
        <w:t xml:space="preserve">Užsakovas privalo raštu kreiptis į </w:t>
      </w:r>
      <w:r w:rsidR="00420BC8" w:rsidRPr="00420BC8">
        <w:rPr>
          <w:rFonts w:cs="Times New Roman"/>
          <w:color w:val="auto"/>
          <w:sz w:val="24"/>
          <w:szCs w:val="24"/>
          <w:lang w:val="lt-LT"/>
        </w:rPr>
        <w:t>Paslaugų tiekėj</w:t>
      </w:r>
      <w:r w:rsidR="00420BC8">
        <w:rPr>
          <w:rFonts w:cs="Times New Roman"/>
          <w:color w:val="auto"/>
          <w:sz w:val="24"/>
          <w:szCs w:val="24"/>
          <w:lang w:val="lt-LT"/>
        </w:rPr>
        <w:t>ą</w:t>
      </w:r>
      <w:r w:rsidRPr="00EB6605">
        <w:rPr>
          <w:rFonts w:cs="Times New Roman"/>
          <w:color w:val="auto"/>
          <w:sz w:val="24"/>
          <w:szCs w:val="24"/>
          <w:lang w:val="lt-LT"/>
        </w:rPr>
        <w:t xml:space="preserve"> su prašymu sudaryti Pagrindinę sutartį</w:t>
      </w:r>
      <w:r w:rsidR="00DE0755" w:rsidRPr="00EB6605">
        <w:rPr>
          <w:rFonts w:cs="Times New Roman"/>
          <w:color w:val="auto"/>
          <w:sz w:val="24"/>
          <w:szCs w:val="24"/>
          <w:lang w:val="lt-LT"/>
        </w:rPr>
        <w:t xml:space="preserve">. </w:t>
      </w:r>
      <w:r w:rsidR="00A171ED" w:rsidRPr="00C50E47">
        <w:rPr>
          <w:rFonts w:cs="Times New Roman"/>
          <w:color w:val="auto"/>
          <w:sz w:val="24"/>
          <w:szCs w:val="24"/>
          <w:lang w:val="lt-LT"/>
        </w:rPr>
        <w:t xml:space="preserve">Kartu su prašymu Užsakovas privalo </w:t>
      </w:r>
      <w:r w:rsidR="00420BC8" w:rsidRPr="00420BC8">
        <w:rPr>
          <w:rFonts w:cs="Times New Roman"/>
          <w:color w:val="auto"/>
          <w:sz w:val="24"/>
          <w:szCs w:val="24"/>
          <w:lang w:val="lt-LT"/>
        </w:rPr>
        <w:t>Paslaugų tiekėj</w:t>
      </w:r>
      <w:r w:rsidR="00420BC8">
        <w:rPr>
          <w:rFonts w:cs="Times New Roman"/>
          <w:color w:val="auto"/>
          <w:sz w:val="24"/>
          <w:szCs w:val="24"/>
          <w:lang w:val="lt-LT"/>
        </w:rPr>
        <w:t xml:space="preserve">ui </w:t>
      </w:r>
      <w:r w:rsidR="00A171ED" w:rsidRPr="00C50E47">
        <w:rPr>
          <w:rFonts w:cs="Times New Roman"/>
          <w:color w:val="auto"/>
          <w:sz w:val="24"/>
          <w:szCs w:val="24"/>
          <w:lang w:val="lt-LT"/>
        </w:rPr>
        <w:t>pateikti užpildyt</w:t>
      </w:r>
      <w:r w:rsidR="00A171ED">
        <w:rPr>
          <w:rFonts w:cs="Times New Roman"/>
          <w:color w:val="auto"/>
          <w:sz w:val="24"/>
          <w:szCs w:val="24"/>
          <w:lang w:val="lt-LT"/>
        </w:rPr>
        <w:t>ą</w:t>
      </w:r>
      <w:r w:rsidR="00A171ED" w:rsidRPr="00C50E47">
        <w:rPr>
          <w:rFonts w:cs="Times New Roman"/>
          <w:color w:val="auto"/>
          <w:sz w:val="24"/>
          <w:szCs w:val="24"/>
          <w:lang w:val="lt-LT"/>
        </w:rPr>
        <w:t xml:space="preserve"> ir pasirašyt</w:t>
      </w:r>
      <w:r w:rsidR="00A171ED">
        <w:rPr>
          <w:rFonts w:cs="Times New Roman"/>
          <w:color w:val="auto"/>
          <w:sz w:val="24"/>
          <w:szCs w:val="24"/>
          <w:lang w:val="lt-LT"/>
        </w:rPr>
        <w:t>ą</w:t>
      </w:r>
      <w:r w:rsidR="00A171ED" w:rsidRPr="00C50E47">
        <w:rPr>
          <w:rFonts w:cs="Times New Roman"/>
          <w:color w:val="auto"/>
          <w:sz w:val="24"/>
          <w:szCs w:val="24"/>
          <w:lang w:val="lt-LT"/>
        </w:rPr>
        <w:t xml:space="preserve"> Pagrindin</w:t>
      </w:r>
      <w:r w:rsidR="00A171ED">
        <w:rPr>
          <w:rFonts w:cs="Times New Roman"/>
          <w:color w:val="auto"/>
          <w:sz w:val="24"/>
          <w:szCs w:val="24"/>
          <w:lang w:val="lt-LT"/>
        </w:rPr>
        <w:t>ę</w:t>
      </w:r>
      <w:r w:rsidR="00A171ED" w:rsidRPr="00C50E47">
        <w:rPr>
          <w:rFonts w:cs="Times New Roman"/>
          <w:color w:val="auto"/>
          <w:sz w:val="24"/>
          <w:szCs w:val="24"/>
          <w:lang w:val="lt-LT"/>
        </w:rPr>
        <w:t xml:space="preserve"> sutart</w:t>
      </w:r>
      <w:r w:rsidR="00A171ED">
        <w:rPr>
          <w:rFonts w:cs="Times New Roman"/>
          <w:color w:val="auto"/>
          <w:sz w:val="24"/>
          <w:szCs w:val="24"/>
          <w:lang w:val="lt-LT"/>
        </w:rPr>
        <w:t xml:space="preserve">į, </w:t>
      </w:r>
      <w:r w:rsidRPr="00EB6605">
        <w:rPr>
          <w:rFonts w:cs="Times New Roman"/>
          <w:color w:val="auto"/>
          <w:sz w:val="24"/>
          <w:szCs w:val="24"/>
          <w:lang w:val="lt-LT"/>
        </w:rPr>
        <w:t>atitinkanči</w:t>
      </w:r>
      <w:r w:rsidR="00EB6605" w:rsidRPr="00EB6605">
        <w:rPr>
          <w:rFonts w:cs="Times New Roman"/>
          <w:color w:val="auto"/>
          <w:sz w:val="24"/>
          <w:szCs w:val="24"/>
          <w:lang w:val="lt-LT"/>
        </w:rPr>
        <w:t>ą</w:t>
      </w:r>
      <w:r w:rsidRPr="00EB6605">
        <w:rPr>
          <w:rFonts w:cs="Times New Roman"/>
          <w:color w:val="auto"/>
          <w:sz w:val="24"/>
          <w:szCs w:val="24"/>
          <w:lang w:val="lt-LT"/>
        </w:rPr>
        <w:t xml:space="preserve"> Preliminariosios sutarties </w:t>
      </w:r>
      <w:r w:rsidR="00964EEB">
        <w:rPr>
          <w:rFonts w:cs="Times New Roman"/>
          <w:color w:val="auto"/>
          <w:sz w:val="24"/>
          <w:szCs w:val="24"/>
          <w:lang w:val="lt-LT"/>
        </w:rPr>
        <w:t>2</w:t>
      </w:r>
      <w:r w:rsidR="00900EFC" w:rsidRPr="00EB6605">
        <w:rPr>
          <w:rFonts w:cs="Times New Roman"/>
          <w:color w:val="auto"/>
          <w:sz w:val="24"/>
          <w:szCs w:val="24"/>
          <w:lang w:val="lt-LT"/>
        </w:rPr>
        <w:t xml:space="preserve"> </w:t>
      </w:r>
      <w:r w:rsidRPr="00EB6605">
        <w:rPr>
          <w:rFonts w:cs="Times New Roman"/>
          <w:color w:val="auto"/>
          <w:sz w:val="24"/>
          <w:szCs w:val="24"/>
          <w:lang w:val="lt-LT"/>
        </w:rPr>
        <w:t>p</w:t>
      </w:r>
      <w:r w:rsidRPr="00683A96">
        <w:rPr>
          <w:rFonts w:cs="Times New Roman"/>
          <w:color w:val="auto"/>
          <w:sz w:val="24"/>
          <w:szCs w:val="24"/>
          <w:lang w:val="lt-LT"/>
        </w:rPr>
        <w:t>ried</w:t>
      </w:r>
      <w:r w:rsidR="00FE6DB6">
        <w:rPr>
          <w:rFonts w:cs="Times New Roman"/>
          <w:color w:val="auto"/>
          <w:sz w:val="24"/>
          <w:szCs w:val="24"/>
          <w:lang w:val="lt-LT"/>
        </w:rPr>
        <w:t xml:space="preserve">e </w:t>
      </w:r>
      <w:r w:rsidR="00802911">
        <w:rPr>
          <w:rFonts w:cs="Times New Roman"/>
          <w:color w:val="auto"/>
          <w:sz w:val="24"/>
          <w:szCs w:val="24"/>
          <w:lang w:val="lt-LT"/>
        </w:rPr>
        <w:t xml:space="preserve">pateiktas </w:t>
      </w:r>
      <w:r w:rsidRPr="00683A96">
        <w:rPr>
          <w:rFonts w:cs="Times New Roman"/>
          <w:color w:val="auto"/>
          <w:sz w:val="24"/>
          <w:szCs w:val="24"/>
          <w:lang w:val="lt-LT"/>
        </w:rPr>
        <w:t>Pagrindin</w:t>
      </w:r>
      <w:r w:rsidR="00FE6DB6">
        <w:rPr>
          <w:rFonts w:cs="Times New Roman"/>
          <w:color w:val="auto"/>
          <w:sz w:val="24"/>
          <w:szCs w:val="24"/>
          <w:lang w:val="lt-LT"/>
        </w:rPr>
        <w:t>e</w:t>
      </w:r>
      <w:r w:rsidRPr="00683A96">
        <w:rPr>
          <w:rFonts w:cs="Times New Roman"/>
          <w:color w:val="auto"/>
          <w:sz w:val="24"/>
          <w:szCs w:val="24"/>
          <w:lang w:val="lt-LT"/>
        </w:rPr>
        <w:t>s sutarties sąlyg</w:t>
      </w:r>
      <w:r w:rsidR="00FE6DB6">
        <w:rPr>
          <w:rFonts w:cs="Times New Roman"/>
          <w:color w:val="auto"/>
          <w:sz w:val="24"/>
          <w:szCs w:val="24"/>
          <w:lang w:val="lt-LT"/>
        </w:rPr>
        <w:t>as</w:t>
      </w:r>
      <w:r w:rsidR="00802911">
        <w:rPr>
          <w:rFonts w:cs="Times New Roman"/>
          <w:color w:val="auto"/>
          <w:sz w:val="24"/>
          <w:szCs w:val="24"/>
          <w:lang w:val="lt-LT"/>
        </w:rPr>
        <w:t>.</w:t>
      </w:r>
    </w:p>
    <w:p w14:paraId="68B0EF59" w14:textId="64746EEB" w:rsidR="006640F3" w:rsidRDefault="00A5757B" w:rsidP="00A570C3">
      <w:pPr>
        <w:pStyle w:val="Body2"/>
        <w:rPr>
          <w:rFonts w:cs="Times New Roman"/>
          <w:color w:val="auto"/>
          <w:sz w:val="24"/>
          <w:szCs w:val="24"/>
          <w:lang w:val="lt-LT"/>
        </w:rPr>
      </w:pPr>
      <w:r w:rsidRPr="00683A96">
        <w:rPr>
          <w:rFonts w:cs="Times New Roman"/>
          <w:color w:val="auto"/>
          <w:sz w:val="24"/>
          <w:szCs w:val="24"/>
          <w:lang w:val="lt-LT"/>
        </w:rPr>
        <w:tab/>
        <w:t>2.4. Sudarant Pagrindinę sutartį</w:t>
      </w:r>
      <w:r w:rsidR="004F771B">
        <w:rPr>
          <w:rFonts w:cs="Times New Roman"/>
          <w:color w:val="auto"/>
          <w:sz w:val="24"/>
          <w:szCs w:val="24"/>
          <w:lang w:val="lt-LT"/>
        </w:rPr>
        <w:t>,</w:t>
      </w:r>
      <w:r w:rsidRPr="00683A96">
        <w:rPr>
          <w:rFonts w:cs="Times New Roman"/>
          <w:color w:val="auto"/>
          <w:sz w:val="24"/>
          <w:szCs w:val="24"/>
          <w:lang w:val="lt-LT"/>
        </w:rPr>
        <w:t xml:space="preserve"> negali būti keičiamos Preliminariosios sutarties </w:t>
      </w:r>
      <w:r w:rsidR="00A56B6A">
        <w:rPr>
          <w:rFonts w:cs="Times New Roman"/>
          <w:color w:val="auto"/>
          <w:sz w:val="24"/>
          <w:szCs w:val="24"/>
          <w:lang w:val="lt-LT"/>
        </w:rPr>
        <w:t>2</w:t>
      </w:r>
      <w:r w:rsidR="00900EFC">
        <w:rPr>
          <w:rFonts w:cs="Times New Roman"/>
          <w:color w:val="auto"/>
          <w:sz w:val="24"/>
          <w:szCs w:val="24"/>
          <w:lang w:val="lt-LT"/>
        </w:rPr>
        <w:t xml:space="preserve"> </w:t>
      </w:r>
      <w:r w:rsidRPr="00683A96">
        <w:rPr>
          <w:rFonts w:cs="Times New Roman"/>
          <w:color w:val="auto"/>
          <w:sz w:val="24"/>
          <w:szCs w:val="24"/>
          <w:lang w:val="lt-LT"/>
        </w:rPr>
        <w:t xml:space="preserve">priede </w:t>
      </w:r>
      <w:r w:rsidR="005206D0" w:rsidRPr="00683A96">
        <w:rPr>
          <w:rFonts w:cs="Times New Roman"/>
          <w:color w:val="auto"/>
          <w:sz w:val="24"/>
          <w:szCs w:val="24"/>
          <w:lang w:val="lt-LT"/>
        </w:rPr>
        <w:t xml:space="preserve">pateiktos </w:t>
      </w:r>
      <w:r w:rsidR="00420BC8" w:rsidRPr="00420BC8">
        <w:rPr>
          <w:rFonts w:cs="Times New Roman"/>
          <w:color w:val="auto"/>
          <w:sz w:val="24"/>
          <w:szCs w:val="24"/>
          <w:lang w:val="lt-LT"/>
        </w:rPr>
        <w:t>Paslaugų tiekėj</w:t>
      </w:r>
      <w:r w:rsidR="00420BC8">
        <w:rPr>
          <w:rFonts w:cs="Times New Roman"/>
          <w:color w:val="auto"/>
          <w:sz w:val="24"/>
          <w:szCs w:val="24"/>
          <w:lang w:val="lt-LT"/>
        </w:rPr>
        <w:t>o</w:t>
      </w:r>
      <w:r w:rsidR="005206D0" w:rsidRPr="00683A96">
        <w:rPr>
          <w:rFonts w:cs="Times New Roman"/>
          <w:color w:val="auto"/>
          <w:sz w:val="24"/>
          <w:szCs w:val="24"/>
          <w:lang w:val="lt-LT"/>
        </w:rPr>
        <w:t xml:space="preserve"> pasiūlymo</w:t>
      </w:r>
      <w:r w:rsidRPr="00683A96">
        <w:rPr>
          <w:rFonts w:cs="Times New Roman"/>
          <w:color w:val="auto"/>
          <w:sz w:val="24"/>
          <w:szCs w:val="24"/>
          <w:lang w:val="lt-LT"/>
        </w:rPr>
        <w:t xml:space="preserve"> </w:t>
      </w:r>
      <w:r w:rsidR="00B37349">
        <w:rPr>
          <w:rFonts w:cs="Times New Roman"/>
          <w:color w:val="auto"/>
          <w:sz w:val="24"/>
          <w:szCs w:val="24"/>
          <w:lang w:val="lt-LT"/>
        </w:rPr>
        <w:t>įkainiai/</w:t>
      </w:r>
      <w:r w:rsidRPr="00683A96">
        <w:rPr>
          <w:rFonts w:cs="Times New Roman"/>
          <w:color w:val="auto"/>
          <w:sz w:val="24"/>
          <w:szCs w:val="24"/>
          <w:lang w:val="lt-LT"/>
        </w:rPr>
        <w:t>kainos.</w:t>
      </w:r>
    </w:p>
    <w:p w14:paraId="21E16ACF" w14:textId="04D308A4" w:rsidR="00CE76E5" w:rsidRPr="00683A96" w:rsidRDefault="0011291F" w:rsidP="00A570C3">
      <w:pPr>
        <w:pStyle w:val="Body2"/>
        <w:ind w:firstLine="709"/>
        <w:rPr>
          <w:rFonts w:cs="Times New Roman"/>
          <w:color w:val="auto"/>
          <w:sz w:val="24"/>
          <w:szCs w:val="24"/>
          <w:lang w:val="lt-LT"/>
        </w:rPr>
      </w:pPr>
      <w:r>
        <w:rPr>
          <w:rFonts w:cs="Times New Roman"/>
          <w:color w:val="auto"/>
          <w:sz w:val="24"/>
          <w:szCs w:val="24"/>
          <w:lang w:val="lt-LT"/>
        </w:rPr>
        <w:t xml:space="preserve">2.5. </w:t>
      </w:r>
      <w:r w:rsidR="007C73B2" w:rsidRPr="00C50E47">
        <w:rPr>
          <w:rFonts w:cs="Times New Roman"/>
          <w:color w:val="auto"/>
          <w:sz w:val="24"/>
          <w:szCs w:val="24"/>
          <w:lang w:val="lt-LT"/>
        </w:rPr>
        <w:t xml:space="preserve">Pagrindinė sutartis su </w:t>
      </w:r>
      <w:r w:rsidR="00420BC8" w:rsidRPr="00420BC8">
        <w:rPr>
          <w:rFonts w:cs="Times New Roman"/>
          <w:color w:val="auto"/>
          <w:sz w:val="24"/>
          <w:szCs w:val="24"/>
          <w:lang w:val="lt-LT"/>
        </w:rPr>
        <w:t>Paslaugų tiekėju</w:t>
      </w:r>
      <w:r w:rsidR="007C73B2" w:rsidRPr="00C50E47">
        <w:rPr>
          <w:rFonts w:cs="Times New Roman"/>
          <w:color w:val="auto"/>
          <w:sz w:val="24"/>
          <w:szCs w:val="24"/>
          <w:lang w:val="lt-LT"/>
        </w:rPr>
        <w:t xml:space="preserve"> sudaroma pagal</w:t>
      </w:r>
      <w:r w:rsidR="007C73B2">
        <w:rPr>
          <w:rFonts w:cs="Times New Roman"/>
          <w:color w:val="auto"/>
          <w:sz w:val="24"/>
          <w:szCs w:val="24"/>
          <w:lang w:val="lt-LT"/>
        </w:rPr>
        <w:t xml:space="preserve"> Preliminariosios sutarties </w:t>
      </w:r>
      <w:r w:rsidR="007C73B2" w:rsidRPr="00C50E47">
        <w:rPr>
          <w:rFonts w:cs="Times New Roman"/>
          <w:color w:val="auto"/>
          <w:sz w:val="24"/>
          <w:szCs w:val="24"/>
          <w:lang w:val="lt-LT"/>
        </w:rPr>
        <w:t xml:space="preserve">priede </w:t>
      </w:r>
      <w:r w:rsidR="007C73B2">
        <w:rPr>
          <w:rFonts w:cs="Times New Roman"/>
          <w:color w:val="auto"/>
          <w:sz w:val="24"/>
          <w:szCs w:val="24"/>
          <w:lang w:val="lt-LT"/>
        </w:rPr>
        <w:t xml:space="preserve">2 priede </w:t>
      </w:r>
      <w:r w:rsidR="007C73B2" w:rsidRPr="00C50E47">
        <w:rPr>
          <w:rFonts w:cs="Times New Roman"/>
          <w:color w:val="auto"/>
          <w:sz w:val="24"/>
          <w:szCs w:val="24"/>
          <w:lang w:val="lt-LT"/>
        </w:rPr>
        <w:t>pateiktas Pagrindin</w:t>
      </w:r>
      <w:r w:rsidR="007C73B2">
        <w:rPr>
          <w:rFonts w:cs="Times New Roman"/>
          <w:color w:val="auto"/>
          <w:sz w:val="24"/>
          <w:szCs w:val="24"/>
          <w:lang w:val="lt-LT"/>
        </w:rPr>
        <w:t>ė</w:t>
      </w:r>
      <w:r w:rsidR="007C73B2" w:rsidRPr="00C50E47">
        <w:rPr>
          <w:rFonts w:cs="Times New Roman"/>
          <w:color w:val="auto"/>
          <w:sz w:val="24"/>
          <w:szCs w:val="24"/>
          <w:lang w:val="lt-LT"/>
        </w:rPr>
        <w:t>s sutarties pavyzdines sąlygas (galimi tik neesminiai pakeitimai ir pataisymai).</w:t>
      </w:r>
    </w:p>
    <w:p w14:paraId="539D0489" w14:textId="04C0146A" w:rsidR="00A171ED" w:rsidRPr="00597DE2" w:rsidRDefault="00A5757B" w:rsidP="00597DE2">
      <w:pPr>
        <w:pStyle w:val="Body2"/>
        <w:spacing w:after="0"/>
        <w:rPr>
          <w:rFonts w:eastAsia="Times New Roman"/>
          <w:iCs/>
          <w:sz w:val="24"/>
          <w:szCs w:val="24"/>
          <w:bdr w:val="none" w:sz="0" w:space="0" w:color="auto"/>
          <w:lang w:val="lt-LT" w:eastAsia="lt-LT"/>
        </w:rPr>
      </w:pPr>
      <w:r w:rsidRPr="00683A96">
        <w:rPr>
          <w:rFonts w:cs="Times New Roman"/>
          <w:color w:val="auto"/>
          <w:sz w:val="24"/>
          <w:szCs w:val="24"/>
          <w:lang w:val="lt-LT"/>
        </w:rPr>
        <w:tab/>
      </w:r>
      <w:r w:rsidRPr="00C573F7">
        <w:rPr>
          <w:rFonts w:cs="Times New Roman"/>
          <w:color w:val="auto"/>
          <w:sz w:val="24"/>
          <w:szCs w:val="24"/>
          <w:lang w:val="lt-LT"/>
        </w:rPr>
        <w:t>2.</w:t>
      </w:r>
      <w:r w:rsidR="00CE76E5">
        <w:rPr>
          <w:rFonts w:cs="Times New Roman"/>
          <w:color w:val="auto"/>
          <w:sz w:val="24"/>
          <w:szCs w:val="24"/>
          <w:lang w:val="lt-LT"/>
        </w:rPr>
        <w:t>6</w:t>
      </w:r>
      <w:r w:rsidRPr="00C573F7">
        <w:rPr>
          <w:rFonts w:cs="Times New Roman"/>
          <w:color w:val="auto"/>
          <w:sz w:val="24"/>
          <w:szCs w:val="24"/>
          <w:lang w:val="lt-LT"/>
        </w:rPr>
        <w:t xml:space="preserve">. </w:t>
      </w:r>
      <w:r w:rsidR="00420BC8" w:rsidRPr="00420BC8">
        <w:rPr>
          <w:rFonts w:cs="Times New Roman"/>
          <w:color w:val="auto"/>
          <w:sz w:val="24"/>
          <w:szCs w:val="24"/>
          <w:lang w:val="lt-LT"/>
        </w:rPr>
        <w:t>Paslaugų tiekėj</w:t>
      </w:r>
      <w:r w:rsidR="00420BC8">
        <w:rPr>
          <w:rFonts w:cs="Times New Roman"/>
          <w:color w:val="auto"/>
          <w:sz w:val="24"/>
          <w:szCs w:val="24"/>
          <w:lang w:val="lt-LT"/>
        </w:rPr>
        <w:t>as</w:t>
      </w:r>
      <w:r w:rsidRPr="00C573F7">
        <w:rPr>
          <w:rFonts w:cs="Times New Roman"/>
          <w:color w:val="auto"/>
          <w:sz w:val="24"/>
          <w:szCs w:val="24"/>
          <w:lang w:val="lt-LT"/>
        </w:rPr>
        <w:t xml:space="preserve">, gavęs Preliminariosios sutarties 2.3 punkte nurodytus dokumentus, privalo per </w:t>
      </w:r>
      <w:r w:rsidR="005206D0" w:rsidRPr="00C573F7">
        <w:rPr>
          <w:rFonts w:cs="Times New Roman"/>
          <w:color w:val="auto"/>
          <w:sz w:val="24"/>
          <w:szCs w:val="24"/>
          <w:lang w:val="lt-LT"/>
        </w:rPr>
        <w:t>5</w:t>
      </w:r>
      <w:r w:rsidRPr="00C573F7">
        <w:rPr>
          <w:rFonts w:cs="Times New Roman"/>
          <w:color w:val="auto"/>
          <w:sz w:val="24"/>
          <w:szCs w:val="24"/>
          <w:lang w:val="lt-LT"/>
        </w:rPr>
        <w:t xml:space="preserve"> </w:t>
      </w:r>
      <w:r w:rsidR="005206D0" w:rsidRPr="00C573F7">
        <w:rPr>
          <w:rFonts w:cs="Times New Roman"/>
          <w:color w:val="auto"/>
          <w:sz w:val="24"/>
          <w:szCs w:val="24"/>
          <w:lang w:val="lt-LT"/>
        </w:rPr>
        <w:t xml:space="preserve">darbo dienas </w:t>
      </w:r>
      <w:r w:rsidRPr="00C573F7">
        <w:rPr>
          <w:rFonts w:cs="Times New Roman"/>
          <w:color w:val="auto"/>
          <w:sz w:val="24"/>
          <w:szCs w:val="24"/>
          <w:lang w:val="lt-LT"/>
        </w:rPr>
        <w:t>pasirašyti Pagrindinę sutartį</w:t>
      </w:r>
      <w:r w:rsidR="003179BF">
        <w:rPr>
          <w:rFonts w:cs="Times New Roman"/>
          <w:color w:val="auto"/>
          <w:sz w:val="24"/>
          <w:szCs w:val="24"/>
          <w:lang w:val="lt-LT"/>
        </w:rPr>
        <w:t>, j</w:t>
      </w:r>
      <w:r w:rsidR="003179BF" w:rsidRPr="003179BF">
        <w:rPr>
          <w:rFonts w:eastAsia="Times New Roman"/>
          <w:iCs/>
          <w:sz w:val="24"/>
          <w:szCs w:val="24"/>
          <w:bdr w:val="none" w:sz="0" w:space="0" w:color="auto"/>
          <w:lang w:val="lt-LT" w:eastAsia="lt-LT"/>
        </w:rPr>
        <w:t>ą pasirašant kvalifikuotais elektroniniais parašais</w:t>
      </w:r>
      <w:r w:rsidR="003179BF">
        <w:rPr>
          <w:rFonts w:eastAsia="Times New Roman"/>
          <w:iCs/>
          <w:sz w:val="24"/>
          <w:szCs w:val="24"/>
          <w:bdr w:val="none" w:sz="0" w:space="0" w:color="auto"/>
          <w:lang w:val="lt-LT" w:eastAsia="lt-LT"/>
        </w:rPr>
        <w:t xml:space="preserve"> bei pasirašytą Pagrindinę sutartį gražinti Užsakovui.  </w:t>
      </w:r>
    </w:p>
    <w:p w14:paraId="3BD59CF9" w14:textId="6D5D7C12" w:rsidR="00EE43DA" w:rsidRPr="00683A96" w:rsidRDefault="00EE43DA" w:rsidP="00011C58">
      <w:pPr>
        <w:pStyle w:val="Heading"/>
        <w:spacing w:before="240" w:after="240"/>
        <w:jc w:val="center"/>
        <w:rPr>
          <w:rFonts w:cs="Times New Roman"/>
          <w:color w:val="auto"/>
          <w:sz w:val="24"/>
          <w:szCs w:val="24"/>
          <w:lang w:val="lt-LT"/>
        </w:rPr>
      </w:pPr>
      <w:r w:rsidRPr="00AC1520">
        <w:rPr>
          <w:rFonts w:cs="Times New Roman"/>
          <w:color w:val="auto"/>
          <w:sz w:val="24"/>
          <w:szCs w:val="24"/>
          <w:lang w:val="lt-LT"/>
        </w:rPr>
        <w:t>3</w:t>
      </w:r>
      <w:r w:rsidRPr="00683A96">
        <w:rPr>
          <w:rFonts w:cs="Times New Roman"/>
          <w:color w:val="auto"/>
          <w:sz w:val="24"/>
          <w:szCs w:val="24"/>
          <w:lang w:val="lt-LT"/>
        </w:rPr>
        <w:t xml:space="preserve">. </w:t>
      </w:r>
      <w:r w:rsidR="004C52C7">
        <w:rPr>
          <w:rFonts w:cs="Times New Roman"/>
          <w:color w:val="auto"/>
          <w:sz w:val="24"/>
          <w:szCs w:val="24"/>
          <w:lang w:val="lt-LT"/>
        </w:rPr>
        <w:t>PRELIMINARIOS SUTARTIES VERTĖ</w:t>
      </w:r>
    </w:p>
    <w:p w14:paraId="026F9815" w14:textId="5AB90B4C" w:rsidR="008F1D44" w:rsidRDefault="00EE43DA" w:rsidP="00A91308">
      <w:pPr>
        <w:pStyle w:val="Body2"/>
        <w:spacing w:after="0"/>
        <w:rPr>
          <w:i/>
          <w:iCs/>
          <w:sz w:val="24"/>
          <w:szCs w:val="24"/>
          <w:lang w:val="lt-LT"/>
        </w:rPr>
      </w:pPr>
      <w:r w:rsidRPr="00683A96">
        <w:rPr>
          <w:rFonts w:cs="Times New Roman"/>
          <w:sz w:val="24"/>
          <w:szCs w:val="24"/>
          <w:lang w:val="lt-LT"/>
        </w:rPr>
        <w:lastRenderedPageBreak/>
        <w:tab/>
      </w:r>
      <w:r w:rsidRPr="00AC1520">
        <w:rPr>
          <w:rFonts w:cs="Times New Roman"/>
          <w:color w:val="auto"/>
          <w:sz w:val="24"/>
          <w:szCs w:val="24"/>
          <w:lang w:val="lt-LT"/>
        </w:rPr>
        <w:t>3</w:t>
      </w:r>
      <w:r w:rsidRPr="001E4741">
        <w:rPr>
          <w:rFonts w:cs="Times New Roman"/>
          <w:color w:val="auto"/>
          <w:sz w:val="24"/>
          <w:szCs w:val="24"/>
          <w:lang w:val="lt-LT"/>
        </w:rPr>
        <w:t>.1.</w:t>
      </w:r>
      <w:r w:rsidR="00096AA4" w:rsidRPr="001E4741">
        <w:rPr>
          <w:rFonts w:cs="Times New Roman"/>
          <w:color w:val="auto"/>
          <w:sz w:val="24"/>
          <w:szCs w:val="24"/>
          <w:lang w:val="lt-LT"/>
        </w:rPr>
        <w:t xml:space="preserve"> </w:t>
      </w:r>
      <w:r w:rsidR="000A5FB6" w:rsidRPr="001E4741">
        <w:rPr>
          <w:rFonts w:cs="Times New Roman"/>
          <w:color w:val="auto"/>
          <w:sz w:val="24"/>
          <w:szCs w:val="24"/>
          <w:lang w:val="lt-LT"/>
        </w:rPr>
        <w:t>Pradinė Preliminarios</w:t>
      </w:r>
      <w:r w:rsidR="004D1546">
        <w:rPr>
          <w:rFonts w:cs="Times New Roman"/>
          <w:color w:val="auto"/>
          <w:sz w:val="24"/>
          <w:szCs w:val="24"/>
          <w:lang w:val="lt-LT"/>
        </w:rPr>
        <w:t>ios</w:t>
      </w:r>
      <w:r w:rsidR="000A5FB6" w:rsidRPr="001E4741">
        <w:rPr>
          <w:rFonts w:cs="Times New Roman"/>
          <w:color w:val="auto"/>
          <w:sz w:val="24"/>
          <w:szCs w:val="24"/>
          <w:lang w:val="lt-LT"/>
        </w:rPr>
        <w:t xml:space="preserve"> sutarties vertė </w:t>
      </w:r>
      <w:r w:rsidR="001E4741" w:rsidRPr="001E4741">
        <w:rPr>
          <w:rFonts w:cs="Times New Roman"/>
          <w:color w:val="auto"/>
          <w:sz w:val="24"/>
          <w:szCs w:val="24"/>
          <w:lang w:val="lt-LT"/>
        </w:rPr>
        <w:t>be PVM - ........ (įrašyti) .....</w:t>
      </w:r>
      <w:r w:rsidR="0089238C" w:rsidRPr="001E4741">
        <w:rPr>
          <w:rFonts w:cs="Times New Roman"/>
          <w:color w:val="auto"/>
          <w:sz w:val="24"/>
          <w:szCs w:val="24"/>
          <w:lang w:val="lt-LT"/>
        </w:rPr>
        <w:t xml:space="preserve"> Eur </w:t>
      </w:r>
      <w:r w:rsidR="000A5FB6" w:rsidRPr="001E4741">
        <w:rPr>
          <w:rFonts w:cs="Times New Roman"/>
          <w:i/>
          <w:iCs/>
          <w:color w:val="auto"/>
          <w:sz w:val="24"/>
          <w:szCs w:val="24"/>
          <w:lang w:val="lt-LT"/>
        </w:rPr>
        <w:t>(įrašoma tiekėjo pasiūlyme nurodyta bendra pasiūlymo kaina)</w:t>
      </w:r>
      <w:r w:rsidR="0089238C" w:rsidRPr="001E4741">
        <w:rPr>
          <w:i/>
          <w:iCs/>
          <w:sz w:val="24"/>
          <w:szCs w:val="24"/>
          <w:lang w:val="lt-LT"/>
        </w:rPr>
        <w:t xml:space="preserve">. </w:t>
      </w:r>
      <w:r w:rsidR="0089238C" w:rsidRPr="001E4741">
        <w:rPr>
          <w:sz w:val="24"/>
          <w:szCs w:val="24"/>
          <w:lang w:val="lt-LT"/>
        </w:rPr>
        <w:t>PVM sudaro</w:t>
      </w:r>
      <w:r w:rsidR="0089238C" w:rsidRPr="001E4741">
        <w:rPr>
          <w:i/>
          <w:iCs/>
          <w:sz w:val="24"/>
          <w:szCs w:val="24"/>
          <w:lang w:val="lt-LT"/>
        </w:rPr>
        <w:t xml:space="preserve"> ...</w:t>
      </w:r>
      <w:r w:rsidR="001E4741" w:rsidRPr="001E4741">
        <w:rPr>
          <w:i/>
          <w:iCs/>
          <w:sz w:val="24"/>
          <w:szCs w:val="24"/>
          <w:lang w:val="lt-LT"/>
        </w:rPr>
        <w:t>(įrašyti)</w:t>
      </w:r>
      <w:r w:rsidR="0089238C" w:rsidRPr="001E4741">
        <w:rPr>
          <w:i/>
          <w:iCs/>
          <w:sz w:val="24"/>
          <w:szCs w:val="24"/>
          <w:lang w:val="lt-LT"/>
        </w:rPr>
        <w:t xml:space="preserve">.... Eur. </w:t>
      </w:r>
      <w:r w:rsidR="0089238C" w:rsidRPr="001E4741">
        <w:rPr>
          <w:sz w:val="24"/>
          <w:szCs w:val="24"/>
          <w:lang w:val="lt-LT"/>
        </w:rPr>
        <w:t>Pradinė preliminariosios sutarties vertė su PVM</w:t>
      </w:r>
      <w:r w:rsidR="001E4741" w:rsidRPr="001E4741">
        <w:rPr>
          <w:sz w:val="24"/>
          <w:szCs w:val="24"/>
          <w:lang w:val="lt-LT"/>
        </w:rPr>
        <w:t xml:space="preserve"> - .... (</w:t>
      </w:r>
      <w:r w:rsidR="001E4741" w:rsidRPr="001E4741">
        <w:rPr>
          <w:i/>
          <w:iCs/>
          <w:sz w:val="24"/>
          <w:szCs w:val="24"/>
          <w:lang w:val="lt-LT"/>
        </w:rPr>
        <w:t>įrašyti )....... Eur</w:t>
      </w:r>
      <w:r w:rsidR="0089238C" w:rsidRPr="001E4741">
        <w:rPr>
          <w:i/>
          <w:iCs/>
          <w:sz w:val="24"/>
          <w:szCs w:val="24"/>
          <w:lang w:val="lt-LT"/>
        </w:rPr>
        <w:t xml:space="preserve">. </w:t>
      </w:r>
    </w:p>
    <w:p w14:paraId="2CB6A108" w14:textId="2F994213" w:rsidR="00E9171A" w:rsidRPr="0053028A" w:rsidRDefault="008F1D44" w:rsidP="0053028A">
      <w:pPr>
        <w:pStyle w:val="Body2"/>
        <w:spacing w:after="0"/>
        <w:ind w:firstLine="709"/>
        <w:rPr>
          <w:color w:val="000000" w:themeColor="text1"/>
          <w:sz w:val="24"/>
          <w:szCs w:val="24"/>
          <w:lang w:val="lt-LT"/>
        </w:rPr>
      </w:pPr>
      <w:r w:rsidRPr="008F1D44">
        <w:rPr>
          <w:sz w:val="24"/>
          <w:szCs w:val="24"/>
          <w:lang w:val="lt-LT"/>
        </w:rPr>
        <w:t>3.2.</w:t>
      </w:r>
      <w:r>
        <w:rPr>
          <w:i/>
          <w:iCs/>
          <w:sz w:val="24"/>
          <w:szCs w:val="24"/>
          <w:lang w:val="lt-LT"/>
        </w:rPr>
        <w:t xml:space="preserve"> </w:t>
      </w:r>
      <w:r w:rsidR="00297FF4" w:rsidRPr="00297FF4">
        <w:rPr>
          <w:color w:val="000000" w:themeColor="text1"/>
          <w:sz w:val="24"/>
          <w:szCs w:val="24"/>
          <w:lang w:val="lt-LT"/>
        </w:rPr>
        <w:t xml:space="preserve">Preliminariosios sutarties </w:t>
      </w:r>
      <w:r w:rsidR="00964EEB">
        <w:rPr>
          <w:color w:val="000000" w:themeColor="text1"/>
          <w:sz w:val="24"/>
          <w:szCs w:val="24"/>
          <w:lang w:val="lt-LT"/>
        </w:rPr>
        <w:t>3</w:t>
      </w:r>
      <w:r w:rsidR="00B2525A">
        <w:rPr>
          <w:color w:val="000000" w:themeColor="text1"/>
          <w:sz w:val="24"/>
          <w:szCs w:val="24"/>
          <w:lang w:val="lt-LT"/>
        </w:rPr>
        <w:t xml:space="preserve"> </w:t>
      </w:r>
      <w:r w:rsidR="00297FF4" w:rsidRPr="00297FF4">
        <w:rPr>
          <w:color w:val="000000" w:themeColor="text1"/>
          <w:sz w:val="24"/>
          <w:szCs w:val="24"/>
          <w:lang w:val="lt-LT"/>
        </w:rPr>
        <w:t xml:space="preserve">priede </w:t>
      </w:r>
      <w:r w:rsidR="00FB15A4">
        <w:rPr>
          <w:color w:val="000000" w:themeColor="text1"/>
          <w:sz w:val="24"/>
          <w:szCs w:val="24"/>
          <w:lang w:val="lt-LT"/>
        </w:rPr>
        <w:t>„</w:t>
      </w:r>
      <w:r w:rsidR="00420BC8" w:rsidRPr="00420BC8">
        <w:rPr>
          <w:color w:val="000000" w:themeColor="text1"/>
          <w:sz w:val="24"/>
          <w:szCs w:val="24"/>
          <w:lang w:val="lt-LT"/>
        </w:rPr>
        <w:t>Paslaugų tiekėj</w:t>
      </w:r>
      <w:r w:rsidR="00420BC8">
        <w:rPr>
          <w:color w:val="000000" w:themeColor="text1"/>
          <w:sz w:val="24"/>
          <w:szCs w:val="24"/>
          <w:lang w:val="lt-LT"/>
        </w:rPr>
        <w:t>o</w:t>
      </w:r>
      <w:r w:rsidR="00297FF4" w:rsidRPr="00297FF4">
        <w:rPr>
          <w:color w:val="000000" w:themeColor="text1"/>
          <w:sz w:val="24"/>
          <w:szCs w:val="24"/>
          <w:lang w:val="lt-LT"/>
        </w:rPr>
        <w:t xml:space="preserve"> pasiūlym</w:t>
      </w:r>
      <w:r w:rsidR="00FB15A4">
        <w:rPr>
          <w:color w:val="000000" w:themeColor="text1"/>
          <w:sz w:val="24"/>
          <w:szCs w:val="24"/>
          <w:lang w:val="lt-LT"/>
        </w:rPr>
        <w:t>as“</w:t>
      </w:r>
      <w:r w:rsidR="00297FF4" w:rsidRPr="00297FF4">
        <w:rPr>
          <w:color w:val="000000" w:themeColor="text1"/>
          <w:sz w:val="24"/>
          <w:szCs w:val="24"/>
          <w:lang w:val="lt-LT"/>
        </w:rPr>
        <w:t xml:space="preserve"> nurodyt</w:t>
      </w:r>
      <w:r w:rsidR="0092076F">
        <w:rPr>
          <w:color w:val="000000" w:themeColor="text1"/>
          <w:sz w:val="24"/>
          <w:szCs w:val="24"/>
          <w:lang w:val="lt-LT"/>
        </w:rPr>
        <w:t>ų</w:t>
      </w:r>
      <w:r w:rsidR="00297FF4" w:rsidRPr="00297FF4">
        <w:rPr>
          <w:color w:val="000000" w:themeColor="text1"/>
          <w:sz w:val="24"/>
          <w:szCs w:val="24"/>
          <w:lang w:val="lt-LT"/>
        </w:rPr>
        <w:t xml:space="preserve"> </w:t>
      </w:r>
      <w:r w:rsidR="00420BC8">
        <w:rPr>
          <w:color w:val="000000" w:themeColor="text1"/>
          <w:sz w:val="24"/>
          <w:szCs w:val="24"/>
          <w:lang w:val="lt-LT"/>
        </w:rPr>
        <w:t>Paslaugų</w:t>
      </w:r>
      <w:r w:rsidR="00FB15A4">
        <w:rPr>
          <w:color w:val="000000" w:themeColor="text1"/>
          <w:sz w:val="24"/>
          <w:szCs w:val="24"/>
          <w:lang w:val="lt-LT"/>
        </w:rPr>
        <w:t xml:space="preserve"> kain</w:t>
      </w:r>
      <w:r w:rsidR="0092076F">
        <w:rPr>
          <w:color w:val="000000" w:themeColor="text1"/>
          <w:sz w:val="24"/>
          <w:szCs w:val="24"/>
          <w:lang w:val="lt-LT"/>
        </w:rPr>
        <w:t>a</w:t>
      </w:r>
      <w:r w:rsidR="00B2525A">
        <w:rPr>
          <w:color w:val="000000" w:themeColor="text1"/>
          <w:sz w:val="24"/>
          <w:szCs w:val="24"/>
          <w:lang w:val="lt-LT"/>
        </w:rPr>
        <w:t xml:space="preserve"> </w:t>
      </w:r>
      <w:r w:rsidR="00297FF4" w:rsidRPr="00297FF4">
        <w:rPr>
          <w:color w:val="000000" w:themeColor="text1"/>
          <w:sz w:val="24"/>
          <w:szCs w:val="24"/>
          <w:lang w:val="lt-LT"/>
        </w:rPr>
        <w:t xml:space="preserve">apima visus </w:t>
      </w:r>
      <w:r w:rsidR="00420BC8" w:rsidRPr="00420BC8">
        <w:rPr>
          <w:color w:val="000000" w:themeColor="text1"/>
          <w:sz w:val="24"/>
          <w:szCs w:val="24"/>
          <w:lang w:val="lt-LT"/>
        </w:rPr>
        <w:t>Paslaugų tiekėju</w:t>
      </w:r>
      <w:r w:rsidR="00420BC8" w:rsidRPr="00420BC8">
        <w:rPr>
          <w:color w:val="000000" w:themeColor="text1"/>
          <w:sz w:val="24"/>
          <w:szCs w:val="24"/>
          <w:lang w:val="lt-LT"/>
        </w:rPr>
        <w:t xml:space="preserve"> </w:t>
      </w:r>
      <w:r w:rsidR="00297FF4" w:rsidRPr="00297FF4">
        <w:rPr>
          <w:color w:val="000000" w:themeColor="text1"/>
          <w:sz w:val="24"/>
          <w:szCs w:val="24"/>
          <w:lang w:val="lt-LT"/>
        </w:rPr>
        <w:t>privalomus mokėti mokesčius ir išlaidas.</w:t>
      </w:r>
    </w:p>
    <w:p w14:paraId="754C7271" w14:textId="1AA7BB78" w:rsidR="00E9171A" w:rsidRPr="00123339" w:rsidRDefault="00E9171A" w:rsidP="00A9508A">
      <w:pPr>
        <w:pStyle w:val="Stilius3"/>
        <w:spacing w:before="0"/>
        <w:rPr>
          <w:color w:val="000000" w:themeColor="text1"/>
          <w:sz w:val="24"/>
          <w:szCs w:val="24"/>
        </w:rPr>
      </w:pPr>
      <w:r w:rsidRPr="008D59D3">
        <w:rPr>
          <w:sz w:val="24"/>
          <w:szCs w:val="24"/>
        </w:rPr>
        <w:tab/>
        <w:t xml:space="preserve">3.3. </w:t>
      </w:r>
      <w:r w:rsidR="004D1546" w:rsidRPr="00135CC8">
        <w:rPr>
          <w:color w:val="000000" w:themeColor="text1"/>
          <w:sz w:val="24"/>
          <w:szCs w:val="24"/>
        </w:rPr>
        <w:t>Preliminariosios s</w:t>
      </w:r>
      <w:r w:rsidR="004D1546" w:rsidRPr="00135CC8">
        <w:rPr>
          <w:sz w:val="24"/>
          <w:szCs w:val="24"/>
        </w:rPr>
        <w:t xml:space="preserve">utarties kaina </w:t>
      </w:r>
      <w:r w:rsidRPr="004D1546">
        <w:rPr>
          <w:sz w:val="24"/>
          <w:szCs w:val="24"/>
        </w:rPr>
        <w:t>gali būti perskaičiuojam</w:t>
      </w:r>
      <w:r w:rsidR="004D1546" w:rsidRPr="004D1546">
        <w:rPr>
          <w:sz w:val="24"/>
          <w:szCs w:val="24"/>
        </w:rPr>
        <w:t>a</w:t>
      </w:r>
      <w:r w:rsidRPr="004D1546">
        <w:rPr>
          <w:sz w:val="24"/>
          <w:szCs w:val="24"/>
        </w:rPr>
        <w:t xml:space="preserve"> prieš pasirašant Pagrindinę sutartį</w:t>
      </w:r>
      <w:r w:rsidRPr="004D1546">
        <w:rPr>
          <w:color w:val="000000" w:themeColor="text1"/>
          <w:sz w:val="24"/>
          <w:szCs w:val="24"/>
        </w:rPr>
        <w:t xml:space="preserve"> taikant Pagrindinėje sutartyje numatytas kainos perskaičiavimo taisykles.</w:t>
      </w:r>
    </w:p>
    <w:p w14:paraId="5C9DBD3A" w14:textId="1BEA1670" w:rsidR="00E9171A" w:rsidRPr="00E9171A" w:rsidRDefault="00E9171A" w:rsidP="00E9171A">
      <w:pPr>
        <w:pStyle w:val="Body2"/>
        <w:ind w:firstLine="720"/>
        <w:rPr>
          <w:color w:val="000000" w:themeColor="text1"/>
          <w:sz w:val="24"/>
          <w:szCs w:val="24"/>
          <w:lang w:val="lt-LT"/>
        </w:rPr>
      </w:pPr>
      <w:r w:rsidRPr="00123339">
        <w:rPr>
          <w:color w:val="000000" w:themeColor="text1"/>
          <w:sz w:val="24"/>
          <w:szCs w:val="24"/>
          <w:lang w:val="lt-LT"/>
        </w:rPr>
        <w:t xml:space="preserve">3.3. </w:t>
      </w:r>
      <w:r w:rsidRPr="00123339">
        <w:rPr>
          <w:sz w:val="24"/>
          <w:szCs w:val="24"/>
          <w:lang w:val="lt-LT"/>
        </w:rPr>
        <w:t>Preliminariosios sutarties kainų perskaičiavimas patvirtinamas rašytiniu Šalių susitarimu.</w:t>
      </w:r>
    </w:p>
    <w:p w14:paraId="7E87FD04" w14:textId="34593046" w:rsidR="006640F3" w:rsidRPr="00683A96" w:rsidRDefault="00023937" w:rsidP="00011C58">
      <w:pPr>
        <w:pStyle w:val="Heading"/>
        <w:spacing w:before="240" w:after="240"/>
        <w:jc w:val="center"/>
        <w:rPr>
          <w:rFonts w:cs="Times New Roman"/>
          <w:sz w:val="24"/>
          <w:szCs w:val="24"/>
          <w:lang w:val="lt-LT"/>
        </w:rPr>
      </w:pPr>
      <w:r w:rsidRPr="00683A96">
        <w:rPr>
          <w:rFonts w:cs="Times New Roman"/>
          <w:sz w:val="24"/>
          <w:szCs w:val="24"/>
          <w:lang w:val="lt-LT"/>
        </w:rPr>
        <w:t>4</w:t>
      </w:r>
      <w:r w:rsidR="00A5757B" w:rsidRPr="00A72ECA">
        <w:rPr>
          <w:rFonts w:cs="Times New Roman"/>
          <w:color w:val="000000" w:themeColor="text1"/>
          <w:sz w:val="24"/>
          <w:szCs w:val="24"/>
          <w:lang w:val="lt-LT"/>
        </w:rPr>
        <w:t>. Preliminariosios sutarties galiojimas ir kiti terminai</w:t>
      </w:r>
    </w:p>
    <w:p w14:paraId="302126F5" w14:textId="5F2734D0" w:rsidR="00BC4279" w:rsidRDefault="00A5757B" w:rsidP="00A11D0E">
      <w:pPr>
        <w:ind w:firstLine="709"/>
        <w:jc w:val="both"/>
        <w:rPr>
          <w:rFonts w:eastAsia="Calibri"/>
          <w:szCs w:val="22"/>
          <w:bdr w:val="none" w:sz="0" w:space="0" w:color="auto"/>
          <w:lang w:val="lt-LT"/>
        </w:rPr>
      </w:pPr>
      <w:r w:rsidRPr="00683A96">
        <w:rPr>
          <w:lang w:val="lt-LT"/>
        </w:rPr>
        <w:tab/>
      </w:r>
      <w:r w:rsidR="00023937" w:rsidRPr="00683A96">
        <w:rPr>
          <w:lang w:val="lt-LT"/>
        </w:rPr>
        <w:t>4</w:t>
      </w:r>
      <w:r w:rsidRPr="00683A96">
        <w:rPr>
          <w:lang w:val="lt-LT"/>
        </w:rPr>
        <w:t xml:space="preserve">.1. </w:t>
      </w:r>
      <w:r w:rsidR="00EF0F04" w:rsidRPr="00EF0F04">
        <w:rPr>
          <w:rFonts w:eastAsia="Calibri"/>
          <w:szCs w:val="22"/>
          <w:bdr w:val="none" w:sz="0" w:space="0" w:color="auto"/>
          <w:lang w:val="lt-LT"/>
        </w:rPr>
        <w:t xml:space="preserve">Preliminarioji sutartis įsigalioja nuo </w:t>
      </w:r>
      <w:r w:rsidR="00EF0F04">
        <w:rPr>
          <w:rFonts w:eastAsia="Calibri"/>
          <w:szCs w:val="22"/>
          <w:bdr w:val="none" w:sz="0" w:space="0" w:color="auto"/>
          <w:lang w:val="lt-LT"/>
        </w:rPr>
        <w:t>abiejų Šalių</w:t>
      </w:r>
      <w:r w:rsidR="00EF0F04" w:rsidRPr="00EF0F04">
        <w:rPr>
          <w:rFonts w:eastAsia="Calibri"/>
          <w:szCs w:val="22"/>
          <w:bdr w:val="none" w:sz="0" w:space="0" w:color="auto"/>
          <w:lang w:val="lt-LT"/>
        </w:rPr>
        <w:t xml:space="preserve"> pasirašymo dienos</w:t>
      </w:r>
      <w:r w:rsidR="00D03BD4">
        <w:rPr>
          <w:rFonts w:eastAsia="Calibri"/>
          <w:szCs w:val="22"/>
          <w:bdr w:val="none" w:sz="0" w:space="0" w:color="auto"/>
          <w:lang w:val="lt-LT"/>
        </w:rPr>
        <w:t>.</w:t>
      </w:r>
      <w:r w:rsidR="00EF0F04" w:rsidRPr="00EF0F04">
        <w:rPr>
          <w:rFonts w:eastAsia="Calibri"/>
          <w:szCs w:val="22"/>
          <w:bdr w:val="none" w:sz="0" w:space="0" w:color="auto"/>
          <w:lang w:val="lt-LT"/>
        </w:rPr>
        <w:t xml:space="preserve"> </w:t>
      </w:r>
    </w:p>
    <w:p w14:paraId="64C5C87C" w14:textId="77777777" w:rsidR="007373FD" w:rsidRDefault="00BC4279" w:rsidP="007373FD">
      <w:pPr>
        <w:ind w:firstLine="709"/>
        <w:jc w:val="both"/>
        <w:rPr>
          <w:rFonts w:eastAsia="Calibri"/>
          <w:szCs w:val="22"/>
          <w:bdr w:val="none" w:sz="0" w:space="0" w:color="auto"/>
          <w:lang w:val="lt-LT"/>
        </w:rPr>
      </w:pPr>
      <w:r>
        <w:rPr>
          <w:rFonts w:eastAsia="Calibri"/>
          <w:szCs w:val="22"/>
          <w:bdr w:val="none" w:sz="0" w:space="0" w:color="auto"/>
          <w:lang w:val="lt-LT"/>
        </w:rPr>
        <w:t xml:space="preserve">4.2. Preliminarioji sutartis </w:t>
      </w:r>
      <w:r w:rsidR="00EF0F04" w:rsidRPr="00EF0F04">
        <w:rPr>
          <w:rFonts w:eastAsia="Calibri"/>
          <w:szCs w:val="22"/>
          <w:bdr w:val="none" w:sz="0" w:space="0" w:color="auto"/>
          <w:lang w:val="lt-LT"/>
        </w:rPr>
        <w:t xml:space="preserve">galioja </w:t>
      </w:r>
      <w:r w:rsidR="0043111E">
        <w:rPr>
          <w:rFonts w:eastAsia="Calibri"/>
          <w:szCs w:val="22"/>
          <w:bdr w:val="none" w:sz="0" w:space="0" w:color="auto"/>
          <w:lang w:val="lt-LT"/>
        </w:rPr>
        <w:t>36</w:t>
      </w:r>
      <w:r w:rsidR="00EF0F04" w:rsidRPr="00EF0F04">
        <w:rPr>
          <w:rFonts w:eastAsia="Calibri"/>
          <w:szCs w:val="22"/>
          <w:bdr w:val="none" w:sz="0" w:space="0" w:color="auto"/>
          <w:lang w:val="lt-LT"/>
        </w:rPr>
        <w:t xml:space="preserve"> </w:t>
      </w:r>
      <w:r w:rsidR="00ED7E02">
        <w:rPr>
          <w:rFonts w:eastAsia="Calibri"/>
          <w:szCs w:val="22"/>
          <w:bdr w:val="none" w:sz="0" w:space="0" w:color="auto"/>
          <w:lang w:val="lt-LT"/>
        </w:rPr>
        <w:t>(</w:t>
      </w:r>
      <w:r w:rsidR="0043111E">
        <w:rPr>
          <w:rFonts w:eastAsia="Calibri"/>
          <w:szCs w:val="22"/>
          <w:bdr w:val="none" w:sz="0" w:space="0" w:color="auto"/>
          <w:lang w:val="lt-LT"/>
        </w:rPr>
        <w:t>trisdešimt šeši</w:t>
      </w:r>
      <w:r w:rsidR="00630521">
        <w:rPr>
          <w:rFonts w:eastAsia="Calibri"/>
          <w:szCs w:val="22"/>
          <w:bdr w:val="none" w:sz="0" w:space="0" w:color="auto"/>
          <w:lang w:val="lt-LT"/>
        </w:rPr>
        <w:t>s</w:t>
      </w:r>
      <w:r w:rsidR="00ED7E02">
        <w:rPr>
          <w:rFonts w:eastAsia="Calibri"/>
          <w:szCs w:val="22"/>
          <w:bdr w:val="none" w:sz="0" w:space="0" w:color="auto"/>
          <w:lang w:val="lt-LT"/>
        </w:rPr>
        <w:t xml:space="preserve">) </w:t>
      </w:r>
      <w:r w:rsidR="00EF0F04" w:rsidRPr="00EF0F04">
        <w:rPr>
          <w:rFonts w:eastAsia="Calibri"/>
          <w:szCs w:val="22"/>
          <w:bdr w:val="none" w:sz="0" w:space="0" w:color="auto"/>
          <w:lang w:val="lt-LT"/>
        </w:rPr>
        <w:t>mėnesi</w:t>
      </w:r>
      <w:r w:rsidR="00D03BD4">
        <w:rPr>
          <w:rFonts w:eastAsia="Calibri"/>
          <w:szCs w:val="22"/>
          <w:bdr w:val="none" w:sz="0" w:space="0" w:color="auto"/>
          <w:lang w:val="lt-LT"/>
        </w:rPr>
        <w:t>us</w:t>
      </w:r>
      <w:r w:rsidR="00420BC8">
        <w:rPr>
          <w:rFonts w:eastAsia="Calibri"/>
          <w:szCs w:val="22"/>
          <w:bdr w:val="none" w:sz="0" w:space="0" w:color="auto"/>
          <w:lang w:val="lt-LT"/>
        </w:rPr>
        <w:t xml:space="preserve"> </w:t>
      </w:r>
      <w:r w:rsidR="00420BC8" w:rsidRPr="00420BC8">
        <w:rPr>
          <w:rFonts w:eastAsia="Calibri"/>
          <w:szCs w:val="22"/>
          <w:bdr w:val="none" w:sz="0" w:space="0" w:color="auto"/>
          <w:lang w:val="lt-LT"/>
        </w:rPr>
        <w:t xml:space="preserve">bet ne vėliau kaip iki 2028 m. lapkričio 30 d. </w:t>
      </w:r>
      <w:r w:rsidR="00603910">
        <w:rPr>
          <w:rFonts w:eastAsia="Calibri"/>
          <w:szCs w:val="22"/>
          <w:bdr w:val="none" w:sz="0" w:space="0" w:color="auto"/>
          <w:lang w:val="lt-LT"/>
        </w:rPr>
        <w:t xml:space="preserve"> </w:t>
      </w:r>
      <w:r w:rsidR="009E226B">
        <w:rPr>
          <w:rFonts w:eastAsia="Calibri"/>
          <w:szCs w:val="22"/>
          <w:bdr w:val="none" w:sz="0" w:space="0" w:color="auto"/>
          <w:lang w:val="lt-LT"/>
        </w:rPr>
        <w:t>Užsakovui</w:t>
      </w:r>
      <w:r w:rsidR="00EF0F04" w:rsidRPr="00EF0F04">
        <w:rPr>
          <w:rFonts w:eastAsia="Calibri"/>
          <w:szCs w:val="22"/>
          <w:bdr w:val="none" w:sz="0" w:space="0" w:color="auto"/>
          <w:lang w:val="lt-LT"/>
        </w:rPr>
        <w:t xml:space="preserve"> gavus finansavimą, </w:t>
      </w:r>
      <w:r w:rsidR="00EF0F04">
        <w:rPr>
          <w:rFonts w:eastAsia="Calibri"/>
          <w:szCs w:val="22"/>
          <w:bdr w:val="none" w:sz="0" w:space="0" w:color="auto"/>
          <w:lang w:val="lt-LT"/>
        </w:rPr>
        <w:t>P</w:t>
      </w:r>
      <w:r w:rsidR="00EF0F04" w:rsidRPr="00EF0F04">
        <w:rPr>
          <w:rFonts w:eastAsia="Calibri"/>
          <w:szCs w:val="22"/>
          <w:bdr w:val="none" w:sz="0" w:space="0" w:color="auto"/>
          <w:lang w:val="lt-LT"/>
        </w:rPr>
        <w:t xml:space="preserve">reliminariosios sutarties pagrindu bus sudaryta </w:t>
      </w:r>
      <w:r w:rsidR="00EF0F04">
        <w:rPr>
          <w:rFonts w:eastAsia="Calibri"/>
          <w:szCs w:val="22"/>
          <w:bdr w:val="none" w:sz="0" w:space="0" w:color="auto"/>
          <w:lang w:val="lt-LT"/>
        </w:rPr>
        <w:t>P</w:t>
      </w:r>
      <w:r w:rsidR="00EF0F04" w:rsidRPr="00EF0F04">
        <w:rPr>
          <w:rFonts w:eastAsia="Calibri"/>
          <w:szCs w:val="22"/>
          <w:bdr w:val="none" w:sz="0" w:space="0" w:color="auto"/>
          <w:lang w:val="lt-LT"/>
        </w:rPr>
        <w:t>agrindinė</w:t>
      </w:r>
      <w:r w:rsidR="009E226B">
        <w:rPr>
          <w:rFonts w:eastAsia="Calibri"/>
          <w:szCs w:val="22"/>
          <w:bdr w:val="none" w:sz="0" w:space="0" w:color="auto"/>
          <w:lang w:val="lt-LT"/>
        </w:rPr>
        <w:t xml:space="preserve"> (-ės)</w:t>
      </w:r>
      <w:r w:rsidR="00EF0F04" w:rsidRPr="00EF0F04">
        <w:rPr>
          <w:rFonts w:eastAsia="Calibri"/>
          <w:szCs w:val="22"/>
          <w:bdr w:val="none" w:sz="0" w:space="0" w:color="auto"/>
          <w:lang w:val="lt-LT"/>
        </w:rPr>
        <w:t xml:space="preserve"> sutartis</w:t>
      </w:r>
      <w:r w:rsidR="009E226B">
        <w:rPr>
          <w:rFonts w:eastAsia="Calibri"/>
          <w:szCs w:val="22"/>
          <w:bdr w:val="none" w:sz="0" w:space="0" w:color="auto"/>
          <w:lang w:val="lt-LT"/>
        </w:rPr>
        <w:t xml:space="preserve"> (-</w:t>
      </w:r>
      <w:proofErr w:type="spellStart"/>
      <w:r w:rsidR="009E226B">
        <w:rPr>
          <w:rFonts w:eastAsia="Calibri"/>
          <w:szCs w:val="22"/>
          <w:bdr w:val="none" w:sz="0" w:space="0" w:color="auto"/>
          <w:lang w:val="lt-LT"/>
        </w:rPr>
        <w:t>ys</w:t>
      </w:r>
      <w:proofErr w:type="spellEnd"/>
      <w:r w:rsidR="009E226B">
        <w:rPr>
          <w:rFonts w:eastAsia="Calibri"/>
          <w:szCs w:val="22"/>
          <w:bdr w:val="none" w:sz="0" w:space="0" w:color="auto"/>
          <w:lang w:val="lt-LT"/>
        </w:rPr>
        <w:t>)</w:t>
      </w:r>
      <w:r w:rsidR="00EF0F04" w:rsidRPr="00EF0F04">
        <w:rPr>
          <w:rFonts w:eastAsia="Calibri"/>
          <w:szCs w:val="22"/>
          <w:bdr w:val="none" w:sz="0" w:space="0" w:color="auto"/>
          <w:lang w:val="lt-LT"/>
        </w:rPr>
        <w:t>.</w:t>
      </w:r>
    </w:p>
    <w:p w14:paraId="0FAF5323" w14:textId="438568F9" w:rsidR="007373FD" w:rsidRPr="008A2A63" w:rsidRDefault="007373FD" w:rsidP="007373FD">
      <w:pPr>
        <w:ind w:firstLine="709"/>
        <w:jc w:val="both"/>
        <w:rPr>
          <w:rFonts w:eastAsia="Calibri"/>
          <w:szCs w:val="22"/>
          <w:bdr w:val="none" w:sz="0" w:space="0" w:color="auto"/>
          <w:lang w:val="lt-LT"/>
        </w:rPr>
      </w:pPr>
      <w:r>
        <w:rPr>
          <w:rFonts w:eastAsia="Calibri"/>
          <w:szCs w:val="22"/>
          <w:bdr w:val="none" w:sz="0" w:space="0" w:color="auto"/>
          <w:lang w:val="lt-LT"/>
        </w:rPr>
        <w:t xml:space="preserve">4.3. </w:t>
      </w:r>
      <w:r w:rsidRPr="007373FD">
        <w:rPr>
          <w:rFonts w:eastAsia="Calibri"/>
          <w:szCs w:val="22"/>
          <w:bdr w:val="none" w:sz="0" w:space="0" w:color="auto"/>
          <w:lang w:val="lt-LT"/>
        </w:rPr>
        <w:t>Pirmaisiais sutarties metais (I etapas) planuojamas darbų kiekis – rekonstruoti iki 30 km melioracijos griovių su priklausiniais. Darbai, numatyti pirmaisiais sutarties metais (I etape), turi būti atlikti iki 2025 m. lapkričio 28 d. Likę darbai bus vykdomi etapais (II ir III sutarties metais, numatant kad darbai įvykdomi ne vėliau kai einamųjų metų lapkričio 30 d., jei sutartis nesibaigia anksčiau), priklausomai nuo Užsakovo turimo finansavimo. Užsakovas neįsipareigoja užsakyti viso sutartyje numatyto maksimalaus paslaugų kiekio.</w:t>
      </w:r>
    </w:p>
    <w:p w14:paraId="72C33693" w14:textId="061A360C" w:rsidR="006640F3" w:rsidRPr="00683A96" w:rsidRDefault="00A5757B" w:rsidP="00A11D0E">
      <w:pPr>
        <w:pStyle w:val="Body2"/>
        <w:rPr>
          <w:rFonts w:cs="Times New Roman"/>
          <w:color w:val="auto"/>
          <w:sz w:val="24"/>
          <w:szCs w:val="24"/>
          <w:lang w:val="lt-LT"/>
        </w:rPr>
      </w:pPr>
      <w:r w:rsidRPr="00683A96">
        <w:rPr>
          <w:rFonts w:cs="Times New Roman"/>
          <w:color w:val="auto"/>
          <w:sz w:val="24"/>
          <w:szCs w:val="24"/>
          <w:lang w:val="lt-LT"/>
        </w:rPr>
        <w:tab/>
      </w:r>
      <w:r w:rsidR="00023937" w:rsidRPr="00683A96">
        <w:rPr>
          <w:rFonts w:cs="Times New Roman"/>
          <w:color w:val="auto"/>
          <w:sz w:val="24"/>
          <w:szCs w:val="24"/>
          <w:lang w:val="lt-LT"/>
        </w:rPr>
        <w:t>4</w:t>
      </w:r>
      <w:r w:rsidRPr="00683A96">
        <w:rPr>
          <w:rFonts w:cs="Times New Roman"/>
          <w:color w:val="auto"/>
          <w:sz w:val="24"/>
          <w:szCs w:val="24"/>
          <w:lang w:val="lt-LT"/>
        </w:rPr>
        <w:t>.</w:t>
      </w:r>
      <w:r w:rsidR="007373FD">
        <w:rPr>
          <w:rFonts w:cs="Times New Roman"/>
          <w:color w:val="auto"/>
          <w:sz w:val="24"/>
          <w:szCs w:val="24"/>
          <w:lang w:val="lt-LT"/>
        </w:rPr>
        <w:t>4</w:t>
      </w:r>
      <w:r w:rsidRPr="00683A96">
        <w:rPr>
          <w:rFonts w:cs="Times New Roman"/>
          <w:color w:val="auto"/>
          <w:sz w:val="24"/>
          <w:szCs w:val="24"/>
          <w:lang w:val="lt-LT"/>
        </w:rPr>
        <w:t>.</w:t>
      </w:r>
      <w:r w:rsidR="00420BC8">
        <w:rPr>
          <w:rFonts w:cs="Times New Roman"/>
          <w:color w:val="auto"/>
          <w:sz w:val="24"/>
          <w:szCs w:val="24"/>
          <w:lang w:val="lt-LT"/>
        </w:rPr>
        <w:t xml:space="preserve"> </w:t>
      </w:r>
      <w:bookmarkStart w:id="2" w:name="_Hlk202430921"/>
      <w:r w:rsidR="00420BC8">
        <w:rPr>
          <w:rFonts w:cs="Times New Roman"/>
          <w:color w:val="auto"/>
          <w:sz w:val="24"/>
          <w:szCs w:val="24"/>
          <w:lang w:val="lt-LT"/>
        </w:rPr>
        <w:t>Paslaugų tiekėjas</w:t>
      </w:r>
      <w:r w:rsidRPr="00683A96">
        <w:rPr>
          <w:rFonts w:cs="Times New Roman"/>
          <w:color w:val="auto"/>
          <w:sz w:val="24"/>
          <w:szCs w:val="24"/>
          <w:lang w:val="lt-LT"/>
        </w:rPr>
        <w:t xml:space="preserve"> </w:t>
      </w:r>
      <w:bookmarkEnd w:id="2"/>
      <w:r w:rsidRPr="00683A96">
        <w:rPr>
          <w:rFonts w:cs="Times New Roman"/>
          <w:color w:val="auto"/>
          <w:sz w:val="24"/>
          <w:szCs w:val="24"/>
          <w:lang w:val="lt-LT"/>
        </w:rPr>
        <w:t>prieš 1</w:t>
      </w:r>
      <w:r w:rsidR="00620645" w:rsidRPr="00683A96">
        <w:rPr>
          <w:rFonts w:cs="Times New Roman"/>
          <w:color w:val="auto"/>
          <w:sz w:val="24"/>
          <w:szCs w:val="24"/>
          <w:lang w:val="lt-LT"/>
        </w:rPr>
        <w:t>5</w:t>
      </w:r>
      <w:r w:rsidRPr="00683A96">
        <w:rPr>
          <w:rFonts w:cs="Times New Roman"/>
          <w:color w:val="auto"/>
          <w:sz w:val="24"/>
          <w:szCs w:val="24"/>
          <w:lang w:val="lt-LT"/>
        </w:rPr>
        <w:t xml:space="preserve"> kalendorinių dienų informavęs Užsakovą raštu gali nutraukti Preliminariąją sutartį, jei Užsakovas nevykdo įsipareigojimų pagal Preliminariąją sutartį ir per </w:t>
      </w:r>
      <w:r w:rsidR="00620645" w:rsidRPr="00683A96">
        <w:rPr>
          <w:rFonts w:cs="Times New Roman"/>
          <w:color w:val="auto"/>
          <w:sz w:val="24"/>
          <w:szCs w:val="24"/>
          <w:lang w:val="lt-LT"/>
        </w:rPr>
        <w:t>15</w:t>
      </w:r>
      <w:r w:rsidRPr="00683A96">
        <w:rPr>
          <w:rFonts w:cs="Times New Roman"/>
          <w:color w:val="auto"/>
          <w:sz w:val="24"/>
          <w:szCs w:val="24"/>
          <w:lang w:val="lt-LT"/>
        </w:rPr>
        <w:t xml:space="preserve"> kalendorinių dienų nuo Užsakovui skirto raštiško pranešimo, kuriame nurodoma kokie įsipareigojimai nevykdomi, Užsakovas neįvykdo savo įsipareigojimų, arba šių įsipareigojimų įvykdyti nebegali.</w:t>
      </w:r>
    </w:p>
    <w:p w14:paraId="46119E09" w14:textId="0427F325" w:rsidR="006640F3" w:rsidRPr="00683A96" w:rsidRDefault="00A5757B" w:rsidP="00A11D0E">
      <w:pPr>
        <w:pStyle w:val="Body2"/>
        <w:rPr>
          <w:rFonts w:cs="Times New Roman"/>
          <w:color w:val="auto"/>
          <w:sz w:val="24"/>
          <w:szCs w:val="24"/>
          <w:lang w:val="lt-LT"/>
        </w:rPr>
      </w:pPr>
      <w:r w:rsidRPr="00683A96">
        <w:rPr>
          <w:rFonts w:cs="Times New Roman"/>
          <w:color w:val="auto"/>
          <w:sz w:val="24"/>
          <w:szCs w:val="24"/>
          <w:lang w:val="lt-LT"/>
        </w:rPr>
        <w:tab/>
      </w:r>
      <w:r w:rsidR="00023937" w:rsidRPr="00683A96">
        <w:rPr>
          <w:rFonts w:cs="Times New Roman"/>
          <w:color w:val="auto"/>
          <w:sz w:val="24"/>
          <w:szCs w:val="24"/>
          <w:lang w:val="lt-LT"/>
        </w:rPr>
        <w:t>4</w:t>
      </w:r>
      <w:r w:rsidRPr="00683A96">
        <w:rPr>
          <w:rFonts w:cs="Times New Roman"/>
          <w:color w:val="auto"/>
          <w:sz w:val="24"/>
          <w:szCs w:val="24"/>
          <w:lang w:val="lt-LT"/>
        </w:rPr>
        <w:t>.</w:t>
      </w:r>
      <w:r w:rsidR="007373FD">
        <w:rPr>
          <w:rFonts w:cs="Times New Roman"/>
          <w:color w:val="auto"/>
          <w:sz w:val="24"/>
          <w:szCs w:val="24"/>
          <w:lang w:val="lt-LT"/>
        </w:rPr>
        <w:t>5</w:t>
      </w:r>
      <w:r w:rsidRPr="00683A96">
        <w:rPr>
          <w:rFonts w:cs="Times New Roman"/>
          <w:color w:val="auto"/>
          <w:sz w:val="24"/>
          <w:szCs w:val="24"/>
          <w:lang w:val="lt-LT"/>
        </w:rPr>
        <w:t xml:space="preserve">. Užsakovas prieš </w:t>
      </w:r>
      <w:r w:rsidR="00620645" w:rsidRPr="00683A96">
        <w:rPr>
          <w:rFonts w:cs="Times New Roman"/>
          <w:color w:val="auto"/>
          <w:sz w:val="24"/>
          <w:szCs w:val="24"/>
          <w:lang w:val="lt-LT"/>
        </w:rPr>
        <w:t>15</w:t>
      </w:r>
      <w:r w:rsidRPr="00683A96">
        <w:rPr>
          <w:rFonts w:cs="Times New Roman"/>
          <w:color w:val="auto"/>
          <w:sz w:val="24"/>
          <w:szCs w:val="24"/>
          <w:lang w:val="lt-LT"/>
        </w:rPr>
        <w:t xml:space="preserve"> kalendorinių dienų informavęs </w:t>
      </w:r>
      <w:r w:rsidR="00420BC8" w:rsidRPr="00420BC8">
        <w:rPr>
          <w:rFonts w:cs="Times New Roman"/>
          <w:color w:val="auto"/>
          <w:sz w:val="24"/>
          <w:szCs w:val="24"/>
          <w:lang w:val="lt-LT"/>
        </w:rPr>
        <w:t>Paslaugų tiekėj</w:t>
      </w:r>
      <w:r w:rsidR="00420BC8">
        <w:rPr>
          <w:rFonts w:cs="Times New Roman"/>
          <w:color w:val="auto"/>
          <w:sz w:val="24"/>
          <w:szCs w:val="24"/>
          <w:lang w:val="lt-LT"/>
        </w:rPr>
        <w:t>ą</w:t>
      </w:r>
      <w:r w:rsidRPr="00683A96">
        <w:rPr>
          <w:rFonts w:cs="Times New Roman"/>
          <w:color w:val="auto"/>
          <w:sz w:val="24"/>
          <w:szCs w:val="24"/>
          <w:lang w:val="lt-LT"/>
        </w:rPr>
        <w:t xml:space="preserve"> raštu gali nutraukti Preliminariąją sutartį, jei </w:t>
      </w:r>
      <w:r w:rsidR="00420BC8" w:rsidRPr="00420BC8">
        <w:rPr>
          <w:rFonts w:cs="Times New Roman"/>
          <w:color w:val="auto"/>
          <w:sz w:val="24"/>
          <w:szCs w:val="24"/>
          <w:lang w:val="lt-LT"/>
        </w:rPr>
        <w:t xml:space="preserve">Paslaugų tiekėjas </w:t>
      </w:r>
      <w:r w:rsidRPr="00683A96">
        <w:rPr>
          <w:rFonts w:cs="Times New Roman"/>
          <w:color w:val="auto"/>
          <w:sz w:val="24"/>
          <w:szCs w:val="24"/>
          <w:lang w:val="lt-LT"/>
        </w:rPr>
        <w:t xml:space="preserve">nevykdo įsipareigojimų pagal Preliminariąją sutartį ir per </w:t>
      </w:r>
      <w:r w:rsidR="00620645" w:rsidRPr="00683A96">
        <w:rPr>
          <w:rFonts w:cs="Times New Roman"/>
          <w:color w:val="auto"/>
          <w:sz w:val="24"/>
          <w:szCs w:val="24"/>
          <w:lang w:val="lt-LT"/>
        </w:rPr>
        <w:t>15</w:t>
      </w:r>
      <w:r w:rsidRPr="00683A96">
        <w:rPr>
          <w:rFonts w:cs="Times New Roman"/>
          <w:color w:val="auto"/>
          <w:sz w:val="24"/>
          <w:szCs w:val="24"/>
          <w:lang w:val="lt-LT"/>
        </w:rPr>
        <w:t xml:space="preserve"> kalendorinių dienų nuo </w:t>
      </w:r>
      <w:r w:rsidR="00420BC8" w:rsidRPr="00420BC8">
        <w:rPr>
          <w:rFonts w:cs="Times New Roman"/>
          <w:color w:val="auto"/>
          <w:sz w:val="24"/>
          <w:szCs w:val="24"/>
          <w:lang w:val="lt-LT"/>
        </w:rPr>
        <w:t>Paslaugų tiekėj</w:t>
      </w:r>
      <w:r w:rsidR="00420BC8">
        <w:rPr>
          <w:rFonts w:cs="Times New Roman"/>
          <w:color w:val="auto"/>
          <w:sz w:val="24"/>
          <w:szCs w:val="24"/>
          <w:lang w:val="lt-LT"/>
        </w:rPr>
        <w:t>o</w:t>
      </w:r>
      <w:r w:rsidRPr="00683A96">
        <w:rPr>
          <w:rFonts w:cs="Times New Roman"/>
          <w:color w:val="auto"/>
          <w:sz w:val="24"/>
          <w:szCs w:val="24"/>
          <w:lang w:val="lt-LT"/>
        </w:rPr>
        <w:t xml:space="preserve"> skirto raštiško pranešimo, kuriame nurodoma kokie įsipareigojimai nevykdomi, </w:t>
      </w:r>
      <w:r w:rsidR="00420BC8" w:rsidRPr="00420BC8">
        <w:rPr>
          <w:rFonts w:cs="Times New Roman"/>
          <w:color w:val="auto"/>
          <w:sz w:val="24"/>
          <w:szCs w:val="24"/>
          <w:lang w:val="lt-LT"/>
        </w:rPr>
        <w:t>Paslaugų tiekėjas</w:t>
      </w:r>
      <w:r w:rsidR="00620645" w:rsidRPr="00683A96">
        <w:rPr>
          <w:rFonts w:cs="Times New Roman"/>
          <w:color w:val="auto"/>
          <w:sz w:val="24"/>
          <w:szCs w:val="24"/>
          <w:lang w:val="lt-LT"/>
        </w:rPr>
        <w:t xml:space="preserve"> neįvykdo savo įsipareigojimų</w:t>
      </w:r>
      <w:r w:rsidRPr="00683A96">
        <w:rPr>
          <w:rFonts w:cs="Times New Roman"/>
          <w:color w:val="auto"/>
          <w:sz w:val="24"/>
          <w:szCs w:val="24"/>
          <w:lang w:val="lt-LT"/>
        </w:rPr>
        <w:t xml:space="preserve"> arba šių įsipareigojimų įvykdyti nebegali.</w:t>
      </w:r>
    </w:p>
    <w:p w14:paraId="75A1B9E3" w14:textId="3256B63D" w:rsidR="00603910" w:rsidRPr="008A2A63" w:rsidRDefault="00A5757B" w:rsidP="00A11D0E">
      <w:pPr>
        <w:pStyle w:val="Body2"/>
        <w:rPr>
          <w:rFonts w:cs="Times New Roman"/>
          <w:color w:val="auto"/>
          <w:sz w:val="24"/>
          <w:szCs w:val="24"/>
          <w:lang w:val="lt-LT"/>
        </w:rPr>
      </w:pPr>
      <w:r w:rsidRPr="00683A96">
        <w:rPr>
          <w:rFonts w:cs="Times New Roman"/>
          <w:color w:val="auto"/>
          <w:sz w:val="24"/>
          <w:szCs w:val="24"/>
          <w:lang w:val="lt-LT"/>
        </w:rPr>
        <w:tab/>
      </w:r>
      <w:r w:rsidR="00023937" w:rsidRPr="00683A96">
        <w:rPr>
          <w:rFonts w:cs="Times New Roman"/>
          <w:color w:val="auto"/>
          <w:sz w:val="24"/>
          <w:szCs w:val="24"/>
          <w:lang w:val="lt-LT"/>
        </w:rPr>
        <w:t>4</w:t>
      </w:r>
      <w:r w:rsidRPr="00683A96">
        <w:rPr>
          <w:rFonts w:cs="Times New Roman"/>
          <w:color w:val="auto"/>
          <w:sz w:val="24"/>
          <w:szCs w:val="24"/>
          <w:lang w:val="lt-LT"/>
        </w:rPr>
        <w:t>.</w:t>
      </w:r>
      <w:r w:rsidR="007373FD">
        <w:rPr>
          <w:rFonts w:cs="Times New Roman"/>
          <w:color w:val="auto"/>
          <w:sz w:val="24"/>
          <w:szCs w:val="24"/>
          <w:lang w:val="lt-LT"/>
        </w:rPr>
        <w:t>6</w:t>
      </w:r>
      <w:r w:rsidRPr="00683A96">
        <w:rPr>
          <w:rFonts w:cs="Times New Roman"/>
          <w:color w:val="auto"/>
          <w:sz w:val="24"/>
          <w:szCs w:val="24"/>
          <w:lang w:val="lt-LT"/>
        </w:rPr>
        <w:t>. Preliminarioji sutartis gali būti nutraukta abipusiu Šalių sutarimu.</w:t>
      </w:r>
    </w:p>
    <w:p w14:paraId="60618773" w14:textId="30CFE682" w:rsidR="006640F3" w:rsidRPr="008A2A63" w:rsidRDefault="00023937" w:rsidP="007F4FD0">
      <w:pPr>
        <w:pStyle w:val="Heading"/>
        <w:spacing w:before="240" w:after="240"/>
        <w:jc w:val="center"/>
        <w:rPr>
          <w:rFonts w:cs="Times New Roman"/>
          <w:color w:val="000000" w:themeColor="text1"/>
          <w:sz w:val="24"/>
          <w:szCs w:val="24"/>
          <w:lang w:val="lt-LT"/>
        </w:rPr>
      </w:pPr>
      <w:r w:rsidRPr="008A2A63">
        <w:rPr>
          <w:rFonts w:cs="Times New Roman"/>
          <w:color w:val="000000" w:themeColor="text1"/>
          <w:sz w:val="24"/>
          <w:szCs w:val="24"/>
          <w:lang w:val="lt-LT"/>
        </w:rPr>
        <w:t>5</w:t>
      </w:r>
      <w:r w:rsidR="00A5757B" w:rsidRPr="008A2A63">
        <w:rPr>
          <w:rFonts w:cs="Times New Roman"/>
          <w:color w:val="000000" w:themeColor="text1"/>
          <w:sz w:val="24"/>
          <w:szCs w:val="24"/>
          <w:lang w:val="lt-LT"/>
        </w:rPr>
        <w:t>. Preliminariosios sutarties pakeitimai</w:t>
      </w:r>
    </w:p>
    <w:p w14:paraId="5B5FB109" w14:textId="2B1505B9" w:rsidR="00A11D0E" w:rsidRPr="00683A96" w:rsidRDefault="00A5757B" w:rsidP="00A11D0E">
      <w:pPr>
        <w:pStyle w:val="Body2"/>
        <w:spacing w:after="0"/>
        <w:rPr>
          <w:rFonts w:cs="Times New Roman"/>
          <w:sz w:val="24"/>
          <w:szCs w:val="24"/>
          <w:lang w:val="lt-LT"/>
        </w:rPr>
      </w:pPr>
      <w:r w:rsidRPr="00683A96">
        <w:rPr>
          <w:rFonts w:cs="Times New Roman"/>
          <w:sz w:val="24"/>
          <w:szCs w:val="24"/>
          <w:lang w:val="lt-LT"/>
        </w:rPr>
        <w:tab/>
      </w:r>
      <w:r w:rsidR="00023937" w:rsidRPr="00683A96">
        <w:rPr>
          <w:rFonts w:cs="Times New Roman"/>
          <w:sz w:val="24"/>
          <w:szCs w:val="24"/>
          <w:lang w:val="lt-LT"/>
        </w:rPr>
        <w:t>5</w:t>
      </w:r>
      <w:r w:rsidRPr="00683A96">
        <w:rPr>
          <w:rFonts w:cs="Times New Roman"/>
          <w:sz w:val="24"/>
          <w:szCs w:val="24"/>
          <w:lang w:val="lt-LT"/>
        </w:rPr>
        <w:t>.1. Preliminariosios sutarties sąlygos gali būti keičiamos tik vadovaujantis Viešųjų pirkimų įstatymo 89 straipsnio nuostatomis.</w:t>
      </w:r>
    </w:p>
    <w:p w14:paraId="3ADB3A8A" w14:textId="3ACE2202" w:rsidR="006640F3" w:rsidRDefault="00023937" w:rsidP="007F4FD0">
      <w:pPr>
        <w:pStyle w:val="Heading"/>
        <w:spacing w:before="240" w:after="240"/>
        <w:jc w:val="center"/>
        <w:rPr>
          <w:rFonts w:cs="Times New Roman"/>
          <w:color w:val="000000" w:themeColor="text1"/>
          <w:sz w:val="24"/>
          <w:szCs w:val="24"/>
          <w:lang w:val="lt-LT"/>
        </w:rPr>
      </w:pPr>
      <w:r w:rsidRPr="008A2A63">
        <w:rPr>
          <w:rFonts w:cs="Times New Roman"/>
          <w:color w:val="000000" w:themeColor="text1"/>
          <w:sz w:val="24"/>
          <w:szCs w:val="24"/>
          <w:lang w:val="lt-LT"/>
        </w:rPr>
        <w:t>6</w:t>
      </w:r>
      <w:r w:rsidR="00A5757B" w:rsidRPr="008A2A63">
        <w:rPr>
          <w:rFonts w:cs="Times New Roman"/>
          <w:color w:val="000000" w:themeColor="text1"/>
          <w:sz w:val="24"/>
          <w:szCs w:val="24"/>
          <w:lang w:val="lt-LT"/>
        </w:rPr>
        <w:t>. Šalių atsakomybė</w:t>
      </w:r>
    </w:p>
    <w:p w14:paraId="7800591C" w14:textId="680232AD" w:rsidR="00FF7896" w:rsidRPr="00420BC8" w:rsidRDefault="0029792D" w:rsidP="00052A8B">
      <w:pPr>
        <w:pStyle w:val="Body2"/>
        <w:spacing w:after="0"/>
        <w:ind w:firstLine="709"/>
        <w:rPr>
          <w:sz w:val="24"/>
          <w:szCs w:val="24"/>
          <w:lang w:val="lt-LT"/>
        </w:rPr>
      </w:pPr>
      <w:r w:rsidRPr="00420BC8">
        <w:rPr>
          <w:sz w:val="24"/>
          <w:szCs w:val="24"/>
          <w:lang w:val="lt-LT"/>
        </w:rPr>
        <w:t>6.1. Šalių atsakomybė yra nustatoma pagal galiojančius Lietuvos Respublikos teisės aktus ir šią</w:t>
      </w:r>
      <w:r w:rsidR="00052A8B" w:rsidRPr="00420BC8">
        <w:rPr>
          <w:sz w:val="24"/>
          <w:szCs w:val="24"/>
          <w:lang w:val="lt-LT"/>
        </w:rPr>
        <w:t xml:space="preserve"> </w:t>
      </w:r>
      <w:r w:rsidR="00FF7896" w:rsidRPr="00420BC8">
        <w:rPr>
          <w:sz w:val="24"/>
          <w:szCs w:val="24"/>
          <w:lang w:val="lt-LT"/>
        </w:rPr>
        <w:t>Preliminariąją sutartį. Šalys įsipareigoja tinkamai vykdyti Preliminariąja sutartimi prisiimtus įsipareigojimus ir susilaikyti nuo bet kokių veiksmų, kuriais galėtų padaryti žalos viena kitai ar apsunkintų kitos Šalies prisiimtų įsipareigojimų įvykdymą.</w:t>
      </w:r>
    </w:p>
    <w:p w14:paraId="637EC82D" w14:textId="03BCAF4F" w:rsidR="0021777E" w:rsidRPr="00420BC8" w:rsidRDefault="00FF7896" w:rsidP="00052A8B">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s>
        <w:suppressAutoHyphens/>
        <w:autoSpaceDN w:val="0"/>
        <w:ind w:firstLine="709"/>
        <w:jc w:val="both"/>
        <w:textAlignment w:val="baseline"/>
        <w:rPr>
          <w:rFonts w:eastAsia="Times New Roman"/>
          <w:bdr w:val="none" w:sz="0" w:space="0" w:color="auto"/>
          <w:lang w:val="lt-LT"/>
        </w:rPr>
      </w:pPr>
      <w:r w:rsidRPr="00420BC8">
        <w:rPr>
          <w:lang w:val="lt-LT"/>
        </w:rPr>
        <w:t xml:space="preserve">6.2. </w:t>
      </w:r>
      <w:r w:rsidR="0021777E" w:rsidRPr="00420BC8">
        <w:rPr>
          <w:lang w:val="lt-LT"/>
        </w:rPr>
        <w:t xml:space="preserve">Esminiu Preliminariosios sutarties pažeidimu laikomas </w:t>
      </w:r>
      <w:r w:rsidR="00420BC8" w:rsidRPr="00420BC8">
        <w:rPr>
          <w:lang w:val="lt-LT"/>
        </w:rPr>
        <w:t>Paslaugų tiekėj</w:t>
      </w:r>
      <w:r w:rsidR="00420BC8" w:rsidRPr="00420BC8">
        <w:rPr>
          <w:lang w:val="lt-LT"/>
        </w:rPr>
        <w:t>o</w:t>
      </w:r>
      <w:r w:rsidR="0021777E" w:rsidRPr="00420BC8">
        <w:rPr>
          <w:lang w:val="lt-LT"/>
        </w:rPr>
        <w:t xml:space="preserve"> atsisakymas sudaryti Pagrindinę sutartį</w:t>
      </w:r>
      <w:r w:rsidR="0077488D" w:rsidRPr="00420BC8">
        <w:rPr>
          <w:lang w:val="lt-LT"/>
        </w:rPr>
        <w:t>.</w:t>
      </w:r>
      <w:r w:rsidR="001B7E04" w:rsidRPr="00420BC8">
        <w:rPr>
          <w:lang w:val="lt-LT"/>
        </w:rPr>
        <w:t xml:space="preserve"> </w:t>
      </w:r>
    </w:p>
    <w:p w14:paraId="11D24B81" w14:textId="2D86B931" w:rsidR="0021777E" w:rsidRPr="00420BC8" w:rsidRDefault="0021777E" w:rsidP="00052A8B">
      <w:pPr>
        <w:pStyle w:val="Body2"/>
        <w:spacing w:after="0"/>
        <w:rPr>
          <w:color w:val="auto"/>
          <w:sz w:val="24"/>
          <w:szCs w:val="24"/>
          <w:lang w:val="lt-LT"/>
        </w:rPr>
      </w:pPr>
      <w:r w:rsidRPr="00420BC8">
        <w:rPr>
          <w:color w:val="auto"/>
          <w:sz w:val="24"/>
          <w:szCs w:val="24"/>
          <w:lang w:val="lt-LT"/>
        </w:rPr>
        <w:tab/>
        <w:t>6.</w:t>
      </w:r>
      <w:r w:rsidR="00FF7896" w:rsidRPr="00420BC8">
        <w:rPr>
          <w:color w:val="auto"/>
          <w:sz w:val="24"/>
          <w:szCs w:val="24"/>
          <w:lang w:val="lt-LT"/>
        </w:rPr>
        <w:t>3</w:t>
      </w:r>
      <w:r w:rsidRPr="00420BC8">
        <w:rPr>
          <w:color w:val="auto"/>
          <w:sz w:val="24"/>
          <w:szCs w:val="24"/>
          <w:lang w:val="lt-LT"/>
        </w:rPr>
        <w:t xml:space="preserve">. Užsakovui nutraukus Preliminariąją sutartį dėl esminio Preliminariosios sutarties pažeidimo, </w:t>
      </w:r>
      <w:r w:rsidR="00405BAE" w:rsidRPr="00405BAE">
        <w:rPr>
          <w:color w:val="auto"/>
          <w:sz w:val="24"/>
          <w:szCs w:val="24"/>
          <w:lang w:val="lt-LT"/>
        </w:rPr>
        <w:t>Paslaugų tiekėja</w:t>
      </w:r>
      <w:r w:rsidR="00405BAE">
        <w:rPr>
          <w:color w:val="auto"/>
          <w:sz w:val="24"/>
          <w:szCs w:val="24"/>
          <w:lang w:val="lt-LT"/>
        </w:rPr>
        <w:t>s</w:t>
      </w:r>
      <w:r w:rsidRPr="00420BC8">
        <w:rPr>
          <w:color w:val="auto"/>
          <w:sz w:val="24"/>
          <w:szCs w:val="24"/>
          <w:lang w:val="lt-LT"/>
        </w:rPr>
        <w:t xml:space="preserve"> įsipareigoja sumokėti Užsakovui 5 proc. dydžio netesybas (baudą) nuo </w:t>
      </w:r>
      <w:r w:rsidR="00962CD8" w:rsidRPr="00420BC8">
        <w:rPr>
          <w:color w:val="auto"/>
          <w:sz w:val="24"/>
          <w:szCs w:val="24"/>
          <w:lang w:val="lt-LT"/>
        </w:rPr>
        <w:t>pradinės</w:t>
      </w:r>
      <w:r w:rsidRPr="00420BC8">
        <w:rPr>
          <w:color w:val="auto"/>
          <w:sz w:val="24"/>
          <w:szCs w:val="24"/>
          <w:lang w:val="lt-LT"/>
        </w:rPr>
        <w:t xml:space="preserve"> Preliminariosios sutarties kainos be PVM nurodytos Preliminariosios sutarties </w:t>
      </w:r>
      <w:r w:rsidR="007214AD" w:rsidRPr="00420BC8">
        <w:rPr>
          <w:color w:val="auto"/>
          <w:sz w:val="24"/>
          <w:szCs w:val="24"/>
          <w:lang w:val="lt-LT"/>
        </w:rPr>
        <w:t>3</w:t>
      </w:r>
      <w:r w:rsidR="00962CD8" w:rsidRPr="00420BC8">
        <w:rPr>
          <w:color w:val="auto"/>
          <w:sz w:val="24"/>
          <w:szCs w:val="24"/>
          <w:lang w:val="lt-LT"/>
        </w:rPr>
        <w:t xml:space="preserve"> </w:t>
      </w:r>
      <w:r w:rsidRPr="00420BC8">
        <w:rPr>
          <w:color w:val="auto"/>
          <w:sz w:val="24"/>
          <w:szCs w:val="24"/>
          <w:lang w:val="lt-LT"/>
        </w:rPr>
        <w:t>priede pateiktame Rangovo pasiūlyme.</w:t>
      </w:r>
    </w:p>
    <w:p w14:paraId="2EFC1890" w14:textId="056658A7" w:rsidR="001A365F" w:rsidRPr="005F00FE" w:rsidRDefault="001A365F" w:rsidP="007F4FD0">
      <w:pPr>
        <w:pStyle w:val="Heading"/>
        <w:spacing w:before="240" w:after="240"/>
        <w:jc w:val="center"/>
        <w:rPr>
          <w:color w:val="auto"/>
          <w:sz w:val="24"/>
          <w:szCs w:val="24"/>
          <w:lang w:val="lt-LT"/>
        </w:rPr>
      </w:pPr>
      <w:r w:rsidRPr="001A365F">
        <w:rPr>
          <w:color w:val="auto"/>
          <w:sz w:val="24"/>
          <w:szCs w:val="24"/>
          <w:lang w:val="lt-LT"/>
        </w:rPr>
        <w:t>7. konfidencialumas</w:t>
      </w:r>
    </w:p>
    <w:p w14:paraId="18471645" w14:textId="36A61CD6" w:rsidR="001A365F" w:rsidRPr="001A365F" w:rsidRDefault="001A365F" w:rsidP="00052A8B">
      <w:pPr>
        <w:pStyle w:val="Body2"/>
        <w:tabs>
          <w:tab w:val="left" w:pos="709"/>
        </w:tabs>
        <w:spacing w:after="0"/>
        <w:rPr>
          <w:color w:val="auto"/>
          <w:sz w:val="24"/>
          <w:szCs w:val="24"/>
          <w:lang w:val="lt-LT"/>
        </w:rPr>
      </w:pPr>
      <w:r w:rsidRPr="000E4344">
        <w:rPr>
          <w:color w:val="auto"/>
          <w:lang w:val="lt-LT"/>
        </w:rPr>
        <w:lastRenderedPageBreak/>
        <w:tab/>
      </w:r>
      <w:r w:rsidRPr="001A365F">
        <w:rPr>
          <w:color w:val="auto"/>
          <w:sz w:val="24"/>
          <w:szCs w:val="24"/>
          <w:lang w:val="lt-LT"/>
        </w:rPr>
        <w:t xml:space="preserve">7.1. Konfidencialia informacija laikoma visa su Preliminariąja ir Pagrindine sutartimi bei jos vykdymu susijusi informacija, nepaisant jos pateikimo būdo, formos ir laikmenos, kurios atskleidimas gali padaryti turtinę ar neturtinę žalą Užsakovui, </w:t>
      </w:r>
      <w:r w:rsidR="00405BAE" w:rsidRPr="00405BAE">
        <w:rPr>
          <w:color w:val="auto"/>
          <w:sz w:val="24"/>
          <w:szCs w:val="24"/>
          <w:lang w:val="lt-LT"/>
        </w:rPr>
        <w:t>Paslaugų tiekėj</w:t>
      </w:r>
      <w:r w:rsidR="00405BAE">
        <w:rPr>
          <w:color w:val="auto"/>
          <w:sz w:val="24"/>
          <w:szCs w:val="24"/>
          <w:lang w:val="lt-LT"/>
        </w:rPr>
        <w:t>ui</w:t>
      </w:r>
      <w:r w:rsidRPr="001A365F">
        <w:rPr>
          <w:color w:val="auto"/>
          <w:sz w:val="24"/>
          <w:szCs w:val="24"/>
          <w:lang w:val="lt-LT"/>
        </w:rPr>
        <w:t xml:space="preserve"> ar trečiųjų asmenų interesams ir/ar kurios atskleidimas nėra pageidaujamas Preliminariosios sutarties Šalių, išskyrus Preliminariosios sutarties 7.3 punkte nurodytą informaciją.</w:t>
      </w:r>
    </w:p>
    <w:p w14:paraId="7A2E1341" w14:textId="4AE4AA74" w:rsidR="001A365F" w:rsidRPr="001A365F" w:rsidRDefault="001A365F" w:rsidP="00052A8B">
      <w:pPr>
        <w:pStyle w:val="Body2"/>
        <w:spacing w:after="0"/>
        <w:rPr>
          <w:color w:val="auto"/>
          <w:sz w:val="24"/>
          <w:szCs w:val="24"/>
          <w:lang w:val="lt-LT"/>
        </w:rPr>
      </w:pPr>
      <w:r w:rsidRPr="001A365F">
        <w:rPr>
          <w:color w:val="auto"/>
          <w:sz w:val="24"/>
          <w:szCs w:val="24"/>
          <w:lang w:val="lt-LT"/>
        </w:rPr>
        <w:tab/>
        <w:t xml:space="preserve">7.2. Užsakovas ir </w:t>
      </w:r>
      <w:r w:rsidR="00405BAE" w:rsidRPr="00405BAE">
        <w:rPr>
          <w:color w:val="auto"/>
          <w:sz w:val="24"/>
          <w:szCs w:val="24"/>
          <w:lang w:val="lt-LT"/>
        </w:rPr>
        <w:t>Paslaugų tiekėjas</w:t>
      </w:r>
      <w:r w:rsidRPr="001A365F">
        <w:rPr>
          <w:color w:val="auto"/>
          <w:sz w:val="24"/>
          <w:szCs w:val="24"/>
          <w:lang w:val="lt-LT"/>
        </w:rPr>
        <w:t xml:space="preserve"> užtikrina, kad:</w:t>
      </w:r>
    </w:p>
    <w:p w14:paraId="54A59BAC" w14:textId="77777777" w:rsidR="001A365F" w:rsidRPr="001A365F" w:rsidRDefault="001A365F" w:rsidP="00052A8B">
      <w:pPr>
        <w:pStyle w:val="Body2"/>
        <w:spacing w:after="0"/>
        <w:rPr>
          <w:color w:val="auto"/>
          <w:sz w:val="24"/>
          <w:szCs w:val="24"/>
          <w:lang w:val="lt-LT"/>
        </w:rPr>
      </w:pPr>
      <w:r w:rsidRPr="001A365F">
        <w:rPr>
          <w:color w:val="auto"/>
          <w:sz w:val="24"/>
          <w:szCs w:val="24"/>
          <w:lang w:val="lt-LT"/>
        </w:rPr>
        <w:tab/>
        <w:t>7.2.1. jų samdomas ar jiems dirbantis asmuo naudos konfidencialią informaciją tik Preliminariosios sutarties ir Pagrindinė sutarties vykdymo tikslais;</w:t>
      </w:r>
    </w:p>
    <w:p w14:paraId="70520773" w14:textId="77777777" w:rsidR="001A365F" w:rsidRPr="001A365F" w:rsidRDefault="001A365F" w:rsidP="00052A8B">
      <w:pPr>
        <w:pStyle w:val="Body2"/>
        <w:spacing w:after="0"/>
        <w:rPr>
          <w:color w:val="auto"/>
          <w:sz w:val="24"/>
          <w:szCs w:val="24"/>
          <w:lang w:val="lt-LT"/>
        </w:rPr>
      </w:pPr>
      <w:r w:rsidRPr="001A365F">
        <w:rPr>
          <w:color w:val="auto"/>
          <w:sz w:val="24"/>
          <w:szCs w:val="24"/>
          <w:lang w:val="lt-LT"/>
        </w:rPr>
        <w:tab/>
        <w:t>7.2.2. jų samdomas ar jiems dirbantis asmuo Preliminariosios sutarties ir Pagrindinė sutarties vykdymo tikslais neatskleis jokios konfidencialios informacijos jokiam trečiajam asmeniui be išankstinio raštiško konfidencialios informacijos pateikėjo sutikimo;</w:t>
      </w:r>
    </w:p>
    <w:p w14:paraId="15F4AB2F" w14:textId="77777777" w:rsidR="001A365F" w:rsidRPr="001A365F" w:rsidRDefault="001A365F" w:rsidP="00052A8B">
      <w:pPr>
        <w:pStyle w:val="Body2"/>
        <w:spacing w:after="0"/>
        <w:rPr>
          <w:color w:val="auto"/>
          <w:sz w:val="24"/>
          <w:szCs w:val="24"/>
          <w:lang w:val="lt-LT"/>
        </w:rPr>
      </w:pPr>
      <w:r w:rsidRPr="001A365F">
        <w:rPr>
          <w:color w:val="auto"/>
          <w:sz w:val="24"/>
          <w:szCs w:val="24"/>
          <w:lang w:val="lt-LT"/>
        </w:rPr>
        <w:tab/>
        <w:t>7.2.3. jie imasi visų būtinų atsargumo priemonių siekdami užtikrinti, kad jokia konfidenciali informacija nebūtų atskleista (išskyrus pirmiau minėtus atvejus) ar naudojama jokiais kitais tikslais, išskyrus jų darbuotojams, tarnautojams vykdant Preliminariąją sutartį ir Pagrindinę sutartį.</w:t>
      </w:r>
    </w:p>
    <w:p w14:paraId="6657ECD5" w14:textId="77777777" w:rsidR="001A365F" w:rsidRPr="001A365F" w:rsidRDefault="001A365F" w:rsidP="00052A8B">
      <w:pPr>
        <w:pStyle w:val="Body2"/>
        <w:spacing w:after="0"/>
        <w:rPr>
          <w:color w:val="auto"/>
          <w:sz w:val="24"/>
          <w:szCs w:val="24"/>
          <w:lang w:val="lt-LT"/>
        </w:rPr>
      </w:pPr>
      <w:r w:rsidRPr="001A365F">
        <w:rPr>
          <w:color w:val="auto"/>
          <w:sz w:val="24"/>
          <w:szCs w:val="24"/>
          <w:lang w:val="lt-LT"/>
        </w:rPr>
        <w:tab/>
        <w:t>7.3. Konfidencialia informacija nelaikoma:</w:t>
      </w:r>
    </w:p>
    <w:p w14:paraId="6F94C4B1" w14:textId="394AA1B4" w:rsidR="00C61010" w:rsidRPr="001A365F" w:rsidRDefault="001A365F" w:rsidP="00052A8B">
      <w:pPr>
        <w:pStyle w:val="Body2"/>
        <w:spacing w:after="0"/>
        <w:rPr>
          <w:color w:val="auto"/>
          <w:sz w:val="24"/>
          <w:szCs w:val="24"/>
          <w:lang w:val="lt-LT"/>
        </w:rPr>
      </w:pPr>
      <w:r w:rsidRPr="001A365F">
        <w:rPr>
          <w:color w:val="auto"/>
          <w:sz w:val="24"/>
          <w:szCs w:val="24"/>
          <w:lang w:val="lt-LT"/>
        </w:rPr>
        <w:tab/>
        <w:t>7.3.1. informacija, kuri yra ar tampa vieša, išskyrus tuo atveju, kai tai atsitiko pažeidžiant šio straipsnio nuostatas;</w:t>
      </w:r>
    </w:p>
    <w:p w14:paraId="7CB1FB46" w14:textId="77777777" w:rsidR="001A365F" w:rsidRPr="001A365F" w:rsidRDefault="001A365F" w:rsidP="00052A8B">
      <w:pPr>
        <w:pStyle w:val="Body2"/>
        <w:spacing w:after="0"/>
        <w:rPr>
          <w:color w:val="auto"/>
          <w:sz w:val="24"/>
          <w:szCs w:val="24"/>
          <w:lang w:val="lt-LT"/>
        </w:rPr>
      </w:pPr>
      <w:r w:rsidRPr="001A365F">
        <w:rPr>
          <w:color w:val="auto"/>
          <w:sz w:val="24"/>
          <w:szCs w:val="24"/>
          <w:lang w:val="lt-LT"/>
        </w:rPr>
        <w:tab/>
        <w:t>7.3.2. informacija, kuri yra teikiama tam, kad ji būtų pateikta viešai ir būtų įmanoma vykdyti šią Sutartį;</w:t>
      </w:r>
    </w:p>
    <w:p w14:paraId="5301A0B8" w14:textId="77777777" w:rsidR="001A365F" w:rsidRPr="001A365F" w:rsidRDefault="001A365F" w:rsidP="00052A8B">
      <w:pPr>
        <w:pStyle w:val="Body2"/>
        <w:spacing w:after="0"/>
        <w:rPr>
          <w:color w:val="auto"/>
          <w:sz w:val="24"/>
          <w:szCs w:val="24"/>
          <w:lang w:val="lt-LT"/>
        </w:rPr>
      </w:pPr>
      <w:r w:rsidRPr="001A365F">
        <w:rPr>
          <w:color w:val="auto"/>
          <w:sz w:val="24"/>
          <w:szCs w:val="24"/>
          <w:lang w:val="lt-LT"/>
        </w:rPr>
        <w:tab/>
        <w:t>7.3.3. informacija, kuri yra valdoma gavėjo be apribojimų ją atskleisti;</w:t>
      </w:r>
    </w:p>
    <w:p w14:paraId="007F8917" w14:textId="77777777" w:rsidR="001A365F" w:rsidRPr="00690F80" w:rsidRDefault="001A365F" w:rsidP="00052A8B">
      <w:pPr>
        <w:pStyle w:val="Body2"/>
        <w:spacing w:after="0"/>
        <w:rPr>
          <w:color w:val="auto"/>
          <w:sz w:val="24"/>
          <w:szCs w:val="24"/>
          <w:lang w:val="lt-LT"/>
        </w:rPr>
      </w:pPr>
      <w:r w:rsidRPr="001A365F">
        <w:rPr>
          <w:color w:val="auto"/>
          <w:sz w:val="24"/>
          <w:szCs w:val="24"/>
          <w:lang w:val="lt-LT"/>
        </w:rPr>
        <w:tab/>
        <w:t>7.3.4</w:t>
      </w:r>
      <w:r w:rsidRPr="00690F80">
        <w:rPr>
          <w:color w:val="auto"/>
          <w:sz w:val="24"/>
          <w:szCs w:val="24"/>
          <w:lang w:val="lt-LT"/>
        </w:rPr>
        <w:t>. informacija, kuri yra gauta iš trečiųjų asmenų, kurie ją gavo teisėtai, ir jai netaikomi apribojimai dėl atskleidimo;</w:t>
      </w:r>
    </w:p>
    <w:p w14:paraId="37BAED74" w14:textId="77777777" w:rsidR="001A365F" w:rsidRPr="00690F80" w:rsidRDefault="001A365F" w:rsidP="00052A8B">
      <w:pPr>
        <w:pStyle w:val="Body2"/>
        <w:spacing w:after="0"/>
        <w:rPr>
          <w:color w:val="auto"/>
          <w:sz w:val="24"/>
          <w:szCs w:val="24"/>
          <w:lang w:val="lt-LT"/>
        </w:rPr>
      </w:pPr>
      <w:r w:rsidRPr="00690F80">
        <w:rPr>
          <w:color w:val="auto"/>
          <w:sz w:val="24"/>
          <w:szCs w:val="24"/>
          <w:lang w:val="lt-LT"/>
        </w:rPr>
        <w:tab/>
        <w:t>7.3.5. informacija, kuri privalo būti atskleista pagal įstatymus ar kitus teisės aktus;</w:t>
      </w:r>
    </w:p>
    <w:p w14:paraId="19345A87" w14:textId="2B784DCE" w:rsidR="001A365F" w:rsidRPr="00690F80" w:rsidRDefault="001A365F" w:rsidP="00052A8B">
      <w:pPr>
        <w:pStyle w:val="Body2"/>
        <w:rPr>
          <w:color w:val="auto"/>
          <w:sz w:val="24"/>
          <w:szCs w:val="24"/>
          <w:lang w:val="lt-LT"/>
        </w:rPr>
      </w:pPr>
      <w:r w:rsidRPr="00690F80">
        <w:rPr>
          <w:color w:val="auto"/>
          <w:sz w:val="24"/>
          <w:szCs w:val="24"/>
          <w:lang w:val="lt-LT"/>
        </w:rPr>
        <w:tab/>
        <w:t xml:space="preserve">7.3.6. informacija apie Preliminariosios sutarties ir Pagrindinės sutarties </w:t>
      </w:r>
      <w:r w:rsidR="0077488D">
        <w:rPr>
          <w:color w:val="auto"/>
          <w:sz w:val="24"/>
          <w:szCs w:val="24"/>
          <w:lang w:val="lt-LT"/>
        </w:rPr>
        <w:t>įkainius/</w:t>
      </w:r>
      <w:r w:rsidRPr="00690F80">
        <w:rPr>
          <w:color w:val="auto"/>
          <w:sz w:val="24"/>
          <w:szCs w:val="24"/>
          <w:lang w:val="lt-LT"/>
        </w:rPr>
        <w:t>kainą;</w:t>
      </w:r>
    </w:p>
    <w:p w14:paraId="0881B4C1" w14:textId="77777777" w:rsidR="001A365F" w:rsidRPr="00690F80" w:rsidRDefault="001A365F" w:rsidP="00052A8B">
      <w:pPr>
        <w:pStyle w:val="Body2"/>
        <w:rPr>
          <w:sz w:val="24"/>
          <w:szCs w:val="24"/>
          <w:lang w:val="lt-LT"/>
        </w:rPr>
      </w:pPr>
      <w:r w:rsidRPr="00690F80">
        <w:rPr>
          <w:sz w:val="24"/>
          <w:szCs w:val="24"/>
          <w:lang w:val="lt-LT"/>
        </w:rPr>
        <w:tab/>
        <w:t>7.3.7. informacija apie Preliminariosios sutarties pagrindu sudarytas Pagrindines sutartis ir jų pagrindu įvykdytų/vykdytinų įsipareigojimų vertes.</w:t>
      </w:r>
    </w:p>
    <w:p w14:paraId="65D75E78" w14:textId="40ADF591" w:rsidR="001A365F" w:rsidRPr="00CC1589" w:rsidRDefault="005F6029" w:rsidP="007F4FD0">
      <w:pPr>
        <w:pStyle w:val="Sraopastraip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after="240" w:line="259" w:lineRule="auto"/>
        <w:ind w:left="714" w:hanging="357"/>
        <w:contextualSpacing w:val="0"/>
        <w:jc w:val="center"/>
        <w:rPr>
          <w:rFonts w:eastAsia="Times New Roman"/>
          <w:bdr w:val="none" w:sz="0" w:space="0" w:color="auto"/>
          <w:lang w:val="lt-LT" w:eastAsia="lt-LT"/>
        </w:rPr>
      </w:pPr>
      <w:r w:rsidRPr="005F6029">
        <w:rPr>
          <w:rFonts w:eastAsia="Times New Roman"/>
          <w:b/>
          <w:bCs/>
          <w:bdr w:val="none" w:sz="0" w:space="0" w:color="auto"/>
          <w:lang w:val="lt-LT" w:eastAsia="lt-LT"/>
        </w:rPr>
        <w:t>NENUGALIMOS JĖGOS (</w:t>
      </w:r>
      <w:r w:rsidRPr="005F6029">
        <w:rPr>
          <w:rFonts w:eastAsia="Times New Roman"/>
          <w:b/>
          <w:bCs/>
          <w:i/>
          <w:iCs/>
          <w:bdr w:val="none" w:sz="0" w:space="0" w:color="auto"/>
          <w:lang w:val="lt-LT" w:eastAsia="lt-LT"/>
        </w:rPr>
        <w:t>FORCE MAJEURE</w:t>
      </w:r>
      <w:r w:rsidRPr="005F6029">
        <w:rPr>
          <w:rFonts w:eastAsia="Times New Roman"/>
          <w:b/>
          <w:bCs/>
          <w:bdr w:val="none" w:sz="0" w:space="0" w:color="auto"/>
          <w:lang w:val="lt-LT" w:eastAsia="lt-LT"/>
        </w:rPr>
        <w:t>) APLINKYBĖS</w:t>
      </w:r>
    </w:p>
    <w:p w14:paraId="039FFB5F" w14:textId="2C9653FE" w:rsidR="00CC1589" w:rsidRPr="00BD14F4" w:rsidRDefault="00CC1589" w:rsidP="00052A8B">
      <w:pPr>
        <w:pStyle w:val="Sraopastraipa"/>
        <w:numPr>
          <w:ilvl w:val="1"/>
          <w:numId w:val="9"/>
        </w:numPr>
        <w:tabs>
          <w:tab w:val="left" w:pos="1134"/>
        </w:tabs>
        <w:ind w:left="0" w:firstLine="709"/>
        <w:contextualSpacing w:val="0"/>
        <w:jc w:val="both"/>
        <w:rPr>
          <w:rFonts w:eastAsia="Times New Roman"/>
          <w:bdr w:val="none" w:sz="0" w:space="0" w:color="auto"/>
          <w:lang w:val="lt-LT"/>
        </w:rPr>
      </w:pPr>
      <w:r w:rsidRPr="00BD14F4">
        <w:rPr>
          <w:rFonts w:eastAsia="Times New Roman"/>
          <w:bdr w:val="none" w:sz="0" w:space="0" w:color="auto"/>
          <w:lang w:val="lt-LT"/>
        </w:rPr>
        <w:t xml:space="preserve"> Šalys neatsako už sutartinių įsipareigojimų nevykdymą, jeigu šių įsipareigojimų nevykdymas yra nenugalimos jėgos (</w:t>
      </w:r>
      <w:r w:rsidRPr="00BD14F4">
        <w:rPr>
          <w:rFonts w:eastAsia="Times New Roman"/>
          <w:i/>
          <w:bdr w:val="none" w:sz="0" w:space="0" w:color="auto"/>
          <w:lang w:val="lt-LT"/>
        </w:rPr>
        <w:t>Force Majeure</w:t>
      </w:r>
      <w:r w:rsidRPr="00BD14F4">
        <w:rPr>
          <w:rFonts w:eastAsia="Times New Roman"/>
          <w:bdr w:val="none" w:sz="0" w:space="0" w:color="auto"/>
          <w:lang w:val="lt-LT"/>
        </w:rPr>
        <w:t>) aplinkybių pasekmė. Nenugalimos jėgos (</w:t>
      </w:r>
      <w:r w:rsidRPr="00BD14F4">
        <w:rPr>
          <w:rFonts w:eastAsia="Times New Roman"/>
          <w:i/>
          <w:bdr w:val="none" w:sz="0" w:space="0" w:color="auto"/>
          <w:lang w:val="lt-LT"/>
        </w:rPr>
        <w:t>Force Majeure</w:t>
      </w:r>
      <w:r w:rsidRPr="00BD14F4">
        <w:rPr>
          <w:rFonts w:eastAsia="Times New Roman"/>
          <w:bdr w:val="none" w:sz="0" w:space="0" w:color="auto"/>
          <w:lang w:val="lt-LT"/>
        </w:rPr>
        <w:t xml:space="preserve">) aplinkybės suprantamos taip, kaip jos apibrėžtos Lietuvos Respublikos civilinio kodekso 6.212 straipsnyje bei vadovaujantis Lietuvos Respublikos Vyriausybės 1996 m. liepos 15 d. nutarimu Nr. 840. Negalint vykdyti įsipareigojimų dėl </w:t>
      </w:r>
      <w:r w:rsidRPr="00BD14F4">
        <w:rPr>
          <w:rFonts w:eastAsia="Times New Roman"/>
          <w:i/>
          <w:bdr w:val="none" w:sz="0" w:space="0" w:color="auto"/>
          <w:lang w:val="lt-LT"/>
        </w:rPr>
        <w:t>Force Majeure</w:t>
      </w:r>
      <w:r w:rsidRPr="00BD14F4">
        <w:rPr>
          <w:rFonts w:eastAsia="Times New Roman"/>
          <w:bdr w:val="none" w:sz="0" w:space="0" w:color="auto"/>
          <w:lang w:val="lt-LT"/>
        </w:rPr>
        <w:t xml:space="preserve"> aplinkybių, jų vykdymas atidedamas iki šių aplinkybių pasibaigimo.</w:t>
      </w:r>
    </w:p>
    <w:p w14:paraId="6E9F4876" w14:textId="62F4C61A" w:rsidR="001A365F" w:rsidRPr="00BD14F4" w:rsidRDefault="00CC1589" w:rsidP="00052A8B">
      <w:pPr>
        <w:pStyle w:val="Sraopastraipa"/>
        <w:numPr>
          <w:ilvl w:val="1"/>
          <w:numId w:val="9"/>
        </w:numPr>
        <w:tabs>
          <w:tab w:val="left" w:pos="1134"/>
        </w:tabs>
        <w:ind w:left="0" w:firstLine="709"/>
        <w:jc w:val="both"/>
        <w:rPr>
          <w:rFonts w:eastAsia="Times New Roman"/>
          <w:bdr w:val="none" w:sz="0" w:space="0" w:color="auto"/>
          <w:lang w:val="lt-LT"/>
        </w:rPr>
      </w:pPr>
      <w:r w:rsidRPr="00BD14F4">
        <w:rPr>
          <w:rFonts w:eastAsia="Times New Roman"/>
          <w:bdr w:val="none" w:sz="0" w:space="0" w:color="auto"/>
          <w:lang w:val="lt-LT"/>
        </w:rPr>
        <w:t xml:space="preserve"> Šalys tą pačią dieną praneša viena kitai apie nenugalimos jėgos aplinkybių atsiradimą ir išnykimą. Nenugalimos jėgos atsiradimo aplinkybių atveju Šalys aptaria Sutarties sustabdymo terminus arba jos nutraukimą.</w:t>
      </w:r>
    </w:p>
    <w:p w14:paraId="40E53F78" w14:textId="76AD4C96" w:rsidR="002212FD" w:rsidRPr="00D56386" w:rsidRDefault="002D648C" w:rsidP="007F4FD0">
      <w:pPr>
        <w:pStyle w:val="Body2"/>
        <w:spacing w:before="120" w:after="240"/>
        <w:jc w:val="center"/>
        <w:rPr>
          <w:rFonts w:cs="Times New Roman"/>
          <w:b/>
          <w:bCs/>
          <w:sz w:val="24"/>
          <w:szCs w:val="24"/>
          <w:lang w:val="lt-LT"/>
        </w:rPr>
      </w:pPr>
      <w:r>
        <w:rPr>
          <w:rFonts w:cs="Times New Roman"/>
          <w:b/>
          <w:bCs/>
          <w:color w:val="000000" w:themeColor="text1"/>
          <w:sz w:val="24"/>
          <w:szCs w:val="24"/>
          <w:lang w:val="lt-LT"/>
        </w:rPr>
        <w:t>9</w:t>
      </w:r>
      <w:r w:rsidR="00A5757B" w:rsidRPr="00E94AAE">
        <w:rPr>
          <w:rFonts w:cs="Times New Roman"/>
          <w:b/>
          <w:bCs/>
          <w:color w:val="000000" w:themeColor="text1"/>
          <w:sz w:val="24"/>
          <w:szCs w:val="24"/>
          <w:lang w:val="lt-LT"/>
        </w:rPr>
        <w:t xml:space="preserve">. </w:t>
      </w:r>
      <w:r w:rsidR="00E94AAE">
        <w:rPr>
          <w:rFonts w:cs="Times New Roman"/>
          <w:b/>
          <w:bCs/>
          <w:color w:val="000000" w:themeColor="text1"/>
          <w:sz w:val="24"/>
          <w:szCs w:val="24"/>
          <w:lang w:val="lt-LT"/>
        </w:rPr>
        <w:t>K</w:t>
      </w:r>
      <w:r w:rsidR="00E94AAE" w:rsidRPr="00761168">
        <w:rPr>
          <w:rFonts w:cs="Times New Roman"/>
          <w:b/>
          <w:bCs/>
          <w:color w:val="000000" w:themeColor="text1"/>
          <w:sz w:val="24"/>
          <w:szCs w:val="24"/>
          <w:lang w:val="lt-LT"/>
        </w:rPr>
        <w:t>ITO</w:t>
      </w:r>
      <w:r w:rsidR="00E94AAE">
        <w:rPr>
          <w:rFonts w:cs="Times New Roman"/>
          <w:b/>
          <w:bCs/>
          <w:color w:val="000000" w:themeColor="text1"/>
          <w:sz w:val="24"/>
          <w:szCs w:val="24"/>
          <w:lang w:val="lt-LT"/>
        </w:rPr>
        <w:t>S SĄLYGOS</w:t>
      </w:r>
    </w:p>
    <w:p w14:paraId="125431CE" w14:textId="74D8E3D2" w:rsidR="006640F3" w:rsidRPr="00683A96" w:rsidRDefault="00A5757B" w:rsidP="00ED61BE">
      <w:pPr>
        <w:pStyle w:val="Body2"/>
        <w:rPr>
          <w:rFonts w:cs="Times New Roman"/>
          <w:sz w:val="24"/>
          <w:szCs w:val="24"/>
          <w:lang w:val="lt-LT"/>
        </w:rPr>
      </w:pPr>
      <w:r w:rsidRPr="00683A96">
        <w:rPr>
          <w:rFonts w:cs="Times New Roman"/>
          <w:color w:val="auto"/>
          <w:sz w:val="24"/>
          <w:szCs w:val="24"/>
          <w:lang w:val="lt-LT"/>
        </w:rPr>
        <w:tab/>
      </w:r>
      <w:r w:rsidR="002D648C">
        <w:rPr>
          <w:rFonts w:cs="Times New Roman"/>
          <w:color w:val="auto"/>
          <w:sz w:val="24"/>
          <w:szCs w:val="24"/>
          <w:lang w:val="lt-LT"/>
        </w:rPr>
        <w:t>9</w:t>
      </w:r>
      <w:r w:rsidRPr="00683A96">
        <w:rPr>
          <w:rFonts w:cs="Times New Roman"/>
          <w:color w:val="auto"/>
          <w:sz w:val="24"/>
          <w:szCs w:val="24"/>
          <w:lang w:val="lt-LT"/>
        </w:rPr>
        <w:t>.</w:t>
      </w:r>
      <w:r w:rsidR="00D56386">
        <w:rPr>
          <w:rFonts w:cs="Times New Roman"/>
          <w:color w:val="auto"/>
          <w:sz w:val="24"/>
          <w:szCs w:val="24"/>
          <w:lang w:val="lt-LT"/>
        </w:rPr>
        <w:t>1</w:t>
      </w:r>
      <w:r w:rsidRPr="00683A96">
        <w:rPr>
          <w:rFonts w:cs="Times New Roman"/>
          <w:color w:val="auto"/>
          <w:sz w:val="24"/>
          <w:szCs w:val="24"/>
          <w:lang w:val="lt-LT"/>
        </w:rPr>
        <w:t xml:space="preserve">. Preliminarioji sutartis yra vientisas, sistemiškai taikomas Užsakovo ir </w:t>
      </w:r>
      <w:r w:rsidR="00405BAE" w:rsidRPr="00405BAE">
        <w:rPr>
          <w:rFonts w:cs="Times New Roman"/>
          <w:color w:val="auto"/>
          <w:sz w:val="24"/>
          <w:szCs w:val="24"/>
          <w:lang w:val="lt-LT"/>
        </w:rPr>
        <w:t>Paslaugų tiekėj</w:t>
      </w:r>
      <w:r w:rsidR="00405BAE">
        <w:rPr>
          <w:rFonts w:cs="Times New Roman"/>
          <w:color w:val="auto"/>
          <w:sz w:val="24"/>
          <w:szCs w:val="24"/>
          <w:lang w:val="lt-LT"/>
        </w:rPr>
        <w:t xml:space="preserve">o </w:t>
      </w:r>
      <w:r w:rsidRPr="00683A96">
        <w:rPr>
          <w:rFonts w:cs="Times New Roman"/>
          <w:color w:val="auto"/>
          <w:sz w:val="24"/>
          <w:szCs w:val="24"/>
          <w:lang w:val="lt-LT"/>
        </w:rPr>
        <w:t xml:space="preserve">susitarimas. Visi </w:t>
      </w:r>
      <w:r w:rsidRPr="00683A96">
        <w:rPr>
          <w:rFonts w:cs="Times New Roman"/>
          <w:sz w:val="24"/>
          <w:szCs w:val="24"/>
          <w:lang w:val="lt-LT"/>
        </w:rPr>
        <w:t>Preliminariosios sutarties priedai yra neatskiriamos sudedamosios Preliminariosios sutarties dalys.</w:t>
      </w:r>
    </w:p>
    <w:p w14:paraId="0AB4987C" w14:textId="26DF720E" w:rsidR="006A1021" w:rsidRDefault="00A5757B" w:rsidP="00ED61BE">
      <w:pPr>
        <w:pStyle w:val="Body2"/>
        <w:spacing w:after="0"/>
        <w:rPr>
          <w:rFonts w:cs="Times New Roman"/>
          <w:color w:val="auto"/>
          <w:sz w:val="24"/>
          <w:szCs w:val="24"/>
          <w:lang w:val="lt-LT"/>
        </w:rPr>
      </w:pPr>
      <w:r w:rsidRPr="00683A96">
        <w:rPr>
          <w:rFonts w:cs="Times New Roman"/>
          <w:color w:val="auto"/>
          <w:sz w:val="24"/>
          <w:szCs w:val="24"/>
          <w:lang w:val="lt-LT"/>
        </w:rPr>
        <w:tab/>
      </w:r>
      <w:r w:rsidR="002D648C">
        <w:rPr>
          <w:rFonts w:cs="Times New Roman"/>
          <w:color w:val="auto"/>
          <w:sz w:val="24"/>
          <w:szCs w:val="24"/>
          <w:lang w:val="lt-LT"/>
        </w:rPr>
        <w:t>9</w:t>
      </w:r>
      <w:r w:rsidRPr="00683A96">
        <w:rPr>
          <w:rFonts w:cs="Times New Roman"/>
          <w:color w:val="auto"/>
          <w:sz w:val="24"/>
          <w:szCs w:val="24"/>
          <w:lang w:val="lt-LT"/>
        </w:rPr>
        <w:t>.</w:t>
      </w:r>
      <w:r w:rsidR="00D56386">
        <w:rPr>
          <w:rFonts w:cs="Times New Roman"/>
          <w:color w:val="auto"/>
          <w:sz w:val="24"/>
          <w:szCs w:val="24"/>
          <w:lang w:val="lt-LT"/>
        </w:rPr>
        <w:t>2</w:t>
      </w:r>
      <w:r w:rsidR="00620645" w:rsidRPr="00683A96">
        <w:rPr>
          <w:rFonts w:cs="Times New Roman"/>
          <w:color w:val="auto"/>
          <w:sz w:val="24"/>
          <w:szCs w:val="24"/>
          <w:lang w:val="lt-LT"/>
        </w:rPr>
        <w:t xml:space="preserve"> </w:t>
      </w:r>
      <w:r w:rsidRPr="00683A96">
        <w:rPr>
          <w:rFonts w:cs="Times New Roman"/>
          <w:color w:val="auto"/>
          <w:sz w:val="24"/>
          <w:szCs w:val="24"/>
          <w:lang w:val="lt-LT"/>
        </w:rPr>
        <w:t>Užsakov</w:t>
      </w:r>
      <w:r w:rsidR="00620645" w:rsidRPr="00683A96">
        <w:rPr>
          <w:rFonts w:cs="Times New Roman"/>
          <w:color w:val="auto"/>
          <w:sz w:val="24"/>
          <w:szCs w:val="24"/>
          <w:lang w:val="lt-LT"/>
        </w:rPr>
        <w:t>as</w:t>
      </w:r>
      <w:r w:rsidRPr="00683A96">
        <w:rPr>
          <w:rFonts w:cs="Times New Roman"/>
          <w:color w:val="auto"/>
          <w:sz w:val="24"/>
          <w:szCs w:val="24"/>
          <w:lang w:val="lt-LT"/>
        </w:rPr>
        <w:t xml:space="preserve"> skelbia Preliminariosios sutarties ir </w:t>
      </w:r>
      <w:r w:rsidR="00683A96" w:rsidRPr="00683A96">
        <w:rPr>
          <w:rFonts w:cs="Times New Roman"/>
          <w:color w:val="auto"/>
          <w:sz w:val="24"/>
          <w:szCs w:val="24"/>
          <w:lang w:val="lt-LT"/>
        </w:rPr>
        <w:t>P</w:t>
      </w:r>
      <w:r w:rsidRPr="00683A96">
        <w:rPr>
          <w:rFonts w:cs="Times New Roman"/>
          <w:color w:val="auto"/>
          <w:sz w:val="24"/>
          <w:szCs w:val="24"/>
          <w:lang w:val="lt-LT"/>
        </w:rPr>
        <w:t xml:space="preserve">agrindinės sutarties kopijas Centrinėje viešųjų pirkimų informacinėje sistemoje, išskyrus informaciją, kurią viešojo pirkimo metu dėl Preliminariosios sutarties sudarymo </w:t>
      </w:r>
      <w:r w:rsidR="00405BAE" w:rsidRPr="00405BAE">
        <w:rPr>
          <w:rFonts w:cs="Times New Roman"/>
          <w:color w:val="auto"/>
          <w:sz w:val="24"/>
          <w:szCs w:val="24"/>
          <w:lang w:val="lt-LT"/>
        </w:rPr>
        <w:t>Paslaugų tiekėjas</w:t>
      </w:r>
      <w:r w:rsidRPr="00683A96">
        <w:rPr>
          <w:rFonts w:cs="Times New Roman"/>
          <w:color w:val="auto"/>
          <w:sz w:val="24"/>
          <w:szCs w:val="24"/>
          <w:lang w:val="lt-LT"/>
        </w:rPr>
        <w:t xml:space="preserve"> nurodė laikyti konfidencialia</w:t>
      </w:r>
      <w:r w:rsidR="00620645" w:rsidRPr="00683A96">
        <w:rPr>
          <w:rFonts w:cs="Times New Roman"/>
          <w:color w:val="auto"/>
          <w:sz w:val="24"/>
          <w:szCs w:val="24"/>
          <w:lang w:val="lt-LT"/>
        </w:rPr>
        <w:t>, jei tai atitinka Viešųjų pirkimų įstatyme nustatytus reikalavimus</w:t>
      </w:r>
      <w:r w:rsidR="006A1021">
        <w:rPr>
          <w:rFonts w:cs="Times New Roman"/>
          <w:color w:val="auto"/>
          <w:sz w:val="24"/>
          <w:szCs w:val="24"/>
          <w:lang w:val="lt-LT"/>
        </w:rPr>
        <w:t>.</w:t>
      </w:r>
    </w:p>
    <w:p w14:paraId="18E7A0A9" w14:textId="321CB4F9" w:rsidR="006A1021" w:rsidRPr="00641C20" w:rsidRDefault="002D648C" w:rsidP="00ED61BE">
      <w:pPr>
        <w:pStyle w:val="Body2"/>
        <w:spacing w:after="0"/>
        <w:ind w:firstLine="709"/>
        <w:rPr>
          <w:rFonts w:eastAsia="Times New Roman"/>
          <w:sz w:val="24"/>
          <w:szCs w:val="24"/>
          <w:bdr w:val="none" w:sz="0" w:space="0" w:color="auto"/>
          <w:lang w:val="lt-LT"/>
        </w:rPr>
      </w:pPr>
      <w:r>
        <w:rPr>
          <w:rFonts w:cs="Times New Roman"/>
          <w:color w:val="auto"/>
          <w:sz w:val="24"/>
          <w:szCs w:val="24"/>
          <w:lang w:val="lt-LT"/>
        </w:rPr>
        <w:t>9</w:t>
      </w:r>
      <w:r w:rsidR="006A1021" w:rsidRPr="006A1021">
        <w:rPr>
          <w:rFonts w:cs="Times New Roman"/>
          <w:color w:val="auto"/>
          <w:sz w:val="24"/>
          <w:szCs w:val="24"/>
          <w:lang w:val="lt-LT"/>
        </w:rPr>
        <w:t>.</w:t>
      </w:r>
      <w:r w:rsidR="00D56386">
        <w:rPr>
          <w:rFonts w:cs="Times New Roman"/>
          <w:color w:val="auto"/>
          <w:sz w:val="24"/>
          <w:szCs w:val="24"/>
          <w:lang w:val="lt-LT"/>
        </w:rPr>
        <w:t>3</w:t>
      </w:r>
      <w:r w:rsidR="006A1021" w:rsidRPr="006A1021">
        <w:rPr>
          <w:rFonts w:cs="Times New Roman"/>
          <w:color w:val="auto"/>
          <w:sz w:val="24"/>
          <w:szCs w:val="24"/>
          <w:lang w:val="lt-LT"/>
        </w:rPr>
        <w:t xml:space="preserve">. </w:t>
      </w:r>
      <w:r w:rsidR="006A1021" w:rsidRPr="006A1021">
        <w:rPr>
          <w:rFonts w:eastAsia="Times New Roman"/>
          <w:sz w:val="24"/>
          <w:szCs w:val="24"/>
          <w:bdr w:val="none" w:sz="0" w:space="0" w:color="auto"/>
          <w:lang w:val="lt-LT" w:eastAsia="lt-LT"/>
        </w:rPr>
        <w:t xml:space="preserve">Užsakovo asmuo, atsakingas už </w:t>
      </w:r>
      <w:r w:rsidR="003831FF">
        <w:rPr>
          <w:rFonts w:eastAsia="Times New Roman"/>
          <w:sz w:val="24"/>
          <w:szCs w:val="24"/>
          <w:bdr w:val="none" w:sz="0" w:space="0" w:color="auto"/>
          <w:lang w:val="lt-LT" w:eastAsia="lt-LT"/>
        </w:rPr>
        <w:t>P</w:t>
      </w:r>
      <w:r w:rsidR="006A1021" w:rsidRPr="006A1021">
        <w:rPr>
          <w:rFonts w:eastAsia="Times New Roman"/>
          <w:sz w:val="24"/>
          <w:szCs w:val="24"/>
          <w:bdr w:val="none" w:sz="0" w:space="0" w:color="auto"/>
          <w:lang w:val="lt-LT" w:eastAsia="lt-LT"/>
        </w:rPr>
        <w:t>reliminarios</w:t>
      </w:r>
      <w:r w:rsidR="003831FF">
        <w:rPr>
          <w:rFonts w:eastAsia="Times New Roman"/>
          <w:sz w:val="24"/>
          <w:szCs w:val="24"/>
          <w:bdr w:val="none" w:sz="0" w:space="0" w:color="auto"/>
          <w:lang w:val="lt-LT" w:eastAsia="lt-LT"/>
        </w:rPr>
        <w:t>ios</w:t>
      </w:r>
      <w:r w:rsidR="006A1021" w:rsidRPr="006A1021">
        <w:rPr>
          <w:rFonts w:eastAsia="Times New Roman"/>
          <w:sz w:val="24"/>
          <w:szCs w:val="24"/>
          <w:bdr w:val="none" w:sz="0" w:space="0" w:color="auto"/>
          <w:lang w:val="lt-LT" w:eastAsia="lt-LT"/>
        </w:rPr>
        <w:t xml:space="preserve"> sutarties</w:t>
      </w:r>
      <w:r w:rsidR="00D56386">
        <w:rPr>
          <w:rFonts w:eastAsia="Times New Roman"/>
          <w:sz w:val="24"/>
          <w:szCs w:val="24"/>
          <w:bdr w:val="none" w:sz="0" w:space="0" w:color="auto"/>
          <w:lang w:val="lt-LT" w:eastAsia="lt-LT"/>
        </w:rPr>
        <w:t xml:space="preserve"> </w:t>
      </w:r>
      <w:r w:rsidR="006A1021" w:rsidRPr="006A1021">
        <w:rPr>
          <w:rFonts w:eastAsia="Times New Roman"/>
          <w:sz w:val="24"/>
          <w:szCs w:val="24"/>
          <w:bdr w:val="none" w:sz="0" w:space="0" w:color="auto"/>
          <w:lang w:val="lt-LT" w:eastAsia="lt-LT"/>
        </w:rPr>
        <w:t xml:space="preserve">vykdymą – </w:t>
      </w:r>
      <w:r w:rsidR="006A1021" w:rsidRPr="00641C20">
        <w:rPr>
          <w:rFonts w:eastAsia="Times New Roman"/>
          <w:sz w:val="24"/>
          <w:szCs w:val="24"/>
          <w:bdr w:val="none" w:sz="0" w:space="0" w:color="auto"/>
          <w:lang w:val="lt-LT"/>
        </w:rPr>
        <w:t>…………</w:t>
      </w:r>
      <w:r w:rsidR="00C06D65" w:rsidRPr="00641C20">
        <w:rPr>
          <w:rFonts w:eastAsia="Times New Roman"/>
          <w:sz w:val="24"/>
          <w:szCs w:val="24"/>
          <w:bdr w:val="none" w:sz="0" w:space="0" w:color="auto"/>
          <w:lang w:val="lt-LT"/>
        </w:rPr>
        <w:t>…</w:t>
      </w:r>
      <w:r w:rsidR="003831FF" w:rsidRPr="00641C20">
        <w:rPr>
          <w:rFonts w:eastAsia="Times New Roman"/>
          <w:sz w:val="24"/>
          <w:szCs w:val="24"/>
          <w:bdr w:val="none" w:sz="0" w:space="0" w:color="auto"/>
          <w:lang w:val="lt-LT"/>
        </w:rPr>
        <w:t>…</w:t>
      </w:r>
      <w:r w:rsidR="00ED61BE" w:rsidRPr="00641C20">
        <w:rPr>
          <w:rFonts w:eastAsia="Times New Roman"/>
          <w:sz w:val="24"/>
          <w:szCs w:val="24"/>
          <w:bdr w:val="none" w:sz="0" w:space="0" w:color="auto"/>
          <w:lang w:val="lt-LT"/>
        </w:rPr>
        <w:t>..</w:t>
      </w:r>
    </w:p>
    <w:p w14:paraId="090B2C0B" w14:textId="0C70246A" w:rsidR="006A1021" w:rsidRPr="00641C20" w:rsidRDefault="002D648C" w:rsidP="00ED61BE">
      <w:pPr>
        <w:pStyle w:val="Body2"/>
        <w:spacing w:after="0"/>
        <w:ind w:firstLine="709"/>
        <w:rPr>
          <w:rFonts w:eastAsia="Times New Roman"/>
          <w:sz w:val="24"/>
          <w:szCs w:val="24"/>
          <w:bdr w:val="none" w:sz="0" w:space="0" w:color="auto"/>
          <w:lang w:val="lt-LT"/>
        </w:rPr>
      </w:pPr>
      <w:r w:rsidRPr="00641C20">
        <w:rPr>
          <w:rFonts w:eastAsia="Times New Roman"/>
          <w:sz w:val="24"/>
          <w:szCs w:val="24"/>
          <w:bdr w:val="none" w:sz="0" w:space="0" w:color="auto"/>
          <w:lang w:val="lt-LT"/>
        </w:rPr>
        <w:t>9</w:t>
      </w:r>
      <w:r w:rsidR="006A1021" w:rsidRPr="00641C20">
        <w:rPr>
          <w:rFonts w:eastAsia="Times New Roman"/>
          <w:sz w:val="24"/>
          <w:szCs w:val="24"/>
          <w:bdr w:val="none" w:sz="0" w:space="0" w:color="auto"/>
          <w:lang w:val="lt-LT"/>
        </w:rPr>
        <w:t>.</w:t>
      </w:r>
      <w:r w:rsidR="00D56386" w:rsidRPr="00641C20">
        <w:rPr>
          <w:rFonts w:eastAsia="Times New Roman"/>
          <w:sz w:val="24"/>
          <w:szCs w:val="24"/>
          <w:bdr w:val="none" w:sz="0" w:space="0" w:color="auto"/>
          <w:lang w:val="lt-LT"/>
        </w:rPr>
        <w:t>4</w:t>
      </w:r>
      <w:r w:rsidR="006A1021" w:rsidRPr="00641C20">
        <w:rPr>
          <w:rFonts w:eastAsia="Times New Roman"/>
          <w:sz w:val="24"/>
          <w:szCs w:val="24"/>
          <w:bdr w:val="none" w:sz="0" w:space="0" w:color="auto"/>
          <w:lang w:val="lt-LT"/>
        </w:rPr>
        <w:t xml:space="preserve">.  </w:t>
      </w:r>
      <w:r w:rsidR="000F5F2B">
        <w:rPr>
          <w:rFonts w:eastAsia="Times New Roman"/>
          <w:sz w:val="24"/>
          <w:szCs w:val="24"/>
          <w:bdr w:val="none" w:sz="0" w:space="0" w:color="auto"/>
          <w:lang w:val="lt-LT" w:eastAsia="lt-LT"/>
        </w:rPr>
        <w:t>Rangovo</w:t>
      </w:r>
      <w:r w:rsidR="006A1021" w:rsidRPr="006A1021">
        <w:rPr>
          <w:rFonts w:eastAsia="Times New Roman"/>
          <w:sz w:val="24"/>
          <w:szCs w:val="24"/>
          <w:bdr w:val="none" w:sz="0" w:space="0" w:color="auto"/>
          <w:lang w:val="lt-LT" w:eastAsia="lt-LT"/>
        </w:rPr>
        <w:t xml:space="preserve"> asmuo, atsakingas už </w:t>
      </w:r>
      <w:r w:rsidR="003831FF">
        <w:rPr>
          <w:rFonts w:eastAsia="Times New Roman"/>
          <w:sz w:val="24"/>
          <w:szCs w:val="24"/>
          <w:bdr w:val="none" w:sz="0" w:space="0" w:color="auto"/>
          <w:lang w:val="lt-LT" w:eastAsia="lt-LT"/>
        </w:rPr>
        <w:t>P</w:t>
      </w:r>
      <w:r w:rsidR="00BD2DCA">
        <w:rPr>
          <w:rFonts w:eastAsia="Times New Roman"/>
          <w:sz w:val="24"/>
          <w:szCs w:val="24"/>
          <w:bdr w:val="none" w:sz="0" w:space="0" w:color="auto"/>
          <w:lang w:val="lt-LT" w:eastAsia="lt-LT"/>
        </w:rPr>
        <w:t>reliminarios s</w:t>
      </w:r>
      <w:r w:rsidR="006A1021" w:rsidRPr="006A1021">
        <w:rPr>
          <w:rFonts w:eastAsia="Times New Roman"/>
          <w:sz w:val="24"/>
          <w:szCs w:val="24"/>
          <w:bdr w:val="none" w:sz="0" w:space="0" w:color="auto"/>
          <w:lang w:val="lt-LT" w:eastAsia="lt-LT"/>
        </w:rPr>
        <w:t>utarties</w:t>
      </w:r>
      <w:r w:rsidR="00D56386">
        <w:rPr>
          <w:rFonts w:eastAsia="Times New Roman"/>
          <w:sz w:val="24"/>
          <w:szCs w:val="24"/>
          <w:bdr w:val="none" w:sz="0" w:space="0" w:color="auto"/>
          <w:lang w:val="lt-LT" w:eastAsia="lt-LT"/>
        </w:rPr>
        <w:t xml:space="preserve"> </w:t>
      </w:r>
      <w:r w:rsidR="006A1021" w:rsidRPr="006A1021">
        <w:rPr>
          <w:rFonts w:eastAsia="Times New Roman"/>
          <w:sz w:val="24"/>
          <w:szCs w:val="24"/>
          <w:bdr w:val="none" w:sz="0" w:space="0" w:color="auto"/>
          <w:lang w:val="lt-LT" w:eastAsia="lt-LT"/>
        </w:rPr>
        <w:t xml:space="preserve">vykdymą – </w:t>
      </w:r>
      <w:r w:rsidR="006A1021" w:rsidRPr="00C06D65">
        <w:rPr>
          <w:rFonts w:eastAsia="Calibri"/>
          <w:sz w:val="24"/>
          <w:szCs w:val="24"/>
          <w:bdr w:val="none" w:sz="0" w:space="0" w:color="auto"/>
          <w:shd w:val="clear" w:color="auto" w:fill="FFFFFF"/>
          <w:lang w:val="lt-LT"/>
        </w:rPr>
        <w:t>........</w:t>
      </w:r>
      <w:r w:rsidR="003831FF" w:rsidRPr="00C06D65">
        <w:rPr>
          <w:rFonts w:eastAsia="Calibri"/>
          <w:sz w:val="24"/>
          <w:szCs w:val="24"/>
          <w:bdr w:val="none" w:sz="0" w:space="0" w:color="auto"/>
          <w:shd w:val="clear" w:color="auto" w:fill="FFFFFF"/>
          <w:lang w:val="lt-LT"/>
        </w:rPr>
        <w:t>..............</w:t>
      </w:r>
      <w:r w:rsidR="00C06D65" w:rsidRPr="00C06D65">
        <w:rPr>
          <w:rFonts w:eastAsia="Calibri"/>
          <w:sz w:val="24"/>
          <w:szCs w:val="24"/>
          <w:bdr w:val="none" w:sz="0" w:space="0" w:color="auto"/>
          <w:shd w:val="clear" w:color="auto" w:fill="FFFFFF"/>
          <w:lang w:val="lt-LT"/>
        </w:rPr>
        <w:t>.</w:t>
      </w:r>
      <w:r w:rsidR="006A1021" w:rsidRPr="00C06D65">
        <w:rPr>
          <w:rFonts w:eastAsia="Calibri"/>
          <w:sz w:val="24"/>
          <w:szCs w:val="24"/>
          <w:bdr w:val="none" w:sz="0" w:space="0" w:color="auto"/>
          <w:shd w:val="clear" w:color="auto" w:fill="FFFFFF"/>
          <w:lang w:val="lt-LT"/>
        </w:rPr>
        <w:t>.........</w:t>
      </w:r>
    </w:p>
    <w:p w14:paraId="0CA561C3" w14:textId="1156D35D" w:rsidR="006A1021" w:rsidRPr="00641C20" w:rsidRDefault="002D648C" w:rsidP="00ED61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Pr>
          <w:rFonts w:eastAsia="Times New Roman"/>
          <w:bdr w:val="none" w:sz="0" w:space="0" w:color="auto"/>
          <w:lang w:val="lt-LT" w:eastAsia="lt-LT"/>
        </w:rPr>
        <w:t>9</w:t>
      </w:r>
      <w:r w:rsidR="006A1021" w:rsidRPr="006A1021">
        <w:rPr>
          <w:rFonts w:eastAsia="Times New Roman"/>
          <w:bdr w:val="none" w:sz="0" w:space="0" w:color="auto"/>
          <w:lang w:val="lt-LT" w:eastAsia="lt-LT"/>
        </w:rPr>
        <w:t>.</w:t>
      </w:r>
      <w:r w:rsidR="00D56386">
        <w:rPr>
          <w:rFonts w:eastAsia="Times New Roman"/>
          <w:bdr w:val="none" w:sz="0" w:space="0" w:color="auto"/>
          <w:lang w:val="lt-LT" w:eastAsia="lt-LT"/>
        </w:rPr>
        <w:t>5</w:t>
      </w:r>
      <w:r w:rsidR="006A1021" w:rsidRPr="006A1021">
        <w:rPr>
          <w:rFonts w:eastAsia="Times New Roman"/>
          <w:bdr w:val="none" w:sz="0" w:space="0" w:color="auto"/>
          <w:lang w:val="lt-LT" w:eastAsia="lt-LT"/>
        </w:rPr>
        <w:t>. Užsakovo a</w:t>
      </w:r>
      <w:r w:rsidR="006A1021" w:rsidRPr="00641C20">
        <w:rPr>
          <w:rFonts w:eastAsia="Times New Roman"/>
          <w:bdr w:val="none" w:sz="0" w:space="0" w:color="auto"/>
          <w:lang w:val="lt-LT"/>
        </w:rPr>
        <w:t xml:space="preserve">smuo, atsakingas už </w:t>
      </w:r>
      <w:r w:rsidR="003831FF" w:rsidRPr="00641C20">
        <w:rPr>
          <w:rFonts w:eastAsia="Times New Roman"/>
          <w:bdr w:val="none" w:sz="0" w:space="0" w:color="auto"/>
          <w:lang w:val="lt-LT"/>
        </w:rPr>
        <w:t>P</w:t>
      </w:r>
      <w:r w:rsidR="00BD2DCA" w:rsidRPr="00641C20">
        <w:rPr>
          <w:rFonts w:eastAsia="Times New Roman"/>
          <w:bdr w:val="none" w:sz="0" w:space="0" w:color="auto"/>
          <w:lang w:val="lt-LT"/>
        </w:rPr>
        <w:t>reliminarios s</w:t>
      </w:r>
      <w:r w:rsidR="006A1021" w:rsidRPr="00641C20">
        <w:rPr>
          <w:rFonts w:eastAsia="Times New Roman"/>
          <w:bdr w:val="none" w:sz="0" w:space="0" w:color="auto"/>
          <w:lang w:val="lt-LT"/>
        </w:rPr>
        <w:t xml:space="preserve">utarties ir jos pakeitimų paskelbimą Lietuvos Respublikos viešųjų pirkimų įstatymo nustatyta tvarka – Kauno rajono savivaldybės administracijos Viešųjų pirkimų skyriaus vyr. specialistė </w:t>
      </w:r>
      <w:r w:rsidR="00405BAE">
        <w:rPr>
          <w:rFonts w:eastAsia="Times New Roman"/>
          <w:bdr w:val="none" w:sz="0" w:space="0" w:color="auto"/>
          <w:lang w:val="lt-LT"/>
        </w:rPr>
        <w:t xml:space="preserve">Deimantė Katauskienė. </w:t>
      </w:r>
    </w:p>
    <w:p w14:paraId="0DDB7682" w14:textId="77777777" w:rsidR="002D648C" w:rsidRDefault="002D648C" w:rsidP="00ED61BE">
      <w:pPr>
        <w:pStyle w:val="Body2"/>
        <w:spacing w:after="0"/>
        <w:ind w:firstLine="709"/>
        <w:rPr>
          <w:rFonts w:cs="Times New Roman"/>
          <w:color w:val="auto"/>
          <w:sz w:val="24"/>
          <w:szCs w:val="24"/>
          <w:lang w:val="lt-LT"/>
        </w:rPr>
      </w:pPr>
      <w:r>
        <w:rPr>
          <w:rFonts w:cs="Times New Roman"/>
          <w:color w:val="auto"/>
          <w:sz w:val="24"/>
          <w:szCs w:val="24"/>
          <w:lang w:val="lt-LT"/>
        </w:rPr>
        <w:lastRenderedPageBreak/>
        <w:t>9</w:t>
      </w:r>
      <w:r w:rsidR="00AE3344">
        <w:rPr>
          <w:rFonts w:cs="Times New Roman"/>
          <w:color w:val="auto"/>
          <w:sz w:val="24"/>
          <w:szCs w:val="24"/>
          <w:lang w:val="lt-LT"/>
        </w:rPr>
        <w:t>.</w:t>
      </w:r>
      <w:r w:rsidR="00D56386">
        <w:rPr>
          <w:rFonts w:cs="Times New Roman"/>
          <w:color w:val="auto"/>
          <w:sz w:val="24"/>
          <w:szCs w:val="24"/>
          <w:lang w:val="lt-LT"/>
        </w:rPr>
        <w:t>6</w:t>
      </w:r>
      <w:r w:rsidR="00AE3344">
        <w:rPr>
          <w:rFonts w:cs="Times New Roman"/>
          <w:color w:val="auto"/>
          <w:sz w:val="24"/>
          <w:szCs w:val="24"/>
          <w:lang w:val="lt-LT"/>
        </w:rPr>
        <w:t xml:space="preserve">. </w:t>
      </w:r>
      <w:r w:rsidR="00AE3344">
        <w:rPr>
          <w:rFonts w:eastAsia="Times New Roman" w:cs="Times New Roman"/>
          <w:iCs/>
          <w:color w:val="auto"/>
          <w:sz w:val="24"/>
          <w:szCs w:val="24"/>
          <w:bdr w:val="none" w:sz="0" w:space="0" w:color="auto"/>
          <w:lang w:val="lt-LT" w:eastAsia="lt-LT"/>
        </w:rPr>
        <w:t>Preliminari s</w:t>
      </w:r>
      <w:r w:rsidR="00AE3344" w:rsidRPr="00AE3344">
        <w:rPr>
          <w:rFonts w:eastAsia="Times New Roman" w:cs="Times New Roman"/>
          <w:iCs/>
          <w:color w:val="auto"/>
          <w:sz w:val="24"/>
          <w:szCs w:val="24"/>
          <w:bdr w:val="none" w:sz="0" w:space="0" w:color="auto"/>
          <w:lang w:val="lt-LT" w:eastAsia="lt-LT"/>
        </w:rPr>
        <w:t>utartis sudaryta dviem vienodą juridinę galią turinčiais egzemplioriais lietuvių kalba – po vieną kiekvienai Šaliai</w:t>
      </w:r>
      <w:r w:rsidR="000565D6">
        <w:rPr>
          <w:rFonts w:eastAsia="Times New Roman" w:cs="Times New Roman"/>
          <w:iCs/>
          <w:color w:val="auto"/>
          <w:sz w:val="24"/>
          <w:szCs w:val="24"/>
          <w:bdr w:val="none" w:sz="0" w:space="0" w:color="auto"/>
          <w:lang w:val="lt-LT" w:eastAsia="lt-LT"/>
        </w:rPr>
        <w:t>.</w:t>
      </w:r>
    </w:p>
    <w:p w14:paraId="55B18073" w14:textId="4543B15C" w:rsidR="008E6295" w:rsidRPr="002D648C" w:rsidRDefault="002D648C" w:rsidP="00ED61BE">
      <w:pPr>
        <w:pStyle w:val="Body2"/>
        <w:spacing w:after="0"/>
        <w:ind w:firstLine="709"/>
        <w:rPr>
          <w:rFonts w:cs="Times New Roman"/>
          <w:color w:val="auto"/>
          <w:sz w:val="24"/>
          <w:szCs w:val="24"/>
          <w:lang w:val="lt-LT"/>
        </w:rPr>
      </w:pPr>
      <w:r>
        <w:rPr>
          <w:rFonts w:cs="Times New Roman"/>
          <w:color w:val="auto"/>
          <w:sz w:val="24"/>
          <w:szCs w:val="24"/>
          <w:lang w:val="lt-LT"/>
        </w:rPr>
        <w:t>9.7.</w:t>
      </w:r>
      <w:r w:rsidR="00E06E59" w:rsidRPr="0093498F">
        <w:rPr>
          <w:rFonts w:cs="Times New Roman"/>
          <w:color w:val="000000" w:themeColor="text1"/>
          <w:sz w:val="24"/>
          <w:szCs w:val="24"/>
          <w:lang w:val="lt-LT"/>
        </w:rPr>
        <w:t xml:space="preserve"> </w:t>
      </w:r>
      <w:r w:rsidR="003E1507" w:rsidRPr="0093498F">
        <w:rPr>
          <w:rFonts w:cs="Times New Roman"/>
          <w:color w:val="000000" w:themeColor="text1"/>
          <w:sz w:val="24"/>
          <w:szCs w:val="24"/>
          <w:lang w:val="lt-LT"/>
        </w:rPr>
        <w:t>Preliminarioji sutartis</w:t>
      </w:r>
      <w:r w:rsidR="003E1507" w:rsidRPr="0093498F">
        <w:rPr>
          <w:rFonts w:eastAsia="Times New Roman" w:cs="Times New Roman"/>
          <w:iCs/>
          <w:color w:val="auto"/>
          <w:sz w:val="24"/>
          <w:szCs w:val="24"/>
          <w:bdr w:val="none" w:sz="0" w:space="0" w:color="auto"/>
          <w:lang w:val="lt-LT"/>
        </w:rPr>
        <w:t xml:space="preserve"> turi </w:t>
      </w:r>
      <w:r w:rsidR="00964EEB">
        <w:rPr>
          <w:rFonts w:eastAsia="Times New Roman" w:cs="Times New Roman"/>
          <w:iCs/>
          <w:color w:val="auto"/>
          <w:sz w:val="24"/>
          <w:szCs w:val="24"/>
          <w:bdr w:val="none" w:sz="0" w:space="0" w:color="auto"/>
          <w:lang w:val="lt-LT"/>
        </w:rPr>
        <w:t>4</w:t>
      </w:r>
      <w:r w:rsidR="000D773B">
        <w:rPr>
          <w:rFonts w:eastAsia="Times New Roman" w:cs="Times New Roman"/>
          <w:iCs/>
          <w:color w:val="auto"/>
          <w:sz w:val="24"/>
          <w:szCs w:val="24"/>
          <w:bdr w:val="none" w:sz="0" w:space="0" w:color="auto"/>
          <w:lang w:val="lt-LT"/>
        </w:rPr>
        <w:t xml:space="preserve"> </w:t>
      </w:r>
      <w:r w:rsidR="003E1507" w:rsidRPr="0093498F">
        <w:rPr>
          <w:rFonts w:eastAsia="Times New Roman" w:cs="Times New Roman"/>
          <w:iCs/>
          <w:color w:val="auto"/>
          <w:sz w:val="24"/>
          <w:szCs w:val="24"/>
          <w:bdr w:val="none" w:sz="0" w:space="0" w:color="auto"/>
          <w:lang w:val="lt-LT"/>
        </w:rPr>
        <w:t>pried</w:t>
      </w:r>
      <w:r w:rsidR="000D773B">
        <w:rPr>
          <w:rFonts w:eastAsia="Times New Roman" w:cs="Times New Roman"/>
          <w:iCs/>
          <w:color w:val="auto"/>
          <w:sz w:val="24"/>
          <w:szCs w:val="24"/>
          <w:bdr w:val="none" w:sz="0" w:space="0" w:color="auto"/>
          <w:lang w:val="lt-LT"/>
        </w:rPr>
        <w:t>us</w:t>
      </w:r>
      <w:r w:rsidR="003E1507" w:rsidRPr="0093498F">
        <w:rPr>
          <w:rFonts w:eastAsia="Times New Roman" w:cs="Times New Roman"/>
          <w:iCs/>
          <w:color w:val="auto"/>
          <w:sz w:val="24"/>
          <w:szCs w:val="24"/>
          <w:bdr w:val="none" w:sz="0" w:space="0" w:color="auto"/>
          <w:lang w:val="lt-LT"/>
        </w:rPr>
        <w:t>, kuri</w:t>
      </w:r>
      <w:r w:rsidR="000D773B">
        <w:rPr>
          <w:rFonts w:eastAsia="Times New Roman" w:cs="Times New Roman"/>
          <w:iCs/>
          <w:color w:val="auto"/>
          <w:sz w:val="24"/>
          <w:szCs w:val="24"/>
          <w:bdr w:val="none" w:sz="0" w:space="0" w:color="auto"/>
          <w:lang w:val="lt-LT"/>
        </w:rPr>
        <w:t>e</w:t>
      </w:r>
      <w:r w:rsidR="003E1507" w:rsidRPr="0093498F">
        <w:rPr>
          <w:rFonts w:eastAsia="Times New Roman" w:cs="Times New Roman"/>
          <w:iCs/>
          <w:color w:val="auto"/>
          <w:sz w:val="24"/>
          <w:szCs w:val="24"/>
          <w:bdr w:val="none" w:sz="0" w:space="0" w:color="auto"/>
          <w:lang w:val="lt-LT"/>
        </w:rPr>
        <w:t xml:space="preserve"> yra neatskiriama </w:t>
      </w:r>
      <w:r w:rsidR="00777E16">
        <w:rPr>
          <w:rFonts w:eastAsia="Times New Roman" w:cs="Times New Roman"/>
          <w:iCs/>
          <w:color w:val="auto"/>
          <w:sz w:val="24"/>
          <w:szCs w:val="24"/>
          <w:bdr w:val="none" w:sz="0" w:space="0" w:color="auto"/>
          <w:lang w:val="lt-LT"/>
        </w:rPr>
        <w:t>P</w:t>
      </w:r>
      <w:r w:rsidR="00B43B24" w:rsidRPr="0093498F">
        <w:rPr>
          <w:rFonts w:eastAsia="Times New Roman" w:cs="Times New Roman"/>
          <w:iCs/>
          <w:color w:val="auto"/>
          <w:sz w:val="24"/>
          <w:szCs w:val="24"/>
          <w:bdr w:val="none" w:sz="0" w:space="0" w:color="auto"/>
          <w:lang w:val="lt-LT"/>
        </w:rPr>
        <w:t>reliminariosios s</w:t>
      </w:r>
      <w:r w:rsidR="003E1507" w:rsidRPr="0093498F">
        <w:rPr>
          <w:rFonts w:eastAsia="Times New Roman" w:cs="Times New Roman"/>
          <w:iCs/>
          <w:color w:val="auto"/>
          <w:sz w:val="24"/>
          <w:szCs w:val="24"/>
          <w:bdr w:val="none" w:sz="0" w:space="0" w:color="auto"/>
          <w:lang w:val="lt-LT"/>
        </w:rPr>
        <w:t>utarties dalis</w:t>
      </w:r>
      <w:r w:rsidR="00113B2D">
        <w:rPr>
          <w:rFonts w:eastAsia="Times New Roman" w:cs="Times New Roman"/>
          <w:iCs/>
          <w:color w:val="auto"/>
          <w:sz w:val="24"/>
          <w:szCs w:val="24"/>
          <w:bdr w:val="none" w:sz="0" w:space="0" w:color="auto"/>
          <w:lang w:val="lt-LT"/>
        </w:rPr>
        <w:t>.</w:t>
      </w:r>
    </w:p>
    <w:p w14:paraId="5D1510D3" w14:textId="6629C722" w:rsidR="00C36F95" w:rsidRDefault="002D648C" w:rsidP="00C36F95">
      <w:pPr>
        <w:pStyle w:val="Body2"/>
        <w:ind w:firstLine="709"/>
        <w:rPr>
          <w:rFonts w:cs="Times New Roman"/>
          <w:color w:val="000000" w:themeColor="text1"/>
          <w:sz w:val="24"/>
          <w:szCs w:val="24"/>
          <w:lang w:val="lt-LT"/>
        </w:rPr>
      </w:pPr>
      <w:r>
        <w:rPr>
          <w:rFonts w:cs="Times New Roman"/>
          <w:color w:val="000000" w:themeColor="text1"/>
          <w:sz w:val="24"/>
          <w:szCs w:val="24"/>
          <w:lang w:val="lt-LT"/>
        </w:rPr>
        <w:t>9</w:t>
      </w:r>
      <w:r w:rsidR="003E1507" w:rsidRPr="0093498F">
        <w:rPr>
          <w:rFonts w:cs="Times New Roman"/>
          <w:color w:val="000000" w:themeColor="text1"/>
          <w:sz w:val="24"/>
          <w:szCs w:val="24"/>
          <w:lang w:val="lt-LT"/>
        </w:rPr>
        <w:t>.</w:t>
      </w:r>
      <w:r w:rsidR="008D749C">
        <w:rPr>
          <w:rFonts w:cs="Times New Roman"/>
          <w:color w:val="000000" w:themeColor="text1"/>
          <w:sz w:val="24"/>
          <w:szCs w:val="24"/>
          <w:lang w:val="lt-LT"/>
        </w:rPr>
        <w:t>7</w:t>
      </w:r>
      <w:r w:rsidR="003E1507" w:rsidRPr="0093498F">
        <w:rPr>
          <w:rFonts w:cs="Times New Roman"/>
          <w:color w:val="000000" w:themeColor="text1"/>
          <w:sz w:val="24"/>
          <w:szCs w:val="24"/>
          <w:lang w:val="lt-LT"/>
        </w:rPr>
        <w:t>.1.</w:t>
      </w:r>
      <w:r w:rsidR="00405C1D" w:rsidRPr="0093498F">
        <w:rPr>
          <w:rFonts w:cs="Times New Roman"/>
          <w:color w:val="000000" w:themeColor="text1"/>
          <w:sz w:val="24"/>
          <w:szCs w:val="24"/>
          <w:lang w:val="lt-LT"/>
        </w:rPr>
        <w:t xml:space="preserve"> 1 priedas </w:t>
      </w:r>
      <w:r w:rsidR="00C36F95">
        <w:rPr>
          <w:rFonts w:cs="Times New Roman"/>
          <w:color w:val="000000" w:themeColor="text1"/>
          <w:sz w:val="24"/>
          <w:szCs w:val="24"/>
          <w:lang w:val="lt-LT"/>
        </w:rPr>
        <w:t>-</w:t>
      </w:r>
      <w:r w:rsidR="00405C1D" w:rsidRPr="0093498F">
        <w:rPr>
          <w:rFonts w:cs="Times New Roman"/>
          <w:color w:val="000000" w:themeColor="text1"/>
          <w:sz w:val="24"/>
          <w:szCs w:val="24"/>
          <w:lang w:val="lt-LT"/>
        </w:rPr>
        <w:t xml:space="preserve"> </w:t>
      </w:r>
      <w:r w:rsidR="00C36F95">
        <w:rPr>
          <w:rFonts w:cs="Times New Roman"/>
          <w:color w:val="000000" w:themeColor="text1"/>
          <w:sz w:val="24"/>
          <w:szCs w:val="24"/>
          <w:lang w:val="lt-LT"/>
        </w:rPr>
        <w:t>Techninis darbo projektas;</w:t>
      </w:r>
    </w:p>
    <w:p w14:paraId="56244386" w14:textId="01B1C101" w:rsidR="006640F3" w:rsidRPr="00C36F95" w:rsidRDefault="00C36F95" w:rsidP="00C36F95">
      <w:pPr>
        <w:pStyle w:val="Body2"/>
        <w:ind w:firstLine="709"/>
        <w:rPr>
          <w:rFonts w:cs="Times New Roman"/>
          <w:color w:val="000000" w:themeColor="text1"/>
          <w:sz w:val="24"/>
          <w:szCs w:val="24"/>
          <w:lang w:val="lt-LT"/>
        </w:rPr>
      </w:pPr>
      <w:r>
        <w:rPr>
          <w:rFonts w:cs="Times New Roman"/>
          <w:color w:val="000000" w:themeColor="text1"/>
          <w:sz w:val="24"/>
          <w:szCs w:val="24"/>
          <w:lang w:val="lt-LT"/>
        </w:rPr>
        <w:t xml:space="preserve">9.7.2. 2 priedas - </w:t>
      </w:r>
      <w:r w:rsidR="00177F02" w:rsidRPr="0093498F">
        <w:rPr>
          <w:rFonts w:cs="Times New Roman"/>
          <w:color w:val="000000" w:themeColor="text1"/>
          <w:sz w:val="24"/>
          <w:szCs w:val="24"/>
          <w:lang w:val="lt-LT"/>
        </w:rPr>
        <w:t xml:space="preserve">Pagrindinės sutarties </w:t>
      </w:r>
      <w:r w:rsidR="008E6295" w:rsidRPr="0093498F">
        <w:rPr>
          <w:rFonts w:cs="Times New Roman"/>
          <w:color w:val="000000" w:themeColor="text1"/>
          <w:sz w:val="24"/>
          <w:szCs w:val="24"/>
          <w:lang w:val="lt-LT"/>
        </w:rPr>
        <w:t>projektas;</w:t>
      </w:r>
    </w:p>
    <w:p w14:paraId="42C53766" w14:textId="0C6FE4D2" w:rsidR="00177F02" w:rsidRPr="0093498F" w:rsidRDefault="002D648C" w:rsidP="00ED61BE">
      <w:pPr>
        <w:pStyle w:val="Body2"/>
        <w:ind w:firstLine="720"/>
        <w:rPr>
          <w:rFonts w:cs="Times New Roman"/>
          <w:color w:val="000000" w:themeColor="text1"/>
          <w:sz w:val="24"/>
          <w:szCs w:val="24"/>
          <w:lang w:val="lt-LT"/>
        </w:rPr>
      </w:pPr>
      <w:r>
        <w:rPr>
          <w:rFonts w:cs="Times New Roman"/>
          <w:color w:val="000000" w:themeColor="text1"/>
          <w:sz w:val="24"/>
          <w:szCs w:val="24"/>
          <w:lang w:val="lt-LT"/>
        </w:rPr>
        <w:t>9</w:t>
      </w:r>
      <w:r w:rsidR="00177F02" w:rsidRPr="0093498F">
        <w:rPr>
          <w:rFonts w:cs="Times New Roman"/>
          <w:color w:val="000000" w:themeColor="text1"/>
          <w:sz w:val="24"/>
          <w:szCs w:val="24"/>
          <w:lang w:val="lt-LT"/>
        </w:rPr>
        <w:t>.</w:t>
      </w:r>
      <w:r w:rsidR="008D749C">
        <w:rPr>
          <w:rFonts w:cs="Times New Roman"/>
          <w:color w:val="000000" w:themeColor="text1"/>
          <w:sz w:val="24"/>
          <w:szCs w:val="24"/>
          <w:lang w:val="lt-LT"/>
        </w:rPr>
        <w:t>7</w:t>
      </w:r>
      <w:r w:rsidR="00177F02" w:rsidRPr="0093498F">
        <w:rPr>
          <w:rFonts w:cs="Times New Roman"/>
          <w:color w:val="000000" w:themeColor="text1"/>
          <w:sz w:val="24"/>
          <w:szCs w:val="24"/>
          <w:lang w:val="lt-LT"/>
        </w:rPr>
        <w:t>.</w:t>
      </w:r>
      <w:r w:rsidR="00C36F95">
        <w:rPr>
          <w:rFonts w:cs="Times New Roman"/>
          <w:color w:val="000000" w:themeColor="text1"/>
          <w:sz w:val="24"/>
          <w:szCs w:val="24"/>
          <w:lang w:val="lt-LT"/>
        </w:rPr>
        <w:t>3</w:t>
      </w:r>
      <w:r w:rsidR="00177F02" w:rsidRPr="0093498F">
        <w:rPr>
          <w:rFonts w:cs="Times New Roman"/>
          <w:color w:val="000000" w:themeColor="text1"/>
          <w:sz w:val="24"/>
          <w:szCs w:val="24"/>
          <w:lang w:val="lt-LT"/>
        </w:rPr>
        <w:t xml:space="preserve">. </w:t>
      </w:r>
      <w:r w:rsidR="00C36F95">
        <w:rPr>
          <w:rFonts w:cs="Times New Roman"/>
          <w:color w:val="000000" w:themeColor="text1"/>
          <w:sz w:val="24"/>
          <w:szCs w:val="24"/>
          <w:lang w:val="lt-LT"/>
        </w:rPr>
        <w:t>3</w:t>
      </w:r>
      <w:r w:rsidR="00405C1D" w:rsidRPr="0093498F">
        <w:rPr>
          <w:rFonts w:cs="Times New Roman"/>
          <w:color w:val="000000" w:themeColor="text1"/>
          <w:sz w:val="24"/>
          <w:szCs w:val="24"/>
          <w:lang w:val="lt-LT"/>
        </w:rPr>
        <w:t xml:space="preserve"> priedas - </w:t>
      </w:r>
      <w:r w:rsidR="00405BAE" w:rsidRPr="00405BAE">
        <w:rPr>
          <w:rFonts w:cs="Times New Roman"/>
          <w:color w:val="000000" w:themeColor="text1"/>
          <w:sz w:val="24"/>
          <w:szCs w:val="24"/>
          <w:lang w:val="lt-LT"/>
        </w:rPr>
        <w:t>Paslaugų tiekėj</w:t>
      </w:r>
      <w:r w:rsidR="00405BAE">
        <w:rPr>
          <w:rFonts w:cs="Times New Roman"/>
          <w:color w:val="000000" w:themeColor="text1"/>
          <w:sz w:val="24"/>
          <w:szCs w:val="24"/>
          <w:lang w:val="lt-LT"/>
        </w:rPr>
        <w:t>o</w:t>
      </w:r>
      <w:r w:rsidR="00F07807" w:rsidRPr="0093498F">
        <w:rPr>
          <w:rFonts w:cs="Times New Roman"/>
          <w:color w:val="000000" w:themeColor="text1"/>
          <w:sz w:val="24"/>
          <w:szCs w:val="24"/>
          <w:lang w:val="lt-LT"/>
        </w:rPr>
        <w:t xml:space="preserve"> pasiūlymas</w:t>
      </w:r>
      <w:r w:rsidR="00405BAE">
        <w:rPr>
          <w:rFonts w:cs="Times New Roman"/>
          <w:color w:val="000000" w:themeColor="text1"/>
          <w:sz w:val="24"/>
          <w:szCs w:val="24"/>
          <w:lang w:val="lt-LT"/>
        </w:rPr>
        <w:t>;</w:t>
      </w:r>
    </w:p>
    <w:p w14:paraId="5D7DB352" w14:textId="524A62EF" w:rsidR="001533CB" w:rsidRPr="000A5F2E" w:rsidRDefault="008D749C" w:rsidP="00ED61BE">
      <w:pPr>
        <w:pStyle w:val="Body2"/>
        <w:spacing w:after="0"/>
        <w:ind w:firstLine="720"/>
        <w:rPr>
          <w:rFonts w:eastAsia="Times New Roman" w:cs="Times New Roman"/>
          <w:color w:val="auto"/>
          <w:sz w:val="24"/>
          <w:szCs w:val="24"/>
          <w:bdr w:val="none" w:sz="0" w:space="0" w:color="auto"/>
          <w:lang w:val="lt-LT" w:eastAsia="lt-LT"/>
        </w:rPr>
      </w:pPr>
      <w:r>
        <w:rPr>
          <w:rFonts w:eastAsia="Times New Roman" w:cs="Times New Roman"/>
          <w:color w:val="auto"/>
          <w:sz w:val="24"/>
          <w:szCs w:val="24"/>
          <w:bdr w:val="none" w:sz="0" w:space="0" w:color="auto"/>
          <w:lang w:val="lt-LT" w:eastAsia="lt-LT"/>
        </w:rPr>
        <w:t>9</w:t>
      </w:r>
      <w:r w:rsidR="001533CB" w:rsidRPr="0093498F">
        <w:rPr>
          <w:rFonts w:eastAsia="Times New Roman" w:cs="Times New Roman"/>
          <w:color w:val="auto"/>
          <w:sz w:val="24"/>
          <w:szCs w:val="24"/>
          <w:bdr w:val="none" w:sz="0" w:space="0" w:color="auto"/>
          <w:lang w:val="lt-LT" w:eastAsia="lt-LT"/>
        </w:rPr>
        <w:t>.</w:t>
      </w:r>
      <w:r>
        <w:rPr>
          <w:rFonts w:eastAsia="Times New Roman" w:cs="Times New Roman"/>
          <w:color w:val="auto"/>
          <w:sz w:val="24"/>
          <w:szCs w:val="24"/>
          <w:bdr w:val="none" w:sz="0" w:space="0" w:color="auto"/>
          <w:lang w:val="lt-LT" w:eastAsia="lt-LT"/>
        </w:rPr>
        <w:t>7</w:t>
      </w:r>
      <w:r w:rsidR="001533CB" w:rsidRPr="0093498F">
        <w:rPr>
          <w:rFonts w:eastAsia="Times New Roman" w:cs="Times New Roman"/>
          <w:color w:val="auto"/>
          <w:sz w:val="24"/>
          <w:szCs w:val="24"/>
          <w:bdr w:val="none" w:sz="0" w:space="0" w:color="auto"/>
          <w:lang w:val="lt-LT" w:eastAsia="lt-LT"/>
        </w:rPr>
        <w:t>.</w:t>
      </w:r>
      <w:r w:rsidR="00CE34BD">
        <w:rPr>
          <w:rFonts w:eastAsia="Times New Roman" w:cs="Times New Roman"/>
          <w:color w:val="auto"/>
          <w:sz w:val="24"/>
          <w:szCs w:val="24"/>
          <w:bdr w:val="none" w:sz="0" w:space="0" w:color="auto"/>
          <w:lang w:val="lt-LT" w:eastAsia="lt-LT"/>
        </w:rPr>
        <w:t>4</w:t>
      </w:r>
      <w:r w:rsidR="001533CB" w:rsidRPr="0093498F">
        <w:rPr>
          <w:rFonts w:eastAsia="Times New Roman" w:cs="Times New Roman"/>
          <w:color w:val="auto"/>
          <w:sz w:val="24"/>
          <w:szCs w:val="24"/>
          <w:bdr w:val="none" w:sz="0" w:space="0" w:color="auto"/>
          <w:lang w:val="lt-LT" w:eastAsia="lt-LT"/>
        </w:rPr>
        <w:t xml:space="preserve">. </w:t>
      </w:r>
      <w:r w:rsidR="00C36F95">
        <w:rPr>
          <w:rFonts w:eastAsia="Times New Roman" w:cs="Times New Roman"/>
          <w:color w:val="auto"/>
          <w:sz w:val="24"/>
          <w:szCs w:val="24"/>
          <w:bdr w:val="none" w:sz="0" w:space="0" w:color="auto"/>
          <w:lang w:val="lt-LT" w:eastAsia="lt-LT"/>
        </w:rPr>
        <w:t>4</w:t>
      </w:r>
      <w:r w:rsidR="001533CB" w:rsidRPr="0093498F">
        <w:rPr>
          <w:rFonts w:eastAsia="Times New Roman" w:cs="Times New Roman"/>
          <w:color w:val="auto"/>
          <w:sz w:val="24"/>
          <w:szCs w:val="24"/>
          <w:bdr w:val="none" w:sz="0" w:space="0" w:color="auto"/>
          <w:lang w:val="lt-LT" w:eastAsia="lt-LT"/>
        </w:rPr>
        <w:t xml:space="preserve"> priedas - </w:t>
      </w:r>
      <w:r w:rsidR="001533CB" w:rsidRPr="008E6295">
        <w:rPr>
          <w:rFonts w:eastAsia="Times New Roman"/>
          <w:sz w:val="24"/>
          <w:szCs w:val="24"/>
          <w:bdr w:val="none" w:sz="0" w:space="0" w:color="auto"/>
          <w:lang w:val="lt-LT"/>
        </w:rPr>
        <w:t>Atsakymai į tiekėjų klausimus, pirkimo dokumentų paaiškinimai (</w:t>
      </w:r>
      <w:r w:rsidR="001533CB" w:rsidRPr="008E6295">
        <w:rPr>
          <w:rFonts w:eastAsia="Times New Roman"/>
          <w:i/>
          <w:iCs/>
          <w:sz w:val="24"/>
          <w:szCs w:val="24"/>
          <w:bdr w:val="none" w:sz="0" w:space="0" w:color="auto"/>
          <w:lang w:val="lt-LT"/>
        </w:rPr>
        <w:t>jei tokių bus</w:t>
      </w:r>
      <w:r w:rsidR="001533CB" w:rsidRPr="008E6295">
        <w:rPr>
          <w:rFonts w:eastAsia="Times New Roman"/>
          <w:sz w:val="24"/>
          <w:szCs w:val="24"/>
          <w:bdr w:val="none" w:sz="0" w:space="0" w:color="auto"/>
          <w:lang w:val="lt-LT"/>
        </w:rPr>
        <w:t>)</w:t>
      </w:r>
      <w:r w:rsidR="000A5F2E">
        <w:rPr>
          <w:rFonts w:eastAsia="Times New Roman"/>
          <w:sz w:val="24"/>
          <w:szCs w:val="24"/>
          <w:bdr w:val="none" w:sz="0" w:space="0" w:color="auto"/>
          <w:lang w:val="lt-LT"/>
        </w:rPr>
        <w:t>.</w:t>
      </w:r>
    </w:p>
    <w:tbl>
      <w:tblPr>
        <w:tblpPr w:leftFromText="180" w:rightFromText="180" w:vertAnchor="text" w:horzAnchor="margin" w:tblpY="31"/>
        <w:tblW w:w="10179" w:type="dxa"/>
        <w:tblLook w:val="01E0" w:firstRow="1" w:lastRow="1" w:firstColumn="1" w:lastColumn="1" w:noHBand="0" w:noVBand="0"/>
      </w:tblPr>
      <w:tblGrid>
        <w:gridCol w:w="108"/>
        <w:gridCol w:w="4187"/>
        <w:gridCol w:w="241"/>
        <w:gridCol w:w="236"/>
        <w:gridCol w:w="47"/>
        <w:gridCol w:w="4904"/>
        <w:gridCol w:w="456"/>
      </w:tblGrid>
      <w:tr w:rsidR="00493558" w:rsidRPr="00493558" w14:paraId="207BBFA0" w14:textId="77777777" w:rsidTr="009C4737">
        <w:trPr>
          <w:gridBefore w:val="1"/>
          <w:gridAfter w:val="1"/>
          <w:wBefore w:w="108" w:type="dxa"/>
          <w:wAfter w:w="456" w:type="dxa"/>
          <w:trHeight w:val="131"/>
        </w:trPr>
        <w:tc>
          <w:tcPr>
            <w:tcW w:w="9615" w:type="dxa"/>
            <w:gridSpan w:val="5"/>
            <w:vAlign w:val="center"/>
          </w:tcPr>
          <w:p w14:paraId="5F42CB3D" w14:textId="38124B5E" w:rsidR="00493558" w:rsidRPr="00A17191" w:rsidRDefault="008D749C" w:rsidP="007F4FD0">
            <w:pPr>
              <w:pBdr>
                <w:top w:val="none" w:sz="0" w:space="0" w:color="auto"/>
                <w:left w:val="none" w:sz="0" w:space="0" w:color="auto"/>
                <w:bottom w:val="none" w:sz="0" w:space="0" w:color="auto"/>
                <w:right w:val="none" w:sz="0" w:space="0" w:color="auto"/>
                <w:between w:val="none" w:sz="0" w:space="0" w:color="auto"/>
                <w:bar w:val="none" w:sz="0" w:color="auto"/>
              </w:pBdr>
              <w:tabs>
                <w:tab w:val="left" w:pos="648"/>
              </w:tabs>
              <w:spacing w:after="240" w:line="276" w:lineRule="auto"/>
              <w:jc w:val="center"/>
              <w:rPr>
                <w:rFonts w:eastAsia="Calibri"/>
                <w:b/>
                <w:bdr w:val="none" w:sz="0" w:space="0" w:color="auto"/>
                <w:lang w:val="lt-LT"/>
              </w:rPr>
            </w:pPr>
            <w:r>
              <w:rPr>
                <w:rFonts w:eastAsia="Times New Roman"/>
                <w:b/>
                <w:bdr w:val="none" w:sz="0" w:space="0" w:color="auto"/>
                <w:lang w:val="lt-LT" w:eastAsia="lt-LT"/>
              </w:rPr>
              <w:t>10</w:t>
            </w:r>
            <w:r w:rsidR="00493558" w:rsidRPr="00A17191">
              <w:rPr>
                <w:rFonts w:eastAsia="Times New Roman"/>
                <w:b/>
                <w:bdr w:val="none" w:sz="0" w:space="0" w:color="auto"/>
                <w:lang w:val="lt-LT" w:eastAsia="lt-LT"/>
              </w:rPr>
              <w:t xml:space="preserve">. ŠALIŲ REKVIZITAI </w:t>
            </w:r>
          </w:p>
        </w:tc>
      </w:tr>
      <w:tr w:rsidR="00493558" w:rsidRPr="00493558" w14:paraId="76620D9C" w14:textId="77777777" w:rsidTr="009C4737">
        <w:trPr>
          <w:gridBefore w:val="1"/>
          <w:wBefore w:w="108" w:type="dxa"/>
          <w:trHeight w:val="131"/>
        </w:trPr>
        <w:tc>
          <w:tcPr>
            <w:tcW w:w="4428" w:type="dxa"/>
            <w:gridSpan w:val="2"/>
            <w:vAlign w:val="center"/>
          </w:tcPr>
          <w:p w14:paraId="46731625" w14:textId="77777777" w:rsidR="00493558" w:rsidRPr="001E570C" w:rsidRDefault="00493558" w:rsidP="004E5156">
            <w:pPr>
              <w:pBdr>
                <w:top w:val="none" w:sz="0" w:space="0" w:color="auto"/>
                <w:left w:val="none" w:sz="0" w:space="0" w:color="auto"/>
                <w:bottom w:val="none" w:sz="0" w:space="0" w:color="auto"/>
                <w:right w:val="none" w:sz="0" w:space="0" w:color="auto"/>
                <w:between w:val="none" w:sz="0" w:space="0" w:color="auto"/>
                <w:bar w:val="none" w:sz="0" w:color="auto"/>
              </w:pBdr>
              <w:tabs>
                <w:tab w:val="left" w:pos="648"/>
              </w:tabs>
              <w:spacing w:after="120"/>
              <w:ind w:right="465" w:hanging="79"/>
              <w:rPr>
                <w:rFonts w:eastAsia="Calibri"/>
                <w:b/>
                <w:color w:val="000000" w:themeColor="text1"/>
                <w:bdr w:val="none" w:sz="0" w:space="0" w:color="auto"/>
                <w:lang w:val="lt-LT"/>
              </w:rPr>
            </w:pPr>
            <w:r w:rsidRPr="001E570C">
              <w:rPr>
                <w:rFonts w:eastAsia="Calibri"/>
                <w:b/>
                <w:color w:val="000000" w:themeColor="text1"/>
                <w:bdr w:val="none" w:sz="0" w:space="0" w:color="auto"/>
                <w:lang w:val="lt-LT"/>
              </w:rPr>
              <w:t>Užsakovas</w:t>
            </w:r>
          </w:p>
        </w:tc>
        <w:tc>
          <w:tcPr>
            <w:tcW w:w="236" w:type="dxa"/>
          </w:tcPr>
          <w:p w14:paraId="48256C0C" w14:textId="77777777" w:rsidR="00493558" w:rsidRPr="001E570C" w:rsidRDefault="00493558" w:rsidP="00A82707">
            <w:pPr>
              <w:pBdr>
                <w:top w:val="none" w:sz="0" w:space="0" w:color="auto"/>
                <w:left w:val="none" w:sz="0" w:space="0" w:color="auto"/>
                <w:bottom w:val="none" w:sz="0" w:space="0" w:color="auto"/>
                <w:right w:val="none" w:sz="0" w:space="0" w:color="auto"/>
                <w:between w:val="none" w:sz="0" w:space="0" w:color="auto"/>
                <w:bar w:val="none" w:sz="0" w:color="auto"/>
              </w:pBdr>
              <w:tabs>
                <w:tab w:val="left" w:pos="648"/>
              </w:tabs>
              <w:ind w:right="463"/>
              <w:rPr>
                <w:rFonts w:eastAsia="Calibri"/>
                <w:b/>
                <w:i/>
                <w:iCs/>
                <w:color w:val="000000" w:themeColor="text1"/>
                <w:bdr w:val="none" w:sz="0" w:space="0" w:color="auto"/>
                <w:lang w:val="lt-LT"/>
              </w:rPr>
            </w:pPr>
          </w:p>
        </w:tc>
        <w:tc>
          <w:tcPr>
            <w:tcW w:w="5407" w:type="dxa"/>
            <w:gridSpan w:val="3"/>
            <w:vAlign w:val="center"/>
          </w:tcPr>
          <w:p w14:paraId="5EAEE3B2" w14:textId="43B54AE3" w:rsidR="00493558" w:rsidRPr="001E570C" w:rsidRDefault="00A92748" w:rsidP="004E5156">
            <w:pPr>
              <w:pBdr>
                <w:top w:val="none" w:sz="0" w:space="0" w:color="auto"/>
                <w:left w:val="none" w:sz="0" w:space="0" w:color="auto"/>
                <w:bottom w:val="none" w:sz="0" w:space="0" w:color="auto"/>
                <w:right w:val="none" w:sz="0" w:space="0" w:color="auto"/>
                <w:between w:val="none" w:sz="0" w:space="0" w:color="auto"/>
                <w:bar w:val="none" w:sz="0" w:color="auto"/>
              </w:pBdr>
              <w:tabs>
                <w:tab w:val="left" w:pos="648"/>
              </w:tabs>
              <w:spacing w:after="120"/>
              <w:ind w:right="465"/>
              <w:rPr>
                <w:rFonts w:eastAsia="Calibri"/>
                <w:b/>
                <w:color w:val="000000" w:themeColor="text1"/>
                <w:bdr w:val="none" w:sz="0" w:space="0" w:color="auto"/>
                <w:lang w:val="lt-LT"/>
              </w:rPr>
            </w:pPr>
            <w:r w:rsidRPr="001E570C">
              <w:rPr>
                <w:rFonts w:eastAsia="Calibri"/>
                <w:b/>
                <w:color w:val="000000" w:themeColor="text1"/>
                <w:bdr w:val="none" w:sz="0" w:space="0" w:color="auto"/>
                <w:lang w:val="lt-LT"/>
              </w:rPr>
              <w:t>Rangovas</w:t>
            </w:r>
          </w:p>
        </w:tc>
      </w:tr>
      <w:tr w:rsidR="002F4F3E" w:rsidRPr="002F4F3E" w14:paraId="2D0BE472" w14:textId="77777777" w:rsidTr="009C4737">
        <w:trPr>
          <w:gridAfter w:val="1"/>
          <w:wAfter w:w="456" w:type="dxa"/>
          <w:trHeight w:val="117"/>
        </w:trPr>
        <w:tc>
          <w:tcPr>
            <w:tcW w:w="4295" w:type="dxa"/>
            <w:gridSpan w:val="2"/>
          </w:tcPr>
          <w:p w14:paraId="07339F10" w14:textId="77777777" w:rsidR="002F4F3E" w:rsidRPr="002F4F3E" w:rsidRDefault="002F4F3E" w:rsidP="009C4737">
            <w:pPr>
              <w:pBdr>
                <w:top w:val="none" w:sz="0" w:space="0" w:color="auto"/>
                <w:left w:val="none" w:sz="0" w:space="0" w:color="auto"/>
                <w:bottom w:val="none" w:sz="0" w:space="0" w:color="auto"/>
                <w:right w:val="none" w:sz="0" w:space="0" w:color="auto"/>
                <w:between w:val="none" w:sz="0" w:space="0" w:color="auto"/>
                <w:bar w:val="none" w:sz="0" w:color="auto"/>
              </w:pBdr>
              <w:ind w:right="217"/>
              <w:jc w:val="both"/>
              <w:rPr>
                <w:rFonts w:eastAsia="Calibri"/>
                <w:color w:val="000000" w:themeColor="text1"/>
                <w:spacing w:val="-7"/>
                <w:bdr w:val="none" w:sz="0" w:space="0" w:color="auto"/>
                <w:lang w:val="lt-LT"/>
              </w:rPr>
            </w:pPr>
            <w:r w:rsidRPr="002F4F3E">
              <w:rPr>
                <w:rFonts w:eastAsia="Calibri"/>
                <w:color w:val="000000" w:themeColor="text1"/>
                <w:spacing w:val="-7"/>
                <w:bdr w:val="none" w:sz="0" w:space="0" w:color="auto"/>
                <w:lang w:val="lt-LT"/>
              </w:rPr>
              <w:t>Kauno rajono savivaldybės administracija</w:t>
            </w:r>
          </w:p>
          <w:p w14:paraId="6269E640" w14:textId="788C77B1"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spacing w:val="-5"/>
                <w:bdr w:val="none" w:sz="0" w:space="0" w:color="auto"/>
                <w:lang w:val="lt-LT"/>
              </w:rPr>
            </w:pPr>
            <w:r w:rsidRPr="002F4F3E">
              <w:rPr>
                <w:rFonts w:eastAsia="Calibri"/>
                <w:color w:val="000000" w:themeColor="text1"/>
                <w:spacing w:val="-5"/>
                <w:bdr w:val="none" w:sz="0" w:space="0" w:color="auto"/>
                <w:lang w:val="lt-LT"/>
              </w:rPr>
              <w:t xml:space="preserve">Savanorių pr. 371, </w:t>
            </w:r>
            <w:r w:rsidR="004E5156" w:rsidRPr="004E5156">
              <w:rPr>
                <w:rFonts w:eastAsia="Times New Roman"/>
                <w:szCs w:val="20"/>
                <w:bdr w:val="none" w:sz="0" w:space="0" w:color="auto"/>
                <w:lang w:val="lt-LT"/>
              </w:rPr>
              <w:t>49386</w:t>
            </w:r>
            <w:r w:rsidRPr="002F4F3E">
              <w:rPr>
                <w:rFonts w:eastAsia="Calibri"/>
                <w:color w:val="000000" w:themeColor="text1"/>
                <w:spacing w:val="-5"/>
                <w:bdr w:val="none" w:sz="0" w:space="0" w:color="auto"/>
                <w:lang w:val="lt-LT"/>
              </w:rPr>
              <w:t xml:space="preserve"> Kaunas</w:t>
            </w:r>
          </w:p>
          <w:p w14:paraId="13B3235B" w14:textId="674F3FD3" w:rsidR="002F4F3E" w:rsidRPr="002F4F3E" w:rsidRDefault="00657926"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spacing w:val="-5"/>
                <w:bdr w:val="none" w:sz="0" w:space="0" w:color="auto"/>
                <w:lang w:val="lt-LT"/>
              </w:rPr>
            </w:pPr>
            <w:r>
              <w:rPr>
                <w:rFonts w:eastAsia="Calibri"/>
                <w:color w:val="000000" w:themeColor="text1"/>
                <w:spacing w:val="-5"/>
                <w:bdr w:val="none" w:sz="0" w:space="0" w:color="auto"/>
                <w:lang w:val="lt-LT"/>
              </w:rPr>
              <w:t xml:space="preserve">Juridinio asmens </w:t>
            </w:r>
            <w:r w:rsidR="002F4F3E" w:rsidRPr="002F4F3E">
              <w:rPr>
                <w:rFonts w:eastAsia="Calibri"/>
                <w:color w:val="000000" w:themeColor="text1"/>
                <w:spacing w:val="-5"/>
                <w:bdr w:val="none" w:sz="0" w:space="0" w:color="auto"/>
                <w:lang w:val="lt-LT"/>
              </w:rPr>
              <w:t>kodas 188756386</w:t>
            </w:r>
          </w:p>
          <w:p w14:paraId="5A60286F" w14:textId="17847F0B"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spacing w:val="-5"/>
                <w:bdr w:val="none" w:sz="0" w:space="0" w:color="auto"/>
                <w:lang w:val="lt-LT"/>
              </w:rPr>
            </w:pPr>
            <w:r w:rsidRPr="002F4F3E">
              <w:rPr>
                <w:rFonts w:eastAsia="Calibri"/>
                <w:color w:val="000000" w:themeColor="text1"/>
                <w:spacing w:val="-5"/>
                <w:bdr w:val="none" w:sz="0" w:space="0" w:color="auto"/>
                <w:lang w:val="lt-LT"/>
              </w:rPr>
              <w:t>A. s.</w:t>
            </w:r>
            <w:r w:rsidR="00CA0143" w:rsidRPr="00CA0143">
              <w:rPr>
                <w:rFonts w:eastAsia="Times New Roman"/>
                <w:bdr w:val="none" w:sz="0" w:space="0" w:color="auto"/>
                <w:lang w:val="lt-LT"/>
              </w:rPr>
              <w:t xml:space="preserve"> </w:t>
            </w:r>
            <w:r w:rsidR="004E5156" w:rsidRPr="004E5156">
              <w:rPr>
                <w:rFonts w:eastAsia="Calibri"/>
                <w:spacing w:val="-5"/>
                <w:bdr w:val="none" w:sz="0" w:space="0" w:color="auto"/>
                <w:lang w:val="lt-LT"/>
              </w:rPr>
              <w:t xml:space="preserve"> LT914010042503135057</w:t>
            </w:r>
          </w:p>
          <w:p w14:paraId="35FC0404" w14:textId="77777777"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bdr w:val="none" w:sz="0" w:space="0" w:color="auto"/>
                <w:lang w:val="lt-LT"/>
              </w:rPr>
            </w:pPr>
            <w:r w:rsidRPr="002F4F3E">
              <w:rPr>
                <w:rFonts w:eastAsia="Times New Roman"/>
                <w:color w:val="000000" w:themeColor="text1"/>
                <w:bdr w:val="none" w:sz="0" w:space="0" w:color="auto"/>
                <w:lang w:val="lt-LT"/>
              </w:rPr>
              <w:t>Luminor Bank AS Lietuvos skyrius</w:t>
            </w:r>
          </w:p>
          <w:p w14:paraId="2032D131" w14:textId="77777777"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spacing w:val="-5"/>
                <w:bdr w:val="none" w:sz="0" w:space="0" w:color="auto"/>
                <w:lang w:val="lt-LT"/>
              </w:rPr>
            </w:pPr>
            <w:r w:rsidRPr="002F4F3E">
              <w:rPr>
                <w:rFonts w:eastAsia="Calibri"/>
                <w:color w:val="000000" w:themeColor="text1"/>
                <w:spacing w:val="-5"/>
                <w:bdr w:val="none" w:sz="0" w:space="0" w:color="auto"/>
                <w:lang w:val="lt-LT"/>
              </w:rPr>
              <w:t>Banko kodas 40100</w:t>
            </w:r>
          </w:p>
          <w:p w14:paraId="58900011" w14:textId="6A408776"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spacing w:val="-5"/>
                <w:bdr w:val="none" w:sz="0" w:space="0" w:color="auto"/>
                <w:lang w:val="lt-LT"/>
              </w:rPr>
            </w:pPr>
            <w:r w:rsidRPr="002F4F3E">
              <w:rPr>
                <w:rFonts w:eastAsia="Calibri"/>
                <w:color w:val="000000" w:themeColor="text1"/>
                <w:spacing w:val="-5"/>
                <w:bdr w:val="none" w:sz="0" w:space="0" w:color="auto"/>
                <w:lang w:val="lt-LT"/>
              </w:rPr>
              <w:t xml:space="preserve">Tel. </w:t>
            </w:r>
            <w:r w:rsidR="009C4737" w:rsidRPr="009C4737">
              <w:rPr>
                <w:rFonts w:eastAsia="Calibri"/>
                <w:spacing w:val="-5"/>
                <w:bdr w:val="none" w:sz="0" w:space="0" w:color="auto"/>
                <w:lang w:val="lt-LT"/>
              </w:rPr>
              <w:t>+370 37</w:t>
            </w:r>
            <w:r w:rsidR="009C4737">
              <w:rPr>
                <w:rFonts w:eastAsia="Calibri"/>
                <w:spacing w:val="-5"/>
                <w:bdr w:val="none" w:sz="0" w:space="0" w:color="auto"/>
                <w:lang w:val="lt-LT"/>
              </w:rPr>
              <w:t xml:space="preserve"> </w:t>
            </w:r>
            <w:r w:rsidR="009C4737" w:rsidRPr="009C4737">
              <w:rPr>
                <w:rFonts w:eastAsia="Calibri"/>
                <w:spacing w:val="-5"/>
                <w:bdr w:val="none" w:sz="0" w:space="0" w:color="auto"/>
                <w:lang w:val="lt-LT"/>
              </w:rPr>
              <w:t>30 55 03</w:t>
            </w:r>
          </w:p>
          <w:p w14:paraId="15BEEC40" w14:textId="611634C6"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spacing w:val="-5"/>
                <w:bdr w:val="none" w:sz="0" w:space="0" w:color="auto"/>
                <w:lang w:val="lt-LT"/>
              </w:rPr>
            </w:pPr>
            <w:r w:rsidRPr="002F4F3E">
              <w:rPr>
                <w:rFonts w:eastAsia="Calibri"/>
                <w:color w:val="000000" w:themeColor="text1"/>
                <w:spacing w:val="-5"/>
                <w:bdr w:val="none" w:sz="0" w:space="0" w:color="auto"/>
                <w:lang w:val="lt-LT"/>
              </w:rPr>
              <w:t xml:space="preserve">El. p. </w:t>
            </w:r>
            <w:hyperlink r:id="rId8" w:history="1">
              <w:r w:rsidR="00657926" w:rsidRPr="00641C20">
                <w:rPr>
                  <w:rStyle w:val="Hipersaitas"/>
                  <w:u w:val="none"/>
                  <w:lang w:val="pt-BR"/>
                </w:rPr>
                <w:t>info</w:t>
              </w:r>
              <w:r w:rsidR="00657926" w:rsidRPr="004E5156">
                <w:rPr>
                  <w:rStyle w:val="Hipersaitas"/>
                  <w:rFonts w:eastAsia="Calibri"/>
                  <w:spacing w:val="-5"/>
                  <w:u w:val="none"/>
                  <w:bdr w:val="none" w:sz="0" w:space="0" w:color="auto"/>
                  <w:lang w:val="lt-LT"/>
                </w:rPr>
                <w:t>@krs.lt</w:t>
              </w:r>
            </w:hyperlink>
            <w:r w:rsidRPr="002F4F3E">
              <w:rPr>
                <w:rFonts w:eastAsia="Calibri"/>
                <w:color w:val="000000" w:themeColor="text1"/>
                <w:spacing w:val="-5"/>
                <w:bdr w:val="none" w:sz="0" w:space="0" w:color="auto"/>
                <w:lang w:val="lt-LT"/>
              </w:rPr>
              <w:t xml:space="preserve"> </w:t>
            </w:r>
          </w:p>
          <w:p w14:paraId="587A2213" w14:textId="77777777"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spacing w:val="-7"/>
                <w:bdr w:val="none" w:sz="0" w:space="0" w:color="auto"/>
                <w:lang w:val="lt-LT"/>
              </w:rPr>
            </w:pPr>
          </w:p>
          <w:p w14:paraId="607A1009" w14:textId="77777777"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spacing w:val="-7"/>
                <w:bdr w:val="none" w:sz="0" w:space="0" w:color="auto"/>
                <w:lang w:val="lt-LT"/>
              </w:rPr>
            </w:pPr>
          </w:p>
          <w:p w14:paraId="45C62101" w14:textId="77777777"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spacing w:val="-7"/>
                <w:bdr w:val="none" w:sz="0" w:space="0" w:color="auto"/>
                <w:lang w:val="lt-LT"/>
              </w:rPr>
            </w:pPr>
            <w:r w:rsidRPr="002F4F3E">
              <w:rPr>
                <w:rFonts w:eastAsia="Calibri"/>
                <w:color w:val="000000" w:themeColor="text1"/>
                <w:spacing w:val="-7"/>
                <w:bdr w:val="none" w:sz="0" w:space="0" w:color="auto"/>
                <w:lang w:val="lt-LT"/>
              </w:rPr>
              <w:t>Administracijos direktorius</w:t>
            </w:r>
          </w:p>
          <w:p w14:paraId="5CED073E" w14:textId="6E1C4663" w:rsidR="002F4F3E" w:rsidRPr="002F4F3E" w:rsidRDefault="002F050E"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bdr w:val="none" w:sz="0" w:space="0" w:color="auto"/>
                <w:lang w:val="lt-LT"/>
              </w:rPr>
            </w:pPr>
            <w:r>
              <w:rPr>
                <w:rFonts w:eastAsia="Calibri"/>
                <w:color w:val="000000" w:themeColor="text1"/>
                <w:bdr w:val="none" w:sz="0" w:space="0" w:color="auto"/>
                <w:lang w:val="lt-LT"/>
              </w:rPr>
              <w:t>Mantas Rikteris</w:t>
            </w:r>
          </w:p>
          <w:p w14:paraId="0C3BB43C" w14:textId="77777777"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bdr w:val="none" w:sz="0" w:space="0" w:color="auto"/>
                <w:lang w:val="lt-LT"/>
              </w:rPr>
            </w:pPr>
          </w:p>
        </w:tc>
        <w:tc>
          <w:tcPr>
            <w:tcW w:w="524" w:type="dxa"/>
            <w:gridSpan w:val="3"/>
          </w:tcPr>
          <w:p w14:paraId="697E2C0C" w14:textId="77777777"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tabs>
                <w:tab w:val="left" w:pos="648"/>
              </w:tabs>
              <w:ind w:right="463"/>
              <w:rPr>
                <w:rFonts w:eastAsia="Calibri"/>
                <w:color w:val="000000" w:themeColor="text1"/>
                <w:bdr w:val="none" w:sz="0" w:space="0" w:color="auto"/>
                <w:lang w:val="lt-LT"/>
              </w:rPr>
            </w:pPr>
          </w:p>
        </w:tc>
        <w:tc>
          <w:tcPr>
            <w:tcW w:w="4904" w:type="dxa"/>
          </w:tcPr>
          <w:p w14:paraId="286CC8CA" w14:textId="77777777" w:rsidR="002F4F3E" w:rsidRPr="002F4F3E" w:rsidRDefault="002F4F3E" w:rsidP="00A827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themeColor="text1"/>
                <w:bdr w:val="none" w:sz="0" w:space="0" w:color="auto"/>
                <w:lang w:val="lt-LT"/>
              </w:rPr>
            </w:pPr>
            <w:r w:rsidRPr="002F4F3E">
              <w:rPr>
                <w:rFonts w:eastAsia="Times New Roman"/>
                <w:color w:val="000000" w:themeColor="text1"/>
                <w:bdr w:val="none" w:sz="0" w:space="0" w:color="auto"/>
                <w:lang w:val="lt-LT"/>
              </w:rPr>
              <w:t>Įmonės pavadinimas.........................</w:t>
            </w:r>
          </w:p>
          <w:p w14:paraId="705FAD98" w14:textId="77777777" w:rsidR="002F4F3E" w:rsidRPr="002F4F3E" w:rsidRDefault="002F4F3E" w:rsidP="00A827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themeColor="text1"/>
                <w:bdr w:val="none" w:sz="0" w:space="0" w:color="auto"/>
                <w:lang w:val="lt-LT"/>
              </w:rPr>
            </w:pPr>
            <w:r w:rsidRPr="002F4F3E">
              <w:rPr>
                <w:rFonts w:eastAsia="Times New Roman"/>
                <w:color w:val="000000" w:themeColor="text1"/>
                <w:bdr w:val="none" w:sz="0" w:space="0" w:color="auto"/>
                <w:lang w:val="lt-LT"/>
              </w:rPr>
              <w:t>Adresas.............................................</w:t>
            </w:r>
          </w:p>
          <w:p w14:paraId="2193939C" w14:textId="77777777" w:rsidR="002F4F3E" w:rsidRPr="002F4F3E" w:rsidRDefault="002F4F3E" w:rsidP="00A827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themeColor="text1"/>
                <w:bdr w:val="none" w:sz="0" w:space="0" w:color="auto"/>
                <w:lang w:val="lt-LT"/>
              </w:rPr>
            </w:pPr>
            <w:r w:rsidRPr="002F4F3E">
              <w:rPr>
                <w:rFonts w:eastAsia="Times New Roman"/>
                <w:color w:val="000000" w:themeColor="text1"/>
                <w:bdr w:val="none" w:sz="0" w:space="0" w:color="auto"/>
                <w:lang w:val="lt-LT"/>
              </w:rPr>
              <w:t>Įmonės kodas....................................</w:t>
            </w:r>
          </w:p>
          <w:p w14:paraId="35929706" w14:textId="77777777" w:rsidR="002F4F3E" w:rsidRPr="002F4F3E" w:rsidRDefault="002F4F3E" w:rsidP="00A827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themeColor="text1"/>
                <w:bdr w:val="none" w:sz="0" w:space="0" w:color="auto"/>
                <w:lang w:val="lt-LT"/>
              </w:rPr>
            </w:pPr>
            <w:r w:rsidRPr="002F4F3E">
              <w:rPr>
                <w:rFonts w:eastAsia="Times New Roman"/>
                <w:color w:val="000000" w:themeColor="text1"/>
                <w:bdr w:val="none" w:sz="0" w:space="0" w:color="auto"/>
                <w:lang w:val="lt-LT"/>
              </w:rPr>
              <w:t>PVM mokėtojo.................................</w:t>
            </w:r>
          </w:p>
          <w:p w14:paraId="53B8825E" w14:textId="77777777" w:rsidR="002F4F3E" w:rsidRPr="002F4F3E" w:rsidRDefault="002F4F3E" w:rsidP="00A827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themeColor="text1"/>
                <w:bdr w:val="none" w:sz="0" w:space="0" w:color="auto"/>
                <w:lang w:val="lt-LT"/>
              </w:rPr>
            </w:pPr>
            <w:r w:rsidRPr="002F4F3E">
              <w:rPr>
                <w:rFonts w:eastAsia="Times New Roman"/>
                <w:color w:val="000000" w:themeColor="text1"/>
                <w:bdr w:val="none" w:sz="0" w:space="0" w:color="auto"/>
                <w:lang w:val="lt-LT"/>
              </w:rPr>
              <w:t>A. s....................................................</w:t>
            </w:r>
          </w:p>
          <w:p w14:paraId="686E2B09" w14:textId="77777777" w:rsidR="002F4F3E" w:rsidRPr="002F4F3E" w:rsidRDefault="002F4F3E" w:rsidP="00A827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themeColor="text1"/>
                <w:bdr w:val="none" w:sz="0" w:space="0" w:color="auto"/>
                <w:lang w:val="lt-LT"/>
              </w:rPr>
            </w:pPr>
            <w:r w:rsidRPr="002F4F3E">
              <w:rPr>
                <w:rFonts w:eastAsia="Times New Roman"/>
                <w:color w:val="000000" w:themeColor="text1"/>
                <w:bdr w:val="none" w:sz="0" w:space="0" w:color="auto"/>
                <w:lang w:val="lt-LT"/>
              </w:rPr>
              <w:t>Bankas..............................................</w:t>
            </w:r>
          </w:p>
          <w:p w14:paraId="6575DEC5" w14:textId="77777777" w:rsidR="002F4F3E" w:rsidRPr="002F4F3E" w:rsidRDefault="002F4F3E" w:rsidP="00A827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themeColor="text1"/>
                <w:bdr w:val="none" w:sz="0" w:space="0" w:color="auto"/>
                <w:lang w:val="lt-LT"/>
              </w:rPr>
            </w:pPr>
            <w:r w:rsidRPr="002F4F3E">
              <w:rPr>
                <w:rFonts w:eastAsia="Times New Roman"/>
                <w:color w:val="000000" w:themeColor="text1"/>
                <w:bdr w:val="none" w:sz="0" w:space="0" w:color="auto"/>
                <w:lang w:val="lt-LT"/>
              </w:rPr>
              <w:t>Banko kodas.....................................</w:t>
            </w:r>
          </w:p>
          <w:p w14:paraId="75F017FC" w14:textId="77777777" w:rsidR="002F4F3E" w:rsidRPr="002F4F3E" w:rsidRDefault="002F4F3E" w:rsidP="00A827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themeColor="text1"/>
                <w:bdr w:val="none" w:sz="0" w:space="0" w:color="auto"/>
                <w:lang w:val="lt-LT"/>
              </w:rPr>
            </w:pPr>
            <w:r w:rsidRPr="002F4F3E">
              <w:rPr>
                <w:rFonts w:eastAsia="Times New Roman"/>
                <w:color w:val="000000" w:themeColor="text1"/>
                <w:bdr w:val="none" w:sz="0" w:space="0" w:color="auto"/>
                <w:lang w:val="lt-LT"/>
              </w:rPr>
              <w:t>Tel....................................................</w:t>
            </w:r>
          </w:p>
          <w:p w14:paraId="08152891" w14:textId="7F244E66" w:rsidR="002F4F3E" w:rsidRPr="00DE477B" w:rsidRDefault="002F4F3E" w:rsidP="00A827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themeColor="text1"/>
                <w:bdr w:val="none" w:sz="0" w:space="0" w:color="auto"/>
                <w:lang w:val="sv-SE"/>
              </w:rPr>
            </w:pPr>
            <w:r w:rsidRPr="002F4F3E">
              <w:rPr>
                <w:rFonts w:eastAsia="Times New Roman"/>
                <w:color w:val="000000" w:themeColor="text1"/>
                <w:bdr w:val="none" w:sz="0" w:space="0" w:color="auto"/>
                <w:lang w:val="lt-LT"/>
              </w:rPr>
              <w:t>El. p..................................................</w:t>
            </w:r>
          </w:p>
          <w:p w14:paraId="7649627B" w14:textId="77777777" w:rsidR="001E570C" w:rsidRPr="002F4F3E" w:rsidRDefault="001E570C" w:rsidP="00A827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themeColor="text1"/>
                <w:bdr w:val="none" w:sz="0" w:space="0" w:color="auto"/>
                <w:lang w:val="lt-LT"/>
              </w:rPr>
            </w:pPr>
          </w:p>
          <w:p w14:paraId="64D307E5" w14:textId="77777777" w:rsidR="002F4F3E" w:rsidRPr="002F4F3E" w:rsidRDefault="002F4F3E" w:rsidP="00A827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themeColor="text1"/>
                <w:bdr w:val="none" w:sz="0" w:space="0" w:color="auto"/>
                <w:lang w:val="lt-LT"/>
              </w:rPr>
            </w:pPr>
            <w:r w:rsidRPr="002F4F3E">
              <w:rPr>
                <w:rFonts w:eastAsia="Times New Roman"/>
                <w:color w:val="000000" w:themeColor="text1"/>
                <w:bdr w:val="none" w:sz="0" w:space="0" w:color="auto"/>
                <w:lang w:val="lt-LT"/>
              </w:rPr>
              <w:t>.........................................................</w:t>
            </w:r>
          </w:p>
          <w:p w14:paraId="0EE2C77E" w14:textId="77777777"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bdr w:val="none" w:sz="0" w:space="0" w:color="auto"/>
                <w:lang w:val="lt-LT"/>
              </w:rPr>
            </w:pPr>
            <w:r w:rsidRPr="002F4F3E">
              <w:rPr>
                <w:rFonts w:eastAsia="Times New Roman"/>
                <w:color w:val="000000" w:themeColor="text1"/>
                <w:bdr w:val="none" w:sz="0" w:space="0" w:color="auto"/>
                <w:lang w:val="lt-LT"/>
              </w:rPr>
              <w:t>.........................................................</w:t>
            </w:r>
          </w:p>
        </w:tc>
      </w:tr>
    </w:tbl>
    <w:p w14:paraId="612AC00F" w14:textId="070E76BF" w:rsidR="006640F3" w:rsidRPr="000E4344" w:rsidRDefault="006640F3" w:rsidP="00471E3E">
      <w:pPr>
        <w:pStyle w:val="Body2"/>
        <w:rPr>
          <w:lang w:val="lt-LT"/>
        </w:rPr>
      </w:pPr>
    </w:p>
    <w:sectPr w:rsidR="006640F3" w:rsidRPr="000E4344" w:rsidSect="00C96A92">
      <w:footerReference w:type="default" r:id="rId9"/>
      <w:pgSz w:w="11900" w:h="16840"/>
      <w:pgMar w:top="1135" w:right="701" w:bottom="851"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C34EF" w14:textId="77777777" w:rsidR="0049392D" w:rsidRDefault="0049392D">
      <w:r>
        <w:separator/>
      </w:r>
    </w:p>
  </w:endnote>
  <w:endnote w:type="continuationSeparator" w:id="0">
    <w:p w14:paraId="16149CFB" w14:textId="77777777" w:rsidR="0049392D" w:rsidRDefault="00493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Helvetica Neue Medium">
    <w:altName w:val="Arial"/>
    <w:charset w:val="4D"/>
    <w:family w:val="swiss"/>
    <w:pitch w:val="variable"/>
    <w:sig w:usb0="00000001" w:usb1="5000205B" w:usb2="00000002" w:usb3="00000000" w:csb0="0000009B" w:csb1="00000000"/>
  </w:font>
  <w:font w:name="Helvetica Neue Light">
    <w:altName w:val="Microsoft YaHei"/>
    <w:charset w:val="00"/>
    <w:family w:val="auto"/>
    <w:pitch w:val="variable"/>
    <w:sig w:usb0="A00002FF" w:usb1="5000205B" w:usb2="00000002" w:usb3="00000000" w:csb0="00000007" w:csb1="00000000"/>
  </w:font>
  <w:font w:name="Helvetica Neue UltraLight">
    <w:altName w:val="Arial Narrow"/>
    <w:charset w:val="00"/>
    <w:family w:val="auto"/>
    <w:pitch w:val="variable"/>
    <w:sig w:usb0="00000003"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29302" w14:textId="0497B8E8" w:rsidR="006640F3" w:rsidRDefault="006640F3">
    <w:pPr>
      <w:pStyle w:val="HeaderFooter"/>
      <w:tabs>
        <w:tab w:val="clear" w:pos="9020"/>
        <w:tab w:val="center" w:pos="4750"/>
        <w:tab w:val="right" w:pos="95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3BE29" w14:textId="77777777" w:rsidR="0049392D" w:rsidRDefault="0049392D">
      <w:r>
        <w:separator/>
      </w:r>
    </w:p>
  </w:footnote>
  <w:footnote w:type="continuationSeparator" w:id="0">
    <w:p w14:paraId="747A455D" w14:textId="77777777" w:rsidR="0049392D" w:rsidRDefault="004939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4624"/>
    <w:multiLevelType w:val="multilevel"/>
    <w:tmpl w:val="2898C12C"/>
    <w:lvl w:ilvl="0">
      <w:start w:val="1"/>
      <w:numFmt w:val="decimal"/>
      <w:lvlText w:val="%1."/>
      <w:lvlJc w:val="left"/>
      <w:pPr>
        <w:ind w:left="360" w:hanging="360"/>
      </w:pPr>
      <w:rPr>
        <w:rFonts w:eastAsia="Arial Unicode MS" w:hint="default"/>
      </w:rPr>
    </w:lvl>
    <w:lvl w:ilvl="1">
      <w:start w:val="6"/>
      <w:numFmt w:val="decimal"/>
      <w:lvlText w:val="%1.%2."/>
      <w:lvlJc w:val="left"/>
      <w:pPr>
        <w:ind w:left="1495" w:hanging="360"/>
      </w:pPr>
      <w:rPr>
        <w:rFonts w:eastAsia="Arial Unicode MS" w:hint="default"/>
      </w:rPr>
    </w:lvl>
    <w:lvl w:ilvl="2">
      <w:start w:val="1"/>
      <w:numFmt w:val="decimal"/>
      <w:lvlText w:val="%1.%2.%3."/>
      <w:lvlJc w:val="left"/>
      <w:pPr>
        <w:ind w:left="2706" w:hanging="720"/>
      </w:pPr>
      <w:rPr>
        <w:rFonts w:eastAsia="Arial Unicode MS" w:hint="default"/>
      </w:rPr>
    </w:lvl>
    <w:lvl w:ilvl="3">
      <w:start w:val="1"/>
      <w:numFmt w:val="decimal"/>
      <w:lvlText w:val="%1.%2.%3.%4."/>
      <w:lvlJc w:val="left"/>
      <w:pPr>
        <w:ind w:left="3699" w:hanging="720"/>
      </w:pPr>
      <w:rPr>
        <w:rFonts w:eastAsia="Arial Unicode MS" w:hint="default"/>
      </w:rPr>
    </w:lvl>
    <w:lvl w:ilvl="4">
      <w:start w:val="1"/>
      <w:numFmt w:val="decimal"/>
      <w:lvlText w:val="%1.%2.%3.%4.%5."/>
      <w:lvlJc w:val="left"/>
      <w:pPr>
        <w:ind w:left="5052" w:hanging="1080"/>
      </w:pPr>
      <w:rPr>
        <w:rFonts w:eastAsia="Arial Unicode MS" w:hint="default"/>
      </w:rPr>
    </w:lvl>
    <w:lvl w:ilvl="5">
      <w:start w:val="1"/>
      <w:numFmt w:val="decimal"/>
      <w:lvlText w:val="%1.%2.%3.%4.%5.%6."/>
      <w:lvlJc w:val="left"/>
      <w:pPr>
        <w:ind w:left="6045" w:hanging="1080"/>
      </w:pPr>
      <w:rPr>
        <w:rFonts w:eastAsia="Arial Unicode MS" w:hint="default"/>
      </w:rPr>
    </w:lvl>
    <w:lvl w:ilvl="6">
      <w:start w:val="1"/>
      <w:numFmt w:val="decimal"/>
      <w:lvlText w:val="%1.%2.%3.%4.%5.%6.%7."/>
      <w:lvlJc w:val="left"/>
      <w:pPr>
        <w:ind w:left="7398" w:hanging="1440"/>
      </w:pPr>
      <w:rPr>
        <w:rFonts w:eastAsia="Arial Unicode MS" w:hint="default"/>
      </w:rPr>
    </w:lvl>
    <w:lvl w:ilvl="7">
      <w:start w:val="1"/>
      <w:numFmt w:val="decimal"/>
      <w:lvlText w:val="%1.%2.%3.%4.%5.%6.%7.%8."/>
      <w:lvlJc w:val="left"/>
      <w:pPr>
        <w:ind w:left="8391" w:hanging="1440"/>
      </w:pPr>
      <w:rPr>
        <w:rFonts w:eastAsia="Arial Unicode MS" w:hint="default"/>
      </w:rPr>
    </w:lvl>
    <w:lvl w:ilvl="8">
      <w:start w:val="1"/>
      <w:numFmt w:val="decimal"/>
      <w:lvlText w:val="%1.%2.%3.%4.%5.%6.%7.%8.%9."/>
      <w:lvlJc w:val="left"/>
      <w:pPr>
        <w:ind w:left="9744" w:hanging="1800"/>
      </w:pPr>
      <w:rPr>
        <w:rFonts w:eastAsia="Arial Unicode MS" w:hint="default"/>
      </w:rPr>
    </w:lvl>
  </w:abstractNum>
  <w:abstractNum w:abstractNumId="1" w15:restartNumberingAfterBreak="0">
    <w:nsid w:val="103C746F"/>
    <w:multiLevelType w:val="multilevel"/>
    <w:tmpl w:val="443C0ABC"/>
    <w:lvl w:ilvl="0">
      <w:start w:val="1"/>
      <w:numFmt w:val="decimal"/>
      <w:lvlText w:val="%1."/>
      <w:lvlJc w:val="left"/>
      <w:pPr>
        <w:ind w:left="360" w:hanging="360"/>
      </w:pPr>
      <w:rPr>
        <w:rFonts w:eastAsia="Arial Unicode MS" w:hint="default"/>
      </w:rPr>
    </w:lvl>
    <w:lvl w:ilvl="1">
      <w:start w:val="1"/>
      <w:numFmt w:val="decimal"/>
      <w:lvlText w:val="%1.%2."/>
      <w:lvlJc w:val="left"/>
      <w:pPr>
        <w:ind w:left="1353"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141" w:hanging="432"/>
      </w:pPr>
      <w:rPr>
        <w:b w:val="0"/>
      </w:rPr>
    </w:lvl>
    <w:lvl w:ilvl="2">
      <w:start w:val="1"/>
      <w:numFmt w:val="decimal"/>
      <w:lvlText w:val="%1.%2.%3."/>
      <w:lvlJc w:val="left"/>
      <w:pPr>
        <w:ind w:left="787"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8364A5"/>
    <w:multiLevelType w:val="multilevel"/>
    <w:tmpl w:val="A9F0C5D6"/>
    <w:lvl w:ilvl="0">
      <w:start w:val="2"/>
      <w:numFmt w:val="decimal"/>
      <w:lvlText w:val="%1."/>
      <w:lvlJc w:val="left"/>
      <w:pPr>
        <w:ind w:left="360" w:hanging="360"/>
      </w:pPr>
      <w:rPr>
        <w:rFonts w:hint="default"/>
      </w:rPr>
    </w:lvl>
    <w:lvl w:ilvl="1">
      <w:start w:val="1"/>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5" w15:restartNumberingAfterBreak="0">
    <w:nsid w:val="36797082"/>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B91AC1"/>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2E96FC0"/>
    <w:multiLevelType w:val="multilevel"/>
    <w:tmpl w:val="038442EA"/>
    <w:lvl w:ilvl="0">
      <w:start w:val="8"/>
      <w:numFmt w:val="decimal"/>
      <w:lvlText w:val="%1."/>
      <w:lvlJc w:val="left"/>
      <w:pPr>
        <w:ind w:left="720" w:hanging="360"/>
      </w:pPr>
      <w:rPr>
        <w:rFonts w:hint="default"/>
        <w:b/>
      </w:rPr>
    </w:lvl>
    <w:lvl w:ilvl="1">
      <w:start w:val="1"/>
      <w:numFmt w:val="decimal"/>
      <w:isLgl/>
      <w:lvlText w:val="%1.%2."/>
      <w:lvlJc w:val="left"/>
      <w:pPr>
        <w:ind w:left="347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6C096C52"/>
    <w:multiLevelType w:val="multilevel"/>
    <w:tmpl w:val="6F3CF16A"/>
    <w:lvl w:ilvl="0">
      <w:start w:val="2"/>
      <w:numFmt w:val="decimal"/>
      <w:lvlText w:val="%1."/>
      <w:lvlJc w:val="left"/>
      <w:pPr>
        <w:ind w:left="510" w:hanging="510"/>
      </w:pPr>
      <w:rPr>
        <w:rFonts w:hint="default"/>
      </w:rPr>
    </w:lvl>
    <w:lvl w:ilvl="1">
      <w:start w:val="1"/>
      <w:numFmt w:val="decimal"/>
      <w:lvlText w:val="%1.%2."/>
      <w:lvlJc w:val="left"/>
      <w:pPr>
        <w:ind w:left="690" w:hanging="51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6EDA784B"/>
    <w:multiLevelType w:val="hybridMultilevel"/>
    <w:tmpl w:val="27F68C5A"/>
    <w:lvl w:ilvl="0" w:tplc="C0F4D64E">
      <w:start w:val="1"/>
      <w:numFmt w:val="decimal"/>
      <w:lvlText w:val="%1."/>
      <w:lvlJc w:val="left"/>
      <w:pPr>
        <w:ind w:left="720" w:hanging="360"/>
      </w:pPr>
      <w:rPr>
        <w:rFonts w:ascii="Times New Roman" w:eastAsia="Calibri" w:hAnsi="Times New Roman" w:cs="Times New Roman"/>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8540207"/>
    <w:multiLevelType w:val="multilevel"/>
    <w:tmpl w:val="443C0ABC"/>
    <w:lvl w:ilvl="0">
      <w:start w:val="1"/>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num w:numId="1" w16cid:durableId="926691550">
    <w:abstractNumId w:val="2"/>
  </w:num>
  <w:num w:numId="2" w16cid:durableId="660739158">
    <w:abstractNumId w:val="4"/>
  </w:num>
  <w:num w:numId="3" w16cid:durableId="19749470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883265">
    <w:abstractNumId w:val="6"/>
  </w:num>
  <w:num w:numId="5" w16cid:durableId="94447905">
    <w:abstractNumId w:val="1"/>
  </w:num>
  <w:num w:numId="6" w16cid:durableId="9985385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7202217">
    <w:abstractNumId w:val="3"/>
  </w:num>
  <w:num w:numId="8" w16cid:durableId="1919292402">
    <w:abstractNumId w:val="11"/>
  </w:num>
  <w:num w:numId="9" w16cid:durableId="1373992266">
    <w:abstractNumId w:val="7"/>
  </w:num>
  <w:num w:numId="10" w16cid:durableId="1990593418">
    <w:abstractNumId w:val="5"/>
  </w:num>
  <w:num w:numId="11" w16cid:durableId="295648260">
    <w:abstractNumId w:val="8"/>
  </w:num>
  <w:num w:numId="12" w16cid:durableId="751976517">
    <w:abstractNumId w:val="0"/>
  </w:num>
  <w:num w:numId="13" w16cid:durableId="1707219578">
    <w:abstractNumId w:val="10"/>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4" w16cid:durableId="3254808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0F3"/>
    <w:rsid w:val="00003C80"/>
    <w:rsid w:val="00003E1C"/>
    <w:rsid w:val="00006763"/>
    <w:rsid w:val="000075EA"/>
    <w:rsid w:val="00010077"/>
    <w:rsid w:val="00010B6C"/>
    <w:rsid w:val="00011976"/>
    <w:rsid w:val="00011C58"/>
    <w:rsid w:val="000158AB"/>
    <w:rsid w:val="00022032"/>
    <w:rsid w:val="00023937"/>
    <w:rsid w:val="00034D43"/>
    <w:rsid w:val="00035A93"/>
    <w:rsid w:val="00035E0B"/>
    <w:rsid w:val="000374DA"/>
    <w:rsid w:val="00043A72"/>
    <w:rsid w:val="00046C59"/>
    <w:rsid w:val="00050D21"/>
    <w:rsid w:val="00052A8B"/>
    <w:rsid w:val="000552BF"/>
    <w:rsid w:val="000565D6"/>
    <w:rsid w:val="00056A49"/>
    <w:rsid w:val="0006257A"/>
    <w:rsid w:val="00070DDE"/>
    <w:rsid w:val="00080A91"/>
    <w:rsid w:val="00084FA1"/>
    <w:rsid w:val="00090873"/>
    <w:rsid w:val="00096AA4"/>
    <w:rsid w:val="000A155E"/>
    <w:rsid w:val="000A5F2E"/>
    <w:rsid w:val="000A5FB6"/>
    <w:rsid w:val="000A7ABF"/>
    <w:rsid w:val="000B139E"/>
    <w:rsid w:val="000C0FD6"/>
    <w:rsid w:val="000C5A66"/>
    <w:rsid w:val="000D62C6"/>
    <w:rsid w:val="000D773B"/>
    <w:rsid w:val="000E4344"/>
    <w:rsid w:val="000E6DC3"/>
    <w:rsid w:val="000F090C"/>
    <w:rsid w:val="000F2CEC"/>
    <w:rsid w:val="000F314F"/>
    <w:rsid w:val="000F36BE"/>
    <w:rsid w:val="000F53AD"/>
    <w:rsid w:val="000F5D17"/>
    <w:rsid w:val="000F5F2B"/>
    <w:rsid w:val="00100A45"/>
    <w:rsid w:val="00100ED6"/>
    <w:rsid w:val="00103FEE"/>
    <w:rsid w:val="001069C9"/>
    <w:rsid w:val="00106FC8"/>
    <w:rsid w:val="0011291F"/>
    <w:rsid w:val="001130CC"/>
    <w:rsid w:val="00113B2D"/>
    <w:rsid w:val="00116EDA"/>
    <w:rsid w:val="00121439"/>
    <w:rsid w:val="001228D6"/>
    <w:rsid w:val="001236A0"/>
    <w:rsid w:val="00131D82"/>
    <w:rsid w:val="00135CC8"/>
    <w:rsid w:val="00136C8A"/>
    <w:rsid w:val="00142375"/>
    <w:rsid w:val="00142AB8"/>
    <w:rsid w:val="0014451B"/>
    <w:rsid w:val="001474F9"/>
    <w:rsid w:val="00153120"/>
    <w:rsid w:val="001533CB"/>
    <w:rsid w:val="00162ED2"/>
    <w:rsid w:val="0016510B"/>
    <w:rsid w:val="00172D22"/>
    <w:rsid w:val="00177F02"/>
    <w:rsid w:val="001833FD"/>
    <w:rsid w:val="00184A1B"/>
    <w:rsid w:val="00185C49"/>
    <w:rsid w:val="00192551"/>
    <w:rsid w:val="001A0B3C"/>
    <w:rsid w:val="001A365F"/>
    <w:rsid w:val="001A4674"/>
    <w:rsid w:val="001B0BFE"/>
    <w:rsid w:val="001B1DAD"/>
    <w:rsid w:val="001B7BFE"/>
    <w:rsid w:val="001B7E04"/>
    <w:rsid w:val="001C04C9"/>
    <w:rsid w:val="001C523E"/>
    <w:rsid w:val="001C583F"/>
    <w:rsid w:val="001C693D"/>
    <w:rsid w:val="001C7BE4"/>
    <w:rsid w:val="001D06CA"/>
    <w:rsid w:val="001D0CCC"/>
    <w:rsid w:val="001D3EB5"/>
    <w:rsid w:val="001D77B0"/>
    <w:rsid w:val="001E4741"/>
    <w:rsid w:val="001E48CA"/>
    <w:rsid w:val="001E4B92"/>
    <w:rsid w:val="001E570C"/>
    <w:rsid w:val="001F193B"/>
    <w:rsid w:val="001F2332"/>
    <w:rsid w:val="001F24DD"/>
    <w:rsid w:val="001F3C93"/>
    <w:rsid w:val="001F7F31"/>
    <w:rsid w:val="00212A8A"/>
    <w:rsid w:val="0021398A"/>
    <w:rsid w:val="0021777E"/>
    <w:rsid w:val="00217C76"/>
    <w:rsid w:val="00220357"/>
    <w:rsid w:val="00220B9B"/>
    <w:rsid w:val="002212FD"/>
    <w:rsid w:val="00227F3F"/>
    <w:rsid w:val="00235EEA"/>
    <w:rsid w:val="00241A48"/>
    <w:rsid w:val="00245BF8"/>
    <w:rsid w:val="00257881"/>
    <w:rsid w:val="0027120A"/>
    <w:rsid w:val="00276FC2"/>
    <w:rsid w:val="0027773D"/>
    <w:rsid w:val="00282FF6"/>
    <w:rsid w:val="00283F28"/>
    <w:rsid w:val="00290E37"/>
    <w:rsid w:val="00292C08"/>
    <w:rsid w:val="00294784"/>
    <w:rsid w:val="0029792D"/>
    <w:rsid w:val="00297FF4"/>
    <w:rsid w:val="002A44F6"/>
    <w:rsid w:val="002B061F"/>
    <w:rsid w:val="002B21FB"/>
    <w:rsid w:val="002B4B45"/>
    <w:rsid w:val="002B5A89"/>
    <w:rsid w:val="002C33A9"/>
    <w:rsid w:val="002C5947"/>
    <w:rsid w:val="002D007A"/>
    <w:rsid w:val="002D00BC"/>
    <w:rsid w:val="002D4438"/>
    <w:rsid w:val="002D4C3A"/>
    <w:rsid w:val="002D648C"/>
    <w:rsid w:val="002D7C1F"/>
    <w:rsid w:val="002D7D84"/>
    <w:rsid w:val="002E1AC6"/>
    <w:rsid w:val="002E341D"/>
    <w:rsid w:val="002E723A"/>
    <w:rsid w:val="002F050E"/>
    <w:rsid w:val="002F0E8C"/>
    <w:rsid w:val="002F1C59"/>
    <w:rsid w:val="002F4F3E"/>
    <w:rsid w:val="003014B4"/>
    <w:rsid w:val="00306676"/>
    <w:rsid w:val="00313CA6"/>
    <w:rsid w:val="00315420"/>
    <w:rsid w:val="00315DD0"/>
    <w:rsid w:val="00316DD4"/>
    <w:rsid w:val="003179BF"/>
    <w:rsid w:val="00321585"/>
    <w:rsid w:val="0032308E"/>
    <w:rsid w:val="00326B5B"/>
    <w:rsid w:val="00327EEF"/>
    <w:rsid w:val="003342DD"/>
    <w:rsid w:val="003527FE"/>
    <w:rsid w:val="00354F04"/>
    <w:rsid w:val="0035512C"/>
    <w:rsid w:val="00362BBE"/>
    <w:rsid w:val="003651C3"/>
    <w:rsid w:val="003727E0"/>
    <w:rsid w:val="00373216"/>
    <w:rsid w:val="00382014"/>
    <w:rsid w:val="003831FF"/>
    <w:rsid w:val="00384FDE"/>
    <w:rsid w:val="00390768"/>
    <w:rsid w:val="00393601"/>
    <w:rsid w:val="003959B0"/>
    <w:rsid w:val="003977F1"/>
    <w:rsid w:val="003A1085"/>
    <w:rsid w:val="003A29BF"/>
    <w:rsid w:val="003A4564"/>
    <w:rsid w:val="003B5099"/>
    <w:rsid w:val="003B7725"/>
    <w:rsid w:val="003C101E"/>
    <w:rsid w:val="003C2B5F"/>
    <w:rsid w:val="003D25CF"/>
    <w:rsid w:val="003D7EFF"/>
    <w:rsid w:val="003E1507"/>
    <w:rsid w:val="003F6F2F"/>
    <w:rsid w:val="004000DA"/>
    <w:rsid w:val="004020D4"/>
    <w:rsid w:val="00403D03"/>
    <w:rsid w:val="00404792"/>
    <w:rsid w:val="00405BAE"/>
    <w:rsid w:val="00405C1D"/>
    <w:rsid w:val="00410389"/>
    <w:rsid w:val="0041199E"/>
    <w:rsid w:val="004146F6"/>
    <w:rsid w:val="00420BC8"/>
    <w:rsid w:val="00423D07"/>
    <w:rsid w:val="00424BEC"/>
    <w:rsid w:val="004301CA"/>
    <w:rsid w:val="0043111E"/>
    <w:rsid w:val="00442812"/>
    <w:rsid w:val="004456C8"/>
    <w:rsid w:val="004465F5"/>
    <w:rsid w:val="00452B88"/>
    <w:rsid w:val="00461A96"/>
    <w:rsid w:val="004640FB"/>
    <w:rsid w:val="00471E3E"/>
    <w:rsid w:val="00476B3F"/>
    <w:rsid w:val="004779B2"/>
    <w:rsid w:val="00482FF2"/>
    <w:rsid w:val="00490194"/>
    <w:rsid w:val="00490EBF"/>
    <w:rsid w:val="00493558"/>
    <w:rsid w:val="0049392D"/>
    <w:rsid w:val="004958F7"/>
    <w:rsid w:val="004974FF"/>
    <w:rsid w:val="004A13F5"/>
    <w:rsid w:val="004A1786"/>
    <w:rsid w:val="004A46D5"/>
    <w:rsid w:val="004B47F0"/>
    <w:rsid w:val="004C292A"/>
    <w:rsid w:val="004C42EE"/>
    <w:rsid w:val="004C52C7"/>
    <w:rsid w:val="004D1546"/>
    <w:rsid w:val="004D26DF"/>
    <w:rsid w:val="004D4A28"/>
    <w:rsid w:val="004D63D8"/>
    <w:rsid w:val="004E25C2"/>
    <w:rsid w:val="004E3098"/>
    <w:rsid w:val="004E37A8"/>
    <w:rsid w:val="004E3826"/>
    <w:rsid w:val="004E5156"/>
    <w:rsid w:val="004F2261"/>
    <w:rsid w:val="004F2622"/>
    <w:rsid w:val="004F666F"/>
    <w:rsid w:val="004F771B"/>
    <w:rsid w:val="00505D28"/>
    <w:rsid w:val="00506AF1"/>
    <w:rsid w:val="0050705B"/>
    <w:rsid w:val="0051098D"/>
    <w:rsid w:val="00515363"/>
    <w:rsid w:val="005206D0"/>
    <w:rsid w:val="00522DFC"/>
    <w:rsid w:val="0053028A"/>
    <w:rsid w:val="00533745"/>
    <w:rsid w:val="00534264"/>
    <w:rsid w:val="00536DDB"/>
    <w:rsid w:val="005526CF"/>
    <w:rsid w:val="005558B0"/>
    <w:rsid w:val="00555DB6"/>
    <w:rsid w:val="00566293"/>
    <w:rsid w:val="00567CD4"/>
    <w:rsid w:val="00572963"/>
    <w:rsid w:val="00573E73"/>
    <w:rsid w:val="005774CC"/>
    <w:rsid w:val="00577E1C"/>
    <w:rsid w:val="005854C3"/>
    <w:rsid w:val="005977DC"/>
    <w:rsid w:val="00597DE2"/>
    <w:rsid w:val="005A2704"/>
    <w:rsid w:val="005A287D"/>
    <w:rsid w:val="005A4027"/>
    <w:rsid w:val="005B2E35"/>
    <w:rsid w:val="005B6CFF"/>
    <w:rsid w:val="005C0464"/>
    <w:rsid w:val="005C359B"/>
    <w:rsid w:val="005D0F67"/>
    <w:rsid w:val="005D4BE9"/>
    <w:rsid w:val="005D6871"/>
    <w:rsid w:val="005E0A00"/>
    <w:rsid w:val="005E3A08"/>
    <w:rsid w:val="005E4101"/>
    <w:rsid w:val="005F00FE"/>
    <w:rsid w:val="005F1225"/>
    <w:rsid w:val="005F21B6"/>
    <w:rsid w:val="005F6029"/>
    <w:rsid w:val="00603910"/>
    <w:rsid w:val="00611756"/>
    <w:rsid w:val="00611C19"/>
    <w:rsid w:val="00615210"/>
    <w:rsid w:val="00617749"/>
    <w:rsid w:val="006202F0"/>
    <w:rsid w:val="00620645"/>
    <w:rsid w:val="006244CD"/>
    <w:rsid w:val="00624B7C"/>
    <w:rsid w:val="00625EF3"/>
    <w:rsid w:val="006262FB"/>
    <w:rsid w:val="00630521"/>
    <w:rsid w:val="0063309F"/>
    <w:rsid w:val="0063312F"/>
    <w:rsid w:val="00635344"/>
    <w:rsid w:val="00635AB9"/>
    <w:rsid w:val="0064083F"/>
    <w:rsid w:val="00641C20"/>
    <w:rsid w:val="006456EB"/>
    <w:rsid w:val="00647868"/>
    <w:rsid w:val="006518FF"/>
    <w:rsid w:val="00657926"/>
    <w:rsid w:val="00657DC5"/>
    <w:rsid w:val="00663F36"/>
    <w:rsid w:val="006640F3"/>
    <w:rsid w:val="0067089A"/>
    <w:rsid w:val="0067166A"/>
    <w:rsid w:val="006730AE"/>
    <w:rsid w:val="00681D31"/>
    <w:rsid w:val="00683A96"/>
    <w:rsid w:val="0068789E"/>
    <w:rsid w:val="006902FB"/>
    <w:rsid w:val="00690F80"/>
    <w:rsid w:val="0069360B"/>
    <w:rsid w:val="006A1021"/>
    <w:rsid w:val="006A33D3"/>
    <w:rsid w:val="006A6DCB"/>
    <w:rsid w:val="006C0858"/>
    <w:rsid w:val="006C502D"/>
    <w:rsid w:val="006C6DDB"/>
    <w:rsid w:val="006D6F3C"/>
    <w:rsid w:val="006E3877"/>
    <w:rsid w:val="006E7E3C"/>
    <w:rsid w:val="006F26A0"/>
    <w:rsid w:val="006F2B24"/>
    <w:rsid w:val="006F6701"/>
    <w:rsid w:val="006F7C2E"/>
    <w:rsid w:val="00703A5A"/>
    <w:rsid w:val="00703D74"/>
    <w:rsid w:val="00704009"/>
    <w:rsid w:val="00705542"/>
    <w:rsid w:val="0071015A"/>
    <w:rsid w:val="00714CC1"/>
    <w:rsid w:val="007214AD"/>
    <w:rsid w:val="00723361"/>
    <w:rsid w:val="00730A0B"/>
    <w:rsid w:val="00730B19"/>
    <w:rsid w:val="0073101F"/>
    <w:rsid w:val="00737090"/>
    <w:rsid w:val="007373FD"/>
    <w:rsid w:val="00742501"/>
    <w:rsid w:val="007433C7"/>
    <w:rsid w:val="00743F44"/>
    <w:rsid w:val="00746D6E"/>
    <w:rsid w:val="00761168"/>
    <w:rsid w:val="00766F68"/>
    <w:rsid w:val="007731E6"/>
    <w:rsid w:val="0077488D"/>
    <w:rsid w:val="00774D3B"/>
    <w:rsid w:val="00776973"/>
    <w:rsid w:val="00777BE4"/>
    <w:rsid w:val="00777E16"/>
    <w:rsid w:val="00785097"/>
    <w:rsid w:val="00787247"/>
    <w:rsid w:val="007931B3"/>
    <w:rsid w:val="007A3926"/>
    <w:rsid w:val="007A7765"/>
    <w:rsid w:val="007C114E"/>
    <w:rsid w:val="007C2437"/>
    <w:rsid w:val="007C73B2"/>
    <w:rsid w:val="007D2ABA"/>
    <w:rsid w:val="007D567F"/>
    <w:rsid w:val="007E1B22"/>
    <w:rsid w:val="007E4AA6"/>
    <w:rsid w:val="007F254C"/>
    <w:rsid w:val="007F4FD0"/>
    <w:rsid w:val="00800ECB"/>
    <w:rsid w:val="00802911"/>
    <w:rsid w:val="0081647B"/>
    <w:rsid w:val="00820683"/>
    <w:rsid w:val="0082071F"/>
    <w:rsid w:val="00831D03"/>
    <w:rsid w:val="00837111"/>
    <w:rsid w:val="0083724D"/>
    <w:rsid w:val="00842804"/>
    <w:rsid w:val="008545FC"/>
    <w:rsid w:val="00855984"/>
    <w:rsid w:val="008605C0"/>
    <w:rsid w:val="0086113B"/>
    <w:rsid w:val="00861DD3"/>
    <w:rsid w:val="00866AFF"/>
    <w:rsid w:val="00867797"/>
    <w:rsid w:val="008717B8"/>
    <w:rsid w:val="00872FFF"/>
    <w:rsid w:val="0088109C"/>
    <w:rsid w:val="00882FE5"/>
    <w:rsid w:val="008856D2"/>
    <w:rsid w:val="00887875"/>
    <w:rsid w:val="00890F04"/>
    <w:rsid w:val="0089238C"/>
    <w:rsid w:val="008A296D"/>
    <w:rsid w:val="008A2A63"/>
    <w:rsid w:val="008A5E35"/>
    <w:rsid w:val="008B001B"/>
    <w:rsid w:val="008B7679"/>
    <w:rsid w:val="008C3EB5"/>
    <w:rsid w:val="008C42AB"/>
    <w:rsid w:val="008C4ED9"/>
    <w:rsid w:val="008D675B"/>
    <w:rsid w:val="008D749C"/>
    <w:rsid w:val="008E028E"/>
    <w:rsid w:val="008E2D57"/>
    <w:rsid w:val="008E6295"/>
    <w:rsid w:val="008F1D44"/>
    <w:rsid w:val="008F4463"/>
    <w:rsid w:val="008F4F0C"/>
    <w:rsid w:val="008F71DC"/>
    <w:rsid w:val="008F7FF4"/>
    <w:rsid w:val="00900EFC"/>
    <w:rsid w:val="00903346"/>
    <w:rsid w:val="0091151B"/>
    <w:rsid w:val="009154AB"/>
    <w:rsid w:val="00915583"/>
    <w:rsid w:val="00916F89"/>
    <w:rsid w:val="0092076F"/>
    <w:rsid w:val="00921054"/>
    <w:rsid w:val="0092582C"/>
    <w:rsid w:val="00926DE1"/>
    <w:rsid w:val="00930EBE"/>
    <w:rsid w:val="0093498F"/>
    <w:rsid w:val="00947D74"/>
    <w:rsid w:val="009607BA"/>
    <w:rsid w:val="00961A22"/>
    <w:rsid w:val="00962CD8"/>
    <w:rsid w:val="00964E8A"/>
    <w:rsid w:val="00964EEB"/>
    <w:rsid w:val="00975AE5"/>
    <w:rsid w:val="0098432E"/>
    <w:rsid w:val="00992B87"/>
    <w:rsid w:val="009952DF"/>
    <w:rsid w:val="00996008"/>
    <w:rsid w:val="009A2602"/>
    <w:rsid w:val="009A45AC"/>
    <w:rsid w:val="009B1686"/>
    <w:rsid w:val="009C4737"/>
    <w:rsid w:val="009C511A"/>
    <w:rsid w:val="009D0048"/>
    <w:rsid w:val="009D271E"/>
    <w:rsid w:val="009D3725"/>
    <w:rsid w:val="009D4363"/>
    <w:rsid w:val="009E091D"/>
    <w:rsid w:val="009E226B"/>
    <w:rsid w:val="009E2539"/>
    <w:rsid w:val="009E2B0F"/>
    <w:rsid w:val="009E65A3"/>
    <w:rsid w:val="009F0CAB"/>
    <w:rsid w:val="00A01FE8"/>
    <w:rsid w:val="00A03820"/>
    <w:rsid w:val="00A05EBC"/>
    <w:rsid w:val="00A05F57"/>
    <w:rsid w:val="00A11D0E"/>
    <w:rsid w:val="00A1337D"/>
    <w:rsid w:val="00A15462"/>
    <w:rsid w:val="00A17191"/>
    <w:rsid w:val="00A171ED"/>
    <w:rsid w:val="00A23E8C"/>
    <w:rsid w:val="00A25D1D"/>
    <w:rsid w:val="00A31F0F"/>
    <w:rsid w:val="00A37036"/>
    <w:rsid w:val="00A379EA"/>
    <w:rsid w:val="00A4312F"/>
    <w:rsid w:val="00A51EAF"/>
    <w:rsid w:val="00A56B6A"/>
    <w:rsid w:val="00A570C3"/>
    <w:rsid w:val="00A5757B"/>
    <w:rsid w:val="00A63183"/>
    <w:rsid w:val="00A671B6"/>
    <w:rsid w:val="00A723E8"/>
    <w:rsid w:val="00A72ECA"/>
    <w:rsid w:val="00A73DD2"/>
    <w:rsid w:val="00A817DC"/>
    <w:rsid w:val="00A82707"/>
    <w:rsid w:val="00A8330E"/>
    <w:rsid w:val="00A85D7D"/>
    <w:rsid w:val="00A91308"/>
    <w:rsid w:val="00A92748"/>
    <w:rsid w:val="00A9508A"/>
    <w:rsid w:val="00AA19F1"/>
    <w:rsid w:val="00AB38E5"/>
    <w:rsid w:val="00AB3B2C"/>
    <w:rsid w:val="00AB7077"/>
    <w:rsid w:val="00AC1520"/>
    <w:rsid w:val="00AC495C"/>
    <w:rsid w:val="00AC6927"/>
    <w:rsid w:val="00AC715E"/>
    <w:rsid w:val="00AD55E4"/>
    <w:rsid w:val="00AE3344"/>
    <w:rsid w:val="00AE3C7F"/>
    <w:rsid w:val="00AE55DD"/>
    <w:rsid w:val="00AF5CB1"/>
    <w:rsid w:val="00B00ACE"/>
    <w:rsid w:val="00B03056"/>
    <w:rsid w:val="00B03A1A"/>
    <w:rsid w:val="00B04239"/>
    <w:rsid w:val="00B056A2"/>
    <w:rsid w:val="00B103B6"/>
    <w:rsid w:val="00B12401"/>
    <w:rsid w:val="00B2120A"/>
    <w:rsid w:val="00B21889"/>
    <w:rsid w:val="00B220D6"/>
    <w:rsid w:val="00B2525A"/>
    <w:rsid w:val="00B3294F"/>
    <w:rsid w:val="00B37349"/>
    <w:rsid w:val="00B41A15"/>
    <w:rsid w:val="00B41BE0"/>
    <w:rsid w:val="00B43B24"/>
    <w:rsid w:val="00B6669A"/>
    <w:rsid w:val="00B777C9"/>
    <w:rsid w:val="00B818F4"/>
    <w:rsid w:val="00B81DF6"/>
    <w:rsid w:val="00B84F45"/>
    <w:rsid w:val="00B957E6"/>
    <w:rsid w:val="00BA2241"/>
    <w:rsid w:val="00BA44C1"/>
    <w:rsid w:val="00BA7A23"/>
    <w:rsid w:val="00BB4ED6"/>
    <w:rsid w:val="00BC4279"/>
    <w:rsid w:val="00BC481D"/>
    <w:rsid w:val="00BD14F4"/>
    <w:rsid w:val="00BD2DCA"/>
    <w:rsid w:val="00BD526E"/>
    <w:rsid w:val="00BD62C3"/>
    <w:rsid w:val="00BE3332"/>
    <w:rsid w:val="00BF0295"/>
    <w:rsid w:val="00BF1BBF"/>
    <w:rsid w:val="00BF1F16"/>
    <w:rsid w:val="00BF4D28"/>
    <w:rsid w:val="00BF58DC"/>
    <w:rsid w:val="00BF6B83"/>
    <w:rsid w:val="00C02A3C"/>
    <w:rsid w:val="00C05953"/>
    <w:rsid w:val="00C06D65"/>
    <w:rsid w:val="00C106D1"/>
    <w:rsid w:val="00C12566"/>
    <w:rsid w:val="00C16E0B"/>
    <w:rsid w:val="00C27769"/>
    <w:rsid w:val="00C30FE7"/>
    <w:rsid w:val="00C36F95"/>
    <w:rsid w:val="00C37447"/>
    <w:rsid w:val="00C4129C"/>
    <w:rsid w:val="00C5274B"/>
    <w:rsid w:val="00C52A9C"/>
    <w:rsid w:val="00C56A4A"/>
    <w:rsid w:val="00C573F7"/>
    <w:rsid w:val="00C6009E"/>
    <w:rsid w:val="00C61010"/>
    <w:rsid w:val="00C6325D"/>
    <w:rsid w:val="00C63288"/>
    <w:rsid w:val="00C73091"/>
    <w:rsid w:val="00C7603F"/>
    <w:rsid w:val="00C77012"/>
    <w:rsid w:val="00C77071"/>
    <w:rsid w:val="00C80D7F"/>
    <w:rsid w:val="00C814BA"/>
    <w:rsid w:val="00C85D90"/>
    <w:rsid w:val="00C923D0"/>
    <w:rsid w:val="00C96A92"/>
    <w:rsid w:val="00CA0143"/>
    <w:rsid w:val="00CA6BEA"/>
    <w:rsid w:val="00CA7122"/>
    <w:rsid w:val="00CB574D"/>
    <w:rsid w:val="00CB627C"/>
    <w:rsid w:val="00CB7EE3"/>
    <w:rsid w:val="00CC1589"/>
    <w:rsid w:val="00CC25C8"/>
    <w:rsid w:val="00CC7E80"/>
    <w:rsid w:val="00CD0BB5"/>
    <w:rsid w:val="00CD39FB"/>
    <w:rsid w:val="00CE34BD"/>
    <w:rsid w:val="00CE76E5"/>
    <w:rsid w:val="00CF3A27"/>
    <w:rsid w:val="00CF7299"/>
    <w:rsid w:val="00CF78A9"/>
    <w:rsid w:val="00D00322"/>
    <w:rsid w:val="00D039F4"/>
    <w:rsid w:val="00D03BD4"/>
    <w:rsid w:val="00D075C0"/>
    <w:rsid w:val="00D123DC"/>
    <w:rsid w:val="00D143EC"/>
    <w:rsid w:val="00D17F63"/>
    <w:rsid w:val="00D231C0"/>
    <w:rsid w:val="00D2600E"/>
    <w:rsid w:val="00D2692C"/>
    <w:rsid w:val="00D3274D"/>
    <w:rsid w:val="00D32CD7"/>
    <w:rsid w:val="00D34C14"/>
    <w:rsid w:val="00D43F24"/>
    <w:rsid w:val="00D466D0"/>
    <w:rsid w:val="00D516B4"/>
    <w:rsid w:val="00D56386"/>
    <w:rsid w:val="00D61C27"/>
    <w:rsid w:val="00D64C25"/>
    <w:rsid w:val="00D65316"/>
    <w:rsid w:val="00D65BB1"/>
    <w:rsid w:val="00D66B43"/>
    <w:rsid w:val="00D715FE"/>
    <w:rsid w:val="00D80308"/>
    <w:rsid w:val="00D80F47"/>
    <w:rsid w:val="00D8121A"/>
    <w:rsid w:val="00D81C0F"/>
    <w:rsid w:val="00D84918"/>
    <w:rsid w:val="00D869EE"/>
    <w:rsid w:val="00D87F19"/>
    <w:rsid w:val="00D965C0"/>
    <w:rsid w:val="00DA23C4"/>
    <w:rsid w:val="00DA2E1F"/>
    <w:rsid w:val="00DA4BB2"/>
    <w:rsid w:val="00DA619D"/>
    <w:rsid w:val="00DB2ED8"/>
    <w:rsid w:val="00DC0586"/>
    <w:rsid w:val="00DC0659"/>
    <w:rsid w:val="00DC109B"/>
    <w:rsid w:val="00DC2C9C"/>
    <w:rsid w:val="00DE0755"/>
    <w:rsid w:val="00DE477B"/>
    <w:rsid w:val="00DF2D14"/>
    <w:rsid w:val="00DF6184"/>
    <w:rsid w:val="00E0222E"/>
    <w:rsid w:val="00E02FB7"/>
    <w:rsid w:val="00E06E59"/>
    <w:rsid w:val="00E1145A"/>
    <w:rsid w:val="00E126F8"/>
    <w:rsid w:val="00E14C90"/>
    <w:rsid w:val="00E17DB6"/>
    <w:rsid w:val="00E2231C"/>
    <w:rsid w:val="00E230CA"/>
    <w:rsid w:val="00E26FC4"/>
    <w:rsid w:val="00E3222F"/>
    <w:rsid w:val="00E34CA4"/>
    <w:rsid w:val="00E34F1C"/>
    <w:rsid w:val="00E35C5F"/>
    <w:rsid w:val="00E35EA8"/>
    <w:rsid w:val="00E42840"/>
    <w:rsid w:val="00E46B9F"/>
    <w:rsid w:val="00E47C1B"/>
    <w:rsid w:val="00E6419F"/>
    <w:rsid w:val="00E6481B"/>
    <w:rsid w:val="00E65B19"/>
    <w:rsid w:val="00E65E92"/>
    <w:rsid w:val="00E67AF6"/>
    <w:rsid w:val="00E7542E"/>
    <w:rsid w:val="00E77807"/>
    <w:rsid w:val="00E77A7D"/>
    <w:rsid w:val="00E85E04"/>
    <w:rsid w:val="00E87F77"/>
    <w:rsid w:val="00E9171A"/>
    <w:rsid w:val="00E9469F"/>
    <w:rsid w:val="00E94AAE"/>
    <w:rsid w:val="00EA6620"/>
    <w:rsid w:val="00EA7373"/>
    <w:rsid w:val="00EB20C8"/>
    <w:rsid w:val="00EB30C9"/>
    <w:rsid w:val="00EB6605"/>
    <w:rsid w:val="00EC1533"/>
    <w:rsid w:val="00EC23F1"/>
    <w:rsid w:val="00EC6671"/>
    <w:rsid w:val="00ED0EDB"/>
    <w:rsid w:val="00ED4FF9"/>
    <w:rsid w:val="00ED61BE"/>
    <w:rsid w:val="00ED7E02"/>
    <w:rsid w:val="00EE1BBF"/>
    <w:rsid w:val="00EE3FE3"/>
    <w:rsid w:val="00EE43DA"/>
    <w:rsid w:val="00EE4E91"/>
    <w:rsid w:val="00EF0F04"/>
    <w:rsid w:val="00F01A05"/>
    <w:rsid w:val="00F07807"/>
    <w:rsid w:val="00F10932"/>
    <w:rsid w:val="00F11242"/>
    <w:rsid w:val="00F115EE"/>
    <w:rsid w:val="00F1473C"/>
    <w:rsid w:val="00F2175D"/>
    <w:rsid w:val="00F23CA2"/>
    <w:rsid w:val="00F27389"/>
    <w:rsid w:val="00F301B2"/>
    <w:rsid w:val="00F42440"/>
    <w:rsid w:val="00F5038C"/>
    <w:rsid w:val="00F528A7"/>
    <w:rsid w:val="00F53FCA"/>
    <w:rsid w:val="00F54DF8"/>
    <w:rsid w:val="00F62611"/>
    <w:rsid w:val="00F628D3"/>
    <w:rsid w:val="00F6552B"/>
    <w:rsid w:val="00F65845"/>
    <w:rsid w:val="00F658B1"/>
    <w:rsid w:val="00F70CA7"/>
    <w:rsid w:val="00F82184"/>
    <w:rsid w:val="00F8797E"/>
    <w:rsid w:val="00FA26AB"/>
    <w:rsid w:val="00FB15A4"/>
    <w:rsid w:val="00FD7C8B"/>
    <w:rsid w:val="00FE6DB6"/>
    <w:rsid w:val="00FF5295"/>
    <w:rsid w:val="00FF74DE"/>
    <w:rsid w:val="00FF78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BB9AD"/>
  <w15:docId w15:val="{F24A0D2F-25FE-48FE-95B6-9B023E4B9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customStyle="1" w:styleId="Heading">
    <w:name w:val="Heading"/>
    <w:next w:val="Body2"/>
    <w:pPr>
      <w:outlineLvl w:val="0"/>
    </w:pPr>
    <w:rPr>
      <w:rFonts w:cs="Arial Unicode MS"/>
      <w:b/>
      <w:bCs/>
      <w:caps/>
      <w:color w:val="434343"/>
      <w:spacing w:val="4"/>
      <w:sz w:val="22"/>
      <w:szCs w:val="22"/>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styleId="Antrats">
    <w:name w:val="header"/>
    <w:basedOn w:val="prastasis"/>
    <w:link w:val="AntratsDiagrama"/>
    <w:uiPriority w:val="99"/>
    <w:unhideWhenUsed/>
    <w:rsid w:val="005206D0"/>
    <w:pPr>
      <w:tabs>
        <w:tab w:val="center" w:pos="4680"/>
        <w:tab w:val="right" w:pos="9360"/>
      </w:tabs>
    </w:pPr>
  </w:style>
  <w:style w:type="character" w:customStyle="1" w:styleId="AntratsDiagrama">
    <w:name w:val="Antraštės Diagrama"/>
    <w:basedOn w:val="Numatytasispastraiposriftas"/>
    <w:link w:val="Antrats"/>
    <w:uiPriority w:val="99"/>
    <w:rsid w:val="005206D0"/>
    <w:rPr>
      <w:sz w:val="24"/>
      <w:szCs w:val="24"/>
    </w:rPr>
  </w:style>
  <w:style w:type="paragraph" w:styleId="Porat">
    <w:name w:val="footer"/>
    <w:basedOn w:val="prastasis"/>
    <w:link w:val="PoratDiagrama"/>
    <w:uiPriority w:val="99"/>
    <w:unhideWhenUsed/>
    <w:rsid w:val="005206D0"/>
    <w:pPr>
      <w:tabs>
        <w:tab w:val="center" w:pos="4680"/>
        <w:tab w:val="right" w:pos="9360"/>
      </w:tabs>
    </w:pPr>
  </w:style>
  <w:style w:type="character" w:customStyle="1" w:styleId="PoratDiagrama">
    <w:name w:val="Poraštė Diagrama"/>
    <w:basedOn w:val="Numatytasispastraiposriftas"/>
    <w:link w:val="Porat"/>
    <w:uiPriority w:val="99"/>
    <w:rsid w:val="005206D0"/>
    <w:rPr>
      <w:sz w:val="24"/>
      <w:szCs w:val="24"/>
    </w:rPr>
  </w:style>
  <w:style w:type="paragraph" w:styleId="Sraopastraipa">
    <w:name w:val="List Paragraph"/>
    <w:basedOn w:val="prastasis"/>
    <w:uiPriority w:val="34"/>
    <w:qFormat/>
    <w:rsid w:val="008F7FF4"/>
    <w:pPr>
      <w:ind w:left="720"/>
      <w:contextualSpacing/>
    </w:pPr>
  </w:style>
  <w:style w:type="character" w:styleId="Neapdorotaspaminjimas">
    <w:name w:val="Unresolved Mention"/>
    <w:basedOn w:val="Numatytasispastraiposriftas"/>
    <w:uiPriority w:val="99"/>
    <w:semiHidden/>
    <w:unhideWhenUsed/>
    <w:rsid w:val="00657926"/>
    <w:rPr>
      <w:color w:val="605E5C"/>
      <w:shd w:val="clear" w:color="auto" w:fill="E1DFDD"/>
    </w:rPr>
  </w:style>
  <w:style w:type="paragraph" w:customStyle="1" w:styleId="pf0">
    <w:name w:val="pf0"/>
    <w:basedOn w:val="prastasis"/>
    <w:rsid w:val="00F1473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taisymai">
    <w:name w:val="Revision"/>
    <w:hidden/>
    <w:uiPriority w:val="99"/>
    <w:semiHidden/>
    <w:rsid w:val="00CF729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customStyle="1" w:styleId="Stilius3">
    <w:name w:val="Stilius3"/>
    <w:basedOn w:val="prastasis"/>
    <w:link w:val="Stilius3Diagrama"/>
    <w:qFormat/>
    <w:rsid w:val="00DC0659"/>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character" w:styleId="Komentaronuoroda">
    <w:name w:val="annotation reference"/>
    <w:basedOn w:val="Numatytasispastraiposriftas"/>
    <w:uiPriority w:val="99"/>
    <w:semiHidden/>
    <w:unhideWhenUsed/>
    <w:rsid w:val="00C6009E"/>
    <w:rPr>
      <w:sz w:val="16"/>
      <w:szCs w:val="16"/>
    </w:rPr>
  </w:style>
  <w:style w:type="paragraph" w:styleId="Komentarotekstas">
    <w:name w:val="annotation text"/>
    <w:basedOn w:val="prastasis"/>
    <w:link w:val="KomentarotekstasDiagrama"/>
    <w:uiPriority w:val="99"/>
    <w:semiHidden/>
    <w:unhideWhenUsed/>
    <w:rsid w:val="00C6009E"/>
    <w:rPr>
      <w:sz w:val="20"/>
      <w:szCs w:val="20"/>
    </w:rPr>
  </w:style>
  <w:style w:type="character" w:customStyle="1" w:styleId="KomentarotekstasDiagrama">
    <w:name w:val="Komentaro tekstas Diagrama"/>
    <w:basedOn w:val="Numatytasispastraiposriftas"/>
    <w:link w:val="Komentarotekstas"/>
    <w:uiPriority w:val="99"/>
    <w:semiHidden/>
    <w:rsid w:val="00C6009E"/>
  </w:style>
  <w:style w:type="paragraph" w:styleId="Komentarotema">
    <w:name w:val="annotation subject"/>
    <w:basedOn w:val="Komentarotekstas"/>
    <w:next w:val="Komentarotekstas"/>
    <w:link w:val="KomentarotemaDiagrama"/>
    <w:uiPriority w:val="99"/>
    <w:semiHidden/>
    <w:unhideWhenUsed/>
    <w:rsid w:val="00C6009E"/>
    <w:rPr>
      <w:b/>
      <w:bCs/>
    </w:rPr>
  </w:style>
  <w:style w:type="character" w:customStyle="1" w:styleId="KomentarotemaDiagrama">
    <w:name w:val="Komentaro tema Diagrama"/>
    <w:basedOn w:val="KomentarotekstasDiagrama"/>
    <w:link w:val="Komentarotema"/>
    <w:uiPriority w:val="99"/>
    <w:semiHidden/>
    <w:rsid w:val="00C6009E"/>
    <w:rPr>
      <w:b/>
      <w:bCs/>
    </w:rPr>
  </w:style>
  <w:style w:type="paragraph" w:customStyle="1" w:styleId="Tvarkostekstas">
    <w:name w:val="Tvarkos tekstas"/>
    <w:basedOn w:val="prastasis"/>
    <w:rsid w:val="00730B19"/>
    <w:pPr>
      <w:numPr>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pPr>
    <w:rPr>
      <w:rFonts w:eastAsia="Times New Roman"/>
      <w:bdr w:val="none" w:sz="0" w:space="0" w:color="auto"/>
      <w:lang w:val="lt-LT" w:eastAsia="lt-LT"/>
    </w:rPr>
  </w:style>
  <w:style w:type="numbering" w:customStyle="1" w:styleId="LFO2">
    <w:name w:val="LFO2"/>
    <w:basedOn w:val="Sraonra"/>
    <w:rsid w:val="00730B19"/>
    <w:pPr>
      <w:numPr>
        <w:numId w:val="14"/>
      </w:numPr>
    </w:pPr>
  </w:style>
  <w:style w:type="numbering" w:customStyle="1" w:styleId="LFO21">
    <w:name w:val="LFO21"/>
    <w:basedOn w:val="Sraonra"/>
    <w:rsid w:val="00403D03"/>
  </w:style>
  <w:style w:type="numbering" w:customStyle="1" w:styleId="LFO22">
    <w:name w:val="LFO22"/>
    <w:basedOn w:val="Sraonra"/>
    <w:rsid w:val="00FF74DE"/>
  </w:style>
  <w:style w:type="character" w:customStyle="1" w:styleId="Stilius3Diagrama">
    <w:name w:val="Stilius3 Diagrama"/>
    <w:link w:val="Stilius3"/>
    <w:locked/>
    <w:rsid w:val="00E9171A"/>
    <w:rPr>
      <w:rFonts w:eastAsia="Times New Roman"/>
      <w:sz w:val="22"/>
      <w:szCs w:val="22"/>
      <w:bdr w:val="none" w:sz="0" w:space="0" w:color="auto"/>
      <w:lang w:val="lt-LT"/>
    </w:rPr>
  </w:style>
  <w:style w:type="paragraph" w:styleId="prastasiniatinklio">
    <w:name w:val="Normal (Web)"/>
    <w:basedOn w:val="prastasis"/>
    <w:uiPriority w:val="99"/>
    <w:semiHidden/>
    <w:unhideWhenUsed/>
    <w:rsid w:val="00373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3900">
      <w:bodyDiv w:val="1"/>
      <w:marLeft w:val="0"/>
      <w:marRight w:val="0"/>
      <w:marTop w:val="0"/>
      <w:marBottom w:val="0"/>
      <w:divBdr>
        <w:top w:val="none" w:sz="0" w:space="0" w:color="auto"/>
        <w:left w:val="none" w:sz="0" w:space="0" w:color="auto"/>
        <w:bottom w:val="none" w:sz="0" w:space="0" w:color="auto"/>
        <w:right w:val="none" w:sz="0" w:space="0" w:color="auto"/>
      </w:divBdr>
    </w:div>
    <w:div w:id="480390479">
      <w:bodyDiv w:val="1"/>
      <w:marLeft w:val="0"/>
      <w:marRight w:val="0"/>
      <w:marTop w:val="0"/>
      <w:marBottom w:val="0"/>
      <w:divBdr>
        <w:top w:val="none" w:sz="0" w:space="0" w:color="auto"/>
        <w:left w:val="none" w:sz="0" w:space="0" w:color="auto"/>
        <w:bottom w:val="none" w:sz="0" w:space="0" w:color="auto"/>
        <w:right w:val="none" w:sz="0" w:space="0" w:color="auto"/>
      </w:divBdr>
    </w:div>
    <w:div w:id="568998752">
      <w:bodyDiv w:val="1"/>
      <w:marLeft w:val="0"/>
      <w:marRight w:val="0"/>
      <w:marTop w:val="0"/>
      <w:marBottom w:val="0"/>
      <w:divBdr>
        <w:top w:val="none" w:sz="0" w:space="0" w:color="auto"/>
        <w:left w:val="none" w:sz="0" w:space="0" w:color="auto"/>
        <w:bottom w:val="none" w:sz="0" w:space="0" w:color="auto"/>
        <w:right w:val="none" w:sz="0" w:space="0" w:color="auto"/>
      </w:divBdr>
    </w:div>
    <w:div w:id="777604689">
      <w:bodyDiv w:val="1"/>
      <w:marLeft w:val="0"/>
      <w:marRight w:val="0"/>
      <w:marTop w:val="0"/>
      <w:marBottom w:val="0"/>
      <w:divBdr>
        <w:top w:val="none" w:sz="0" w:space="0" w:color="auto"/>
        <w:left w:val="none" w:sz="0" w:space="0" w:color="auto"/>
        <w:bottom w:val="none" w:sz="0" w:space="0" w:color="auto"/>
        <w:right w:val="none" w:sz="0" w:space="0" w:color="auto"/>
      </w:divBdr>
    </w:div>
    <w:div w:id="1203514546">
      <w:bodyDiv w:val="1"/>
      <w:marLeft w:val="0"/>
      <w:marRight w:val="0"/>
      <w:marTop w:val="0"/>
      <w:marBottom w:val="0"/>
      <w:divBdr>
        <w:top w:val="none" w:sz="0" w:space="0" w:color="auto"/>
        <w:left w:val="none" w:sz="0" w:space="0" w:color="auto"/>
        <w:bottom w:val="none" w:sz="0" w:space="0" w:color="auto"/>
        <w:right w:val="none" w:sz="0" w:space="0" w:color="auto"/>
      </w:divBdr>
    </w:div>
    <w:div w:id="1206453038">
      <w:bodyDiv w:val="1"/>
      <w:marLeft w:val="0"/>
      <w:marRight w:val="0"/>
      <w:marTop w:val="0"/>
      <w:marBottom w:val="0"/>
      <w:divBdr>
        <w:top w:val="none" w:sz="0" w:space="0" w:color="auto"/>
        <w:left w:val="none" w:sz="0" w:space="0" w:color="auto"/>
        <w:bottom w:val="none" w:sz="0" w:space="0" w:color="auto"/>
        <w:right w:val="none" w:sz="0" w:space="0" w:color="auto"/>
      </w:divBdr>
    </w:div>
    <w:div w:id="1361011960">
      <w:bodyDiv w:val="1"/>
      <w:marLeft w:val="0"/>
      <w:marRight w:val="0"/>
      <w:marTop w:val="0"/>
      <w:marBottom w:val="0"/>
      <w:divBdr>
        <w:top w:val="none" w:sz="0" w:space="0" w:color="auto"/>
        <w:left w:val="none" w:sz="0" w:space="0" w:color="auto"/>
        <w:bottom w:val="none" w:sz="0" w:space="0" w:color="auto"/>
        <w:right w:val="none" w:sz="0" w:space="0" w:color="auto"/>
      </w:divBdr>
    </w:div>
    <w:div w:id="1536388811">
      <w:bodyDiv w:val="1"/>
      <w:marLeft w:val="0"/>
      <w:marRight w:val="0"/>
      <w:marTop w:val="0"/>
      <w:marBottom w:val="0"/>
      <w:divBdr>
        <w:top w:val="none" w:sz="0" w:space="0" w:color="auto"/>
        <w:left w:val="none" w:sz="0" w:space="0" w:color="auto"/>
        <w:bottom w:val="none" w:sz="0" w:space="0" w:color="auto"/>
        <w:right w:val="none" w:sz="0" w:space="0" w:color="auto"/>
      </w:divBdr>
    </w:div>
    <w:div w:id="1687558484">
      <w:bodyDiv w:val="1"/>
      <w:marLeft w:val="0"/>
      <w:marRight w:val="0"/>
      <w:marTop w:val="0"/>
      <w:marBottom w:val="0"/>
      <w:divBdr>
        <w:top w:val="none" w:sz="0" w:space="0" w:color="auto"/>
        <w:left w:val="none" w:sz="0" w:space="0" w:color="auto"/>
        <w:bottom w:val="none" w:sz="0" w:space="0" w:color="auto"/>
        <w:right w:val="none" w:sz="0" w:space="0" w:color="auto"/>
      </w:divBdr>
    </w:div>
    <w:div w:id="1705400623">
      <w:bodyDiv w:val="1"/>
      <w:marLeft w:val="0"/>
      <w:marRight w:val="0"/>
      <w:marTop w:val="0"/>
      <w:marBottom w:val="0"/>
      <w:divBdr>
        <w:top w:val="none" w:sz="0" w:space="0" w:color="auto"/>
        <w:left w:val="none" w:sz="0" w:space="0" w:color="auto"/>
        <w:bottom w:val="none" w:sz="0" w:space="0" w:color="auto"/>
        <w:right w:val="none" w:sz="0" w:space="0" w:color="auto"/>
      </w:divBdr>
    </w:div>
    <w:div w:id="1870333330">
      <w:bodyDiv w:val="1"/>
      <w:marLeft w:val="0"/>
      <w:marRight w:val="0"/>
      <w:marTop w:val="0"/>
      <w:marBottom w:val="0"/>
      <w:divBdr>
        <w:top w:val="none" w:sz="0" w:space="0" w:color="auto"/>
        <w:left w:val="none" w:sz="0" w:space="0" w:color="auto"/>
        <w:bottom w:val="none" w:sz="0" w:space="0" w:color="auto"/>
        <w:right w:val="none" w:sz="0" w:space="0" w:color="auto"/>
      </w:divBdr>
    </w:div>
    <w:div w:id="20413946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r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410DF-BB97-4444-B7AE-F925BA4FD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1790</Words>
  <Characters>10203</Characters>
  <Application>Microsoft Office Word</Application>
  <DocSecurity>0</DocSecurity>
  <Lines>85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Buzienė</dc:creator>
  <cp:lastModifiedBy>Deimantė Katauskienė</cp:lastModifiedBy>
  <cp:revision>3</cp:revision>
  <cp:lastPrinted>2024-02-08T09:05:00Z</cp:lastPrinted>
  <dcterms:created xsi:type="dcterms:W3CDTF">2025-07-03T07:30:00Z</dcterms:created>
  <dcterms:modified xsi:type="dcterms:W3CDTF">2025-07-03T07:33:00Z</dcterms:modified>
</cp:coreProperties>
</file>