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5E74" w14:textId="0928C2EC" w:rsidR="00B47DC6" w:rsidRPr="00BF25C6" w:rsidRDefault="00120621" w:rsidP="001206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2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KVIETIMAS SUTEIKTI RINKOS KONSULTACIJĄ VIEŠAJAME PIRKIME </w:t>
      </w:r>
      <w:r w:rsidR="00E56C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</w:p>
    <w:p w14:paraId="16A3DAAA" w14:textId="1D3F26EC" w:rsidR="007B5542" w:rsidRPr="007E3DCB" w:rsidRDefault="007E3DCB" w:rsidP="007E3D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“</w:t>
      </w:r>
      <w:r w:rsidRPr="007E3D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ELEKTROMAGNETINIŲ PEREINAMŲJŲ PROCESŲ MODELIAVIMO PROGRAMINĖ ĮRANGA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”</w:t>
      </w:r>
    </w:p>
    <w:p w14:paraId="25AE8CEA" w14:textId="77777777" w:rsidR="00B47DC6" w:rsidRPr="00BF25C6" w:rsidRDefault="00B47DC6" w:rsidP="00B47DC6">
      <w:pPr>
        <w:spacing w:after="0"/>
        <w:ind w:firstLine="720"/>
        <w:jc w:val="both"/>
        <w:rPr>
          <w:color w:val="auto"/>
        </w:rPr>
      </w:pPr>
    </w:p>
    <w:p w14:paraId="39F49248" w14:textId="4991E471" w:rsidR="00716A56" w:rsidRPr="000E130F" w:rsidRDefault="00716A56" w:rsidP="00716A56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 </w:t>
      </w:r>
      <w:proofErr w:type="spellStart"/>
      <w:r w:rsidR="00897A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liepos</w:t>
      </w:r>
      <w:proofErr w:type="spellEnd"/>
      <w:r w:rsidR="00897A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  <w:r w:rsidR="00C676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d.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897AB2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A19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planuojam</w:t>
      </w:r>
      <w:r w:rsidR="00EE6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</w:t>
      </w:r>
      <w:proofErr w:type="spellEnd"/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2A50">
        <w:rPr>
          <w:rFonts w:ascii="Times New Roman" w:eastAsia="Times New Roman" w:hAnsi="Times New Roman" w:cs="Times New Roman"/>
          <w:color w:val="auto"/>
          <w:sz w:val="24"/>
          <w:szCs w:val="24"/>
        </w:rPr>
        <w:t>įsigyti</w:t>
      </w:r>
      <w:proofErr w:type="spellEnd"/>
      <w:r w:rsidR="00ED69A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D69AC">
        <w:rPr>
          <w:rFonts w:ascii="Times New Roman" w:eastAsia="Times New Roman" w:hAnsi="Times New Roman" w:cs="Times New Roman"/>
          <w:color w:val="auto"/>
          <w:sz w:val="24"/>
          <w:szCs w:val="24"/>
        </w:rPr>
        <w:t>elektromagnetinių</w:t>
      </w:r>
      <w:proofErr w:type="spellEnd"/>
      <w:r w:rsidR="00ED69A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D69AC">
        <w:rPr>
          <w:rFonts w:ascii="Times New Roman" w:eastAsia="Times New Roman" w:hAnsi="Times New Roman" w:cs="Times New Roman"/>
          <w:color w:val="auto"/>
          <w:sz w:val="24"/>
          <w:szCs w:val="24"/>
        </w:rPr>
        <w:t>pereinamųjų</w:t>
      </w:r>
      <w:proofErr w:type="spellEnd"/>
      <w:r w:rsidR="00480CE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80CE7">
        <w:rPr>
          <w:rFonts w:ascii="Times New Roman" w:eastAsia="Times New Roman" w:hAnsi="Times New Roman" w:cs="Times New Roman"/>
          <w:color w:val="auto"/>
          <w:sz w:val="24"/>
          <w:szCs w:val="24"/>
        </w:rPr>
        <w:t>procesų</w:t>
      </w:r>
      <w:proofErr w:type="spellEnd"/>
      <w:r w:rsidR="00480CE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80CE7">
        <w:rPr>
          <w:rFonts w:ascii="Times New Roman" w:eastAsia="Times New Roman" w:hAnsi="Times New Roman" w:cs="Times New Roman"/>
          <w:color w:val="auto"/>
          <w:sz w:val="24"/>
          <w:szCs w:val="24"/>
        </w:rPr>
        <w:t>modeliavimo</w:t>
      </w:r>
      <w:proofErr w:type="spellEnd"/>
      <w:r w:rsidR="00480CE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80CE7">
        <w:rPr>
          <w:rFonts w:ascii="Times New Roman" w:eastAsia="Times New Roman" w:hAnsi="Times New Roman" w:cs="Times New Roman"/>
          <w:color w:val="auto"/>
          <w:sz w:val="24"/>
          <w:szCs w:val="24"/>
        </w:rPr>
        <w:t>programinės</w:t>
      </w:r>
      <w:proofErr w:type="spellEnd"/>
      <w:r w:rsidR="00480CE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80CE7">
        <w:rPr>
          <w:rFonts w:ascii="Times New Roman" w:eastAsia="Times New Roman" w:hAnsi="Times New Roman" w:cs="Times New Roman"/>
          <w:color w:val="auto"/>
          <w:sz w:val="24"/>
          <w:szCs w:val="24"/>
        </w:rPr>
        <w:t>įrangos</w:t>
      </w:r>
      <w:proofErr w:type="spellEnd"/>
      <w:r w:rsidRPr="0064674A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64674A">
        <w:rPr>
          <w:rFonts w:ascii="Times New Roman" w:hAnsi="Times New Roman" w:cs="Times New Roman"/>
          <w:color w:val="auto"/>
          <w:sz w:val="24"/>
          <w:szCs w:val="24"/>
        </w:rPr>
        <w:t>kuri</w:t>
      </w:r>
      <w:r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28163B">
        <w:rPr>
          <w:rFonts w:ascii="Times New Roman" w:hAnsi="Times New Roman" w:cs="Times New Roman"/>
          <w:color w:val="auto"/>
          <w:sz w:val="24"/>
          <w:szCs w:val="24"/>
        </w:rPr>
        <w:t>s</w:t>
      </w:r>
      <w:proofErr w:type="spellEnd"/>
      <w:r w:rsidRPr="006467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11B9E">
        <w:rPr>
          <w:rFonts w:ascii="Times New Roman" w:hAnsi="Times New Roman" w:cs="Times New Roman"/>
          <w:color w:val="000000" w:themeColor="text1"/>
          <w:sz w:val="24"/>
          <w:szCs w:val="24"/>
        </w:rPr>
        <w:t>pirkimo</w:t>
      </w:r>
      <w:proofErr w:type="spellEnd"/>
      <w:r w:rsidR="00411B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11B9E">
        <w:rPr>
          <w:rFonts w:ascii="Times New Roman" w:hAnsi="Times New Roman" w:cs="Times New Roman"/>
          <w:color w:val="000000" w:themeColor="text1"/>
          <w:sz w:val="24"/>
          <w:szCs w:val="24"/>
        </w:rPr>
        <w:t>sąlygų</w:t>
      </w:r>
      <w:proofErr w:type="spellEnd"/>
      <w:r w:rsidR="00411B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D1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67E7A7FB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3A3F0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aslauga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Pr="001D2F60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062B8B7" w14:textId="2C68011E" w:rsidR="00E8126F" w:rsidRDefault="00D63FAF" w:rsidP="00D63FAF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 xml:space="preserve">PRIDEDAMA. </w:t>
      </w:r>
      <w:r w:rsidR="00E8126F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>Pirkimo dokument</w:t>
      </w:r>
      <w:r w:rsidR="00A47605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>ų projektas</w:t>
      </w:r>
    </w:p>
    <w:p w14:paraId="5D6549C5" w14:textId="73369F39" w:rsidR="00A47605" w:rsidRPr="002765D2" w:rsidRDefault="001048EF" w:rsidP="002765D2">
      <w:pPr>
        <w:pStyle w:val="TOC1"/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765D2">
        <w:rPr>
          <w:rFonts w:ascii="Times New Roman" w:hAnsi="Times New Roman" w:cs="Times New Roman"/>
          <w:sz w:val="24"/>
          <w:szCs w:val="24"/>
        </w:rPr>
        <w:t>Bendrosios pirkimo sąlygos BS</w:t>
      </w:r>
    </w:p>
    <w:p w14:paraId="0B243F18" w14:textId="462A305F" w:rsidR="001048EF" w:rsidRPr="002765D2" w:rsidRDefault="001048EF" w:rsidP="002765D2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lt-LT" w:eastAsia="lt-LT"/>
        </w:rPr>
      </w:pPr>
      <w:r w:rsidRPr="002765D2">
        <w:rPr>
          <w:rFonts w:ascii="Times New Roman" w:hAnsi="Times New Roman" w:cs="Times New Roman"/>
          <w:color w:val="auto"/>
          <w:sz w:val="24"/>
          <w:szCs w:val="24"/>
          <w:lang w:val="lt-LT" w:eastAsia="lt-LT"/>
        </w:rPr>
        <w:t>Specialiosios pirkimo s</w:t>
      </w:r>
      <w:r w:rsidR="002765D2" w:rsidRPr="002765D2">
        <w:rPr>
          <w:rFonts w:ascii="Times New Roman" w:hAnsi="Times New Roman" w:cs="Times New Roman"/>
          <w:color w:val="auto"/>
          <w:sz w:val="24"/>
          <w:szCs w:val="24"/>
          <w:lang w:val="lt-LT" w:eastAsia="lt-LT"/>
        </w:rPr>
        <w:t>ąlygos SS</w:t>
      </w:r>
    </w:p>
    <w:p w14:paraId="16A15484" w14:textId="60E57278" w:rsidR="008E359C" w:rsidRPr="00411B9E" w:rsidRDefault="008E359C" w:rsidP="002765D2">
      <w:pPr>
        <w:pStyle w:val="TOC1"/>
        <w:spacing w:line="240" w:lineRule="auto"/>
        <w:ind w:left="142" w:hanging="142"/>
        <w:rPr>
          <w:rFonts w:ascii="Times New Roman" w:hAnsi="Times New Roman" w:cs="Times New Roman"/>
          <w:noProof/>
          <w:sz w:val="24"/>
          <w:szCs w:val="24"/>
          <w:lang w:eastAsia="en-US"/>
        </w:rPr>
      </w:pPr>
      <w:hyperlink w:anchor="_Toc124404956" w:history="1">
        <w:r w:rsidRPr="00411B9E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Pirkimo sąlygų 1 priedas „Terminai“</w:t>
        </w:r>
      </w:hyperlink>
      <w:r w:rsidRPr="00411B9E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</w:p>
    <w:p w14:paraId="4633FAA2" w14:textId="77777777" w:rsidR="008E359C" w:rsidRPr="00411B9E" w:rsidRDefault="008E359C" w:rsidP="002765D2">
      <w:pPr>
        <w:pStyle w:val="TOC2"/>
        <w:spacing w:line="240" w:lineRule="auto"/>
        <w:rPr>
          <w:rFonts w:ascii="Times New Roman" w:hAnsi="Times New Roman" w:cs="Times New Roman"/>
          <w:i w:val="0"/>
          <w:iCs/>
          <w:color w:val="auto"/>
          <w:sz w:val="24"/>
          <w:szCs w:val="24"/>
          <w:lang w:val="en-US" w:eastAsia="en-US"/>
        </w:rPr>
      </w:pPr>
      <w:hyperlink w:anchor="_Toc124404957" w:history="1">
        <w:r w:rsidRPr="00411B9E">
          <w:rPr>
            <w:rStyle w:val="Hyperlink"/>
            <w:rFonts w:ascii="Times New Roman" w:hAnsi="Times New Roman" w:cs="Times New Roman"/>
            <w:i w:val="0"/>
            <w:iCs/>
            <w:color w:val="auto"/>
            <w:sz w:val="24"/>
            <w:szCs w:val="24"/>
            <w:u w:val="none"/>
          </w:rPr>
          <w:t>Pirkimo sąlygų 2 priedas „Techninė specifikacija“</w:t>
        </w:r>
      </w:hyperlink>
      <w:r w:rsidRPr="00411B9E">
        <w:rPr>
          <w:rFonts w:ascii="Times New Roman" w:hAnsi="Times New Roman" w:cs="Times New Roman"/>
          <w:i w:val="0"/>
          <w:iCs/>
          <w:color w:val="auto"/>
          <w:sz w:val="24"/>
          <w:szCs w:val="24"/>
          <w:lang w:val="en-US" w:eastAsia="en-US"/>
        </w:rPr>
        <w:t xml:space="preserve"> </w:t>
      </w:r>
    </w:p>
    <w:p w14:paraId="5322F8E9" w14:textId="77777777" w:rsidR="008E359C" w:rsidRPr="00411B9E" w:rsidRDefault="008E359C" w:rsidP="002765D2">
      <w:pPr>
        <w:pStyle w:val="TOC2"/>
        <w:spacing w:line="240" w:lineRule="auto"/>
        <w:rPr>
          <w:rFonts w:ascii="Times New Roman" w:hAnsi="Times New Roman" w:cs="Times New Roman"/>
          <w:i w:val="0"/>
          <w:iCs/>
          <w:color w:val="auto"/>
          <w:sz w:val="24"/>
          <w:szCs w:val="24"/>
          <w:lang w:val="en-US" w:eastAsia="en-US"/>
        </w:rPr>
      </w:pPr>
      <w:hyperlink w:anchor="_Toc124404958" w:history="1">
        <w:r w:rsidRPr="00411B9E">
          <w:rPr>
            <w:rStyle w:val="Hyperlink"/>
            <w:rFonts w:ascii="Times New Roman" w:hAnsi="Times New Roman" w:cs="Times New Roman"/>
            <w:i w:val="0"/>
            <w:iCs/>
            <w:color w:val="auto"/>
            <w:sz w:val="24"/>
            <w:szCs w:val="24"/>
            <w:u w:val="none"/>
          </w:rPr>
          <w:t>Pirkimo sąlygų 3 priedas „Tiekėjų pašalinimo pagrindai“</w:t>
        </w:r>
      </w:hyperlink>
      <w:r w:rsidRPr="00411B9E">
        <w:rPr>
          <w:rFonts w:ascii="Times New Roman" w:hAnsi="Times New Roman" w:cs="Times New Roman"/>
          <w:i w:val="0"/>
          <w:iCs/>
          <w:color w:val="auto"/>
          <w:sz w:val="24"/>
          <w:szCs w:val="24"/>
          <w:lang w:val="en-US" w:eastAsia="en-US"/>
        </w:rPr>
        <w:t xml:space="preserve"> </w:t>
      </w:r>
    </w:p>
    <w:p w14:paraId="291741E3" w14:textId="77777777" w:rsidR="008E359C" w:rsidRPr="00411B9E" w:rsidRDefault="008E359C" w:rsidP="002765D2">
      <w:pPr>
        <w:pStyle w:val="TOC2"/>
        <w:spacing w:line="240" w:lineRule="auto"/>
        <w:rPr>
          <w:rFonts w:ascii="Times New Roman" w:hAnsi="Times New Roman" w:cs="Times New Roman"/>
          <w:i w:val="0"/>
          <w:iCs/>
          <w:color w:val="auto"/>
          <w:sz w:val="24"/>
          <w:szCs w:val="24"/>
          <w:lang w:val="en-US" w:eastAsia="en-US"/>
        </w:rPr>
      </w:pPr>
      <w:hyperlink w:anchor="_Toc124404961" w:history="1">
        <w:r w:rsidRPr="00411B9E">
          <w:rPr>
            <w:rStyle w:val="Hyperlink"/>
            <w:rFonts w:ascii="Times New Roman" w:hAnsi="Times New Roman" w:cs="Times New Roman"/>
            <w:i w:val="0"/>
            <w:iCs/>
            <w:color w:val="auto"/>
            <w:sz w:val="24"/>
            <w:szCs w:val="24"/>
            <w:u w:val="none"/>
          </w:rPr>
          <w:t>Pirkimo sąlygų 6 priedas „Pasiūlymo forma“</w:t>
        </w:r>
      </w:hyperlink>
      <w:r w:rsidRPr="00411B9E">
        <w:rPr>
          <w:rFonts w:ascii="Times New Roman" w:hAnsi="Times New Roman" w:cs="Times New Roman"/>
          <w:i w:val="0"/>
          <w:iCs/>
          <w:color w:val="auto"/>
          <w:sz w:val="24"/>
          <w:szCs w:val="24"/>
          <w:lang w:val="en-US" w:eastAsia="en-US"/>
        </w:rPr>
        <w:t xml:space="preserve"> </w:t>
      </w:r>
    </w:p>
    <w:p w14:paraId="7C477BD3" w14:textId="77777777" w:rsidR="008E359C" w:rsidRPr="00411B9E" w:rsidRDefault="008E359C" w:rsidP="002765D2">
      <w:pPr>
        <w:pStyle w:val="TOC2"/>
        <w:spacing w:line="240" w:lineRule="auto"/>
        <w:rPr>
          <w:rFonts w:ascii="Times New Roman" w:hAnsi="Times New Roman" w:cs="Times New Roman"/>
          <w:i w:val="0"/>
          <w:iCs/>
          <w:color w:val="auto"/>
          <w:sz w:val="24"/>
          <w:szCs w:val="24"/>
        </w:rPr>
      </w:pPr>
      <w:hyperlink w:anchor="_Toc124404962" w:history="1">
        <w:r w:rsidRPr="00411B9E">
          <w:rPr>
            <w:rStyle w:val="Hyperlink"/>
            <w:rFonts w:ascii="Times New Roman" w:hAnsi="Times New Roman" w:cs="Times New Roman"/>
            <w:i w:val="0"/>
            <w:iCs/>
            <w:color w:val="auto"/>
            <w:sz w:val="24"/>
            <w:szCs w:val="24"/>
            <w:u w:val="none"/>
          </w:rPr>
          <w:t>Pirkimo sąlygų 7 priedas „Pasiūlymų vertinimo kriterijai ir sąlygos“</w:t>
        </w:r>
      </w:hyperlink>
      <w:r w:rsidRPr="00411B9E">
        <w:rPr>
          <w:rFonts w:ascii="Times New Roman" w:hAnsi="Times New Roman" w:cs="Times New Roman"/>
          <w:i w:val="0"/>
          <w:iCs/>
          <w:color w:val="auto"/>
          <w:sz w:val="24"/>
          <w:szCs w:val="24"/>
        </w:rPr>
        <w:t xml:space="preserve"> </w:t>
      </w:r>
    </w:p>
    <w:p w14:paraId="56B8A8DA" w14:textId="77777777" w:rsidR="008E359C" w:rsidRPr="00411B9E" w:rsidRDefault="008E359C" w:rsidP="002765D2">
      <w:pPr>
        <w:spacing w:after="0" w:line="240" w:lineRule="auto"/>
        <w:ind w:left="142" w:hanging="142"/>
        <w:rPr>
          <w:rFonts w:ascii="Times New Roman" w:hAnsi="Times New Roman" w:cs="Times New Roman"/>
          <w:noProof/>
          <w:color w:val="auto"/>
          <w:sz w:val="24"/>
          <w:szCs w:val="24"/>
        </w:rPr>
      </w:pPr>
      <w:hyperlink w:anchor="_Toc124404965" w:history="1">
        <w:r w:rsidRPr="00411B9E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Pirkimo sąlygų 11 priedas „Sutarties projektas“</w:t>
        </w:r>
      </w:hyperlink>
      <w:r w:rsidRPr="00411B9E">
        <w:rPr>
          <w:rStyle w:val="Hyperlink"/>
          <w:rFonts w:ascii="Times New Roman" w:hAnsi="Times New Roman" w:cs="Times New Roman"/>
          <w:noProof/>
          <w:color w:val="auto"/>
          <w:sz w:val="24"/>
          <w:szCs w:val="24"/>
          <w:u w:val="none"/>
        </w:rPr>
        <w:t xml:space="preserve"> bendrosios ir specialiosios sąlygos</w:t>
      </w:r>
    </w:p>
    <w:p w14:paraId="053288D8" w14:textId="77777777" w:rsidR="008E359C" w:rsidRPr="00411B9E" w:rsidRDefault="008E359C" w:rsidP="002765D2">
      <w:pPr>
        <w:spacing w:after="0" w:line="240" w:lineRule="auto"/>
        <w:ind w:left="142" w:hanging="142"/>
        <w:rPr>
          <w:rStyle w:val="Hyperlink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  <w:r w:rsidRPr="00411B9E">
        <w:rPr>
          <w:rStyle w:val="Hyperlink"/>
          <w:rFonts w:ascii="Times New Roman" w:hAnsi="Times New Roman" w:cs="Times New Roman"/>
          <w:noProof/>
          <w:color w:val="auto"/>
          <w:sz w:val="24"/>
          <w:szCs w:val="24"/>
          <w:u w:val="none"/>
        </w:rPr>
        <w:t>Pirkimo sąlygų 12 priedas „Tiekėjo/Subtiekėjo deklaracija“</w:t>
      </w:r>
    </w:p>
    <w:p w14:paraId="1835F15E" w14:textId="77777777" w:rsidR="00CE35A6" w:rsidRPr="00411B9E" w:rsidRDefault="00CE35A6" w:rsidP="00D63FAF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</w:p>
    <w:p w14:paraId="7960E782" w14:textId="4DE372F9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proofErr w:type="spellEnd"/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Pr="0010129B" w:rsidRDefault="00060CC3">
      <w:pPr>
        <w:rPr>
          <w:lang w:val="lt-LT"/>
        </w:rPr>
      </w:pPr>
    </w:p>
    <w:sectPr w:rsidR="00060CC3" w:rsidRPr="0010129B" w:rsidSect="00C45EC5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0E637" w14:textId="77777777" w:rsidR="00D03C45" w:rsidRDefault="00D03C45" w:rsidP="00B47DC6">
      <w:pPr>
        <w:spacing w:after="0" w:line="240" w:lineRule="auto"/>
      </w:pPr>
      <w:r>
        <w:separator/>
      </w:r>
    </w:p>
  </w:endnote>
  <w:endnote w:type="continuationSeparator" w:id="0">
    <w:p w14:paraId="70BF0F88" w14:textId="77777777" w:rsidR="00D03C45" w:rsidRDefault="00D03C45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D1CAB" w14:textId="77777777" w:rsidR="00D03C45" w:rsidRDefault="00D03C45" w:rsidP="00B47DC6">
      <w:pPr>
        <w:spacing w:after="0" w:line="240" w:lineRule="auto"/>
      </w:pPr>
      <w:r>
        <w:separator/>
      </w:r>
    </w:p>
  </w:footnote>
  <w:footnote w:type="continuationSeparator" w:id="0">
    <w:p w14:paraId="0D43E376" w14:textId="77777777" w:rsidR="00D03C45" w:rsidRDefault="00D03C45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623DA0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623DA0" w:rsidRDefault="00623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D48E5"/>
    <w:multiLevelType w:val="multilevel"/>
    <w:tmpl w:val="952C4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54CB4"/>
    <w:rsid w:val="000567CA"/>
    <w:rsid w:val="000608E8"/>
    <w:rsid w:val="00060CC3"/>
    <w:rsid w:val="000B05E3"/>
    <w:rsid w:val="000C4B95"/>
    <w:rsid w:val="000E130F"/>
    <w:rsid w:val="000E2575"/>
    <w:rsid w:val="000E762F"/>
    <w:rsid w:val="0010129B"/>
    <w:rsid w:val="001048EF"/>
    <w:rsid w:val="00105F40"/>
    <w:rsid w:val="00113DA7"/>
    <w:rsid w:val="00120621"/>
    <w:rsid w:val="00163FD4"/>
    <w:rsid w:val="001B0966"/>
    <w:rsid w:val="001D36EF"/>
    <w:rsid w:val="0021165D"/>
    <w:rsid w:val="0023097E"/>
    <w:rsid w:val="00245D48"/>
    <w:rsid w:val="00264094"/>
    <w:rsid w:val="002765D2"/>
    <w:rsid w:val="00280532"/>
    <w:rsid w:val="0028163B"/>
    <w:rsid w:val="003244DD"/>
    <w:rsid w:val="00355C8A"/>
    <w:rsid w:val="00357F1A"/>
    <w:rsid w:val="00362DC9"/>
    <w:rsid w:val="003752CF"/>
    <w:rsid w:val="003A3F02"/>
    <w:rsid w:val="003A79C2"/>
    <w:rsid w:val="003D1DDC"/>
    <w:rsid w:val="00410E32"/>
    <w:rsid w:val="00411B9E"/>
    <w:rsid w:val="00412D7E"/>
    <w:rsid w:val="00421AEB"/>
    <w:rsid w:val="00480CE7"/>
    <w:rsid w:val="00497A74"/>
    <w:rsid w:val="004E0E17"/>
    <w:rsid w:val="00530CAA"/>
    <w:rsid w:val="00577399"/>
    <w:rsid w:val="005A19E8"/>
    <w:rsid w:val="005B30E6"/>
    <w:rsid w:val="005D6FB3"/>
    <w:rsid w:val="005F451F"/>
    <w:rsid w:val="005F66F5"/>
    <w:rsid w:val="00607A2D"/>
    <w:rsid w:val="0062002D"/>
    <w:rsid w:val="00623DA0"/>
    <w:rsid w:val="006537F5"/>
    <w:rsid w:val="00663DA4"/>
    <w:rsid w:val="00696815"/>
    <w:rsid w:val="006B5C40"/>
    <w:rsid w:val="006C69B7"/>
    <w:rsid w:val="006E00DB"/>
    <w:rsid w:val="006E4D8D"/>
    <w:rsid w:val="007022CE"/>
    <w:rsid w:val="00716A56"/>
    <w:rsid w:val="00716FF4"/>
    <w:rsid w:val="007322FC"/>
    <w:rsid w:val="007773CB"/>
    <w:rsid w:val="00785EE0"/>
    <w:rsid w:val="00787E42"/>
    <w:rsid w:val="007B3B89"/>
    <w:rsid w:val="007B5542"/>
    <w:rsid w:val="007E3DCB"/>
    <w:rsid w:val="007E65CD"/>
    <w:rsid w:val="008121D2"/>
    <w:rsid w:val="0082380A"/>
    <w:rsid w:val="00835EB2"/>
    <w:rsid w:val="00897AB2"/>
    <w:rsid w:val="008E359C"/>
    <w:rsid w:val="009331EE"/>
    <w:rsid w:val="009710F2"/>
    <w:rsid w:val="00A134D7"/>
    <w:rsid w:val="00A255D3"/>
    <w:rsid w:val="00A304F9"/>
    <w:rsid w:val="00A40C19"/>
    <w:rsid w:val="00A47605"/>
    <w:rsid w:val="00AB5AC2"/>
    <w:rsid w:val="00AD46DB"/>
    <w:rsid w:val="00AF3BBA"/>
    <w:rsid w:val="00B47DC6"/>
    <w:rsid w:val="00B552A6"/>
    <w:rsid w:val="00B92A50"/>
    <w:rsid w:val="00B965BB"/>
    <w:rsid w:val="00B97597"/>
    <w:rsid w:val="00BF25C6"/>
    <w:rsid w:val="00C2607D"/>
    <w:rsid w:val="00C401FB"/>
    <w:rsid w:val="00C45EC5"/>
    <w:rsid w:val="00C47C87"/>
    <w:rsid w:val="00C6768A"/>
    <w:rsid w:val="00CE0DF2"/>
    <w:rsid w:val="00CE35A6"/>
    <w:rsid w:val="00D03C45"/>
    <w:rsid w:val="00D26B6B"/>
    <w:rsid w:val="00D436CA"/>
    <w:rsid w:val="00D43C0A"/>
    <w:rsid w:val="00D63387"/>
    <w:rsid w:val="00D63FAF"/>
    <w:rsid w:val="00D879EC"/>
    <w:rsid w:val="00D9359A"/>
    <w:rsid w:val="00DB503A"/>
    <w:rsid w:val="00DE4E94"/>
    <w:rsid w:val="00E013E5"/>
    <w:rsid w:val="00E210C2"/>
    <w:rsid w:val="00E37D1B"/>
    <w:rsid w:val="00E45C19"/>
    <w:rsid w:val="00E56CFD"/>
    <w:rsid w:val="00E63390"/>
    <w:rsid w:val="00E8126F"/>
    <w:rsid w:val="00E820AE"/>
    <w:rsid w:val="00E872A3"/>
    <w:rsid w:val="00EB5848"/>
    <w:rsid w:val="00EC0737"/>
    <w:rsid w:val="00ED69AC"/>
    <w:rsid w:val="00EE2DB7"/>
    <w:rsid w:val="00EE67A9"/>
    <w:rsid w:val="00F8709E"/>
    <w:rsid w:val="00F94A48"/>
    <w:rsid w:val="00FE37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E359C"/>
    <w:pPr>
      <w:tabs>
        <w:tab w:val="left" w:pos="142"/>
        <w:tab w:val="right" w:leader="dot" w:pos="9962"/>
      </w:tabs>
      <w:spacing w:after="0" w:line="276" w:lineRule="auto"/>
      <w:ind w:left="426" w:hanging="284"/>
    </w:pPr>
    <w:rPr>
      <w:rFonts w:asciiTheme="minorHAnsi" w:eastAsiaTheme="minorEastAsia" w:hAnsiTheme="minorHAnsi"/>
      <w:color w:val="auto"/>
      <w:sz w:val="21"/>
      <w:szCs w:val="21"/>
      <w:lang w:val="lt-LT" w:eastAsia="lt-LT"/>
    </w:rPr>
  </w:style>
  <w:style w:type="paragraph" w:styleId="TOC2">
    <w:name w:val="toc 2"/>
    <w:basedOn w:val="Normal"/>
    <w:next w:val="Normal"/>
    <w:autoRedefine/>
    <w:uiPriority w:val="39"/>
    <w:unhideWhenUsed/>
    <w:rsid w:val="008E359C"/>
    <w:pPr>
      <w:tabs>
        <w:tab w:val="right" w:leader="dot" w:pos="9962"/>
      </w:tabs>
      <w:spacing w:after="0" w:line="276" w:lineRule="auto"/>
      <w:ind w:left="142" w:hanging="142"/>
    </w:pPr>
    <w:rPr>
      <w:rFonts w:asciiTheme="minorHAnsi" w:eastAsia="Calibri" w:hAnsiTheme="minorHAnsi" w:cstheme="minorHAnsi"/>
      <w:i/>
      <w:noProof/>
      <w:color w:val="FF0000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2138</Words>
  <Characters>1219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Almina Zinevičienė</cp:lastModifiedBy>
  <cp:revision>10</cp:revision>
  <dcterms:created xsi:type="dcterms:W3CDTF">2025-07-04T09:54:00Z</dcterms:created>
  <dcterms:modified xsi:type="dcterms:W3CDTF">2025-07-04T09:59:00Z</dcterms:modified>
</cp:coreProperties>
</file>