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41E97" w:rsidRPr="00F47240" w14:paraId="6FDF91A6" w14:textId="77777777" w:rsidTr="00FA38FD">
        <w:tc>
          <w:tcPr>
            <w:tcW w:w="9639" w:type="dxa"/>
            <w:hideMark/>
          </w:tcPr>
          <w:p w14:paraId="3E76D53E" w14:textId="77777777" w:rsidR="00641E97" w:rsidRPr="00F47240" w:rsidRDefault="00641E97" w:rsidP="00FA38FD">
            <w:pPr>
              <w:spacing w:after="0" w:line="256" w:lineRule="auto"/>
              <w:jc w:val="center"/>
              <w:rPr>
                <w:rFonts w:eastAsia="Times New Roman" w:cs="Arial"/>
                <w:b/>
                <w:szCs w:val="24"/>
                <w:lang w:eastAsia="lt-LT"/>
              </w:rPr>
            </w:pPr>
            <w:r w:rsidRPr="00F47240">
              <w:rPr>
                <w:rFonts w:eastAsia="Times New Roman" w:cs="Arial"/>
                <w:b/>
                <w:noProof/>
                <w:szCs w:val="24"/>
                <w:lang w:eastAsia="lt-LT"/>
              </w:rPr>
              <w:drawing>
                <wp:inline distT="0" distB="0" distL="0" distR="0" wp14:anchorId="2CAA3797" wp14:editId="1923580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E97" w:rsidRPr="00F47240" w14:paraId="2848C21D" w14:textId="77777777" w:rsidTr="00FA38FD">
        <w:tc>
          <w:tcPr>
            <w:tcW w:w="9639" w:type="dxa"/>
          </w:tcPr>
          <w:p w14:paraId="6EE37D3F" w14:textId="77777777" w:rsidR="00641E97" w:rsidRPr="00F47240" w:rsidRDefault="00641E97" w:rsidP="00FA38FD">
            <w:pPr>
              <w:spacing w:after="0" w:line="256" w:lineRule="auto"/>
              <w:jc w:val="center"/>
              <w:rPr>
                <w:rFonts w:eastAsia="Times New Roman" w:cs="Arial"/>
                <w:szCs w:val="24"/>
                <w:lang w:eastAsia="lt-LT"/>
              </w:rPr>
            </w:pPr>
          </w:p>
        </w:tc>
      </w:tr>
      <w:tr w:rsidR="00641E97" w:rsidRPr="00F47240" w14:paraId="123246CB" w14:textId="77777777" w:rsidTr="00FA38FD">
        <w:tc>
          <w:tcPr>
            <w:tcW w:w="9639" w:type="dxa"/>
            <w:hideMark/>
          </w:tcPr>
          <w:p w14:paraId="0A4B9F7D" w14:textId="77777777" w:rsidR="00641E97" w:rsidRPr="00F47240" w:rsidRDefault="00641E97" w:rsidP="00FA38FD">
            <w:pPr>
              <w:keepNext/>
              <w:spacing w:after="0" w:line="256" w:lineRule="auto"/>
              <w:jc w:val="center"/>
              <w:outlineLvl w:val="1"/>
              <w:rPr>
                <w:rFonts w:eastAsia="Times New Roman" w:cs="Arial"/>
                <w:b/>
                <w:lang w:eastAsia="lt-LT"/>
              </w:rPr>
            </w:pPr>
            <w:r w:rsidRPr="00F47240">
              <w:rPr>
                <w:rFonts w:eastAsia="Times New Roman" w:cs="Arial"/>
                <w:b/>
                <w:lang w:eastAsia="lt-LT"/>
              </w:rPr>
              <w:t>ALYTAUS MIESTO SAVIVALDYBĖS ADMINISTRACIJOS</w:t>
            </w:r>
          </w:p>
        </w:tc>
      </w:tr>
      <w:tr w:rsidR="00641E97" w:rsidRPr="00F47240" w14:paraId="042CB69A" w14:textId="77777777" w:rsidTr="00FA38FD">
        <w:tc>
          <w:tcPr>
            <w:tcW w:w="9639" w:type="dxa"/>
            <w:hideMark/>
          </w:tcPr>
          <w:p w14:paraId="2DD29F0E" w14:textId="77777777" w:rsidR="00641E97" w:rsidRPr="00F47240" w:rsidRDefault="00641E97" w:rsidP="00FA38FD">
            <w:pPr>
              <w:keepNext/>
              <w:spacing w:after="0" w:line="256" w:lineRule="auto"/>
              <w:jc w:val="center"/>
              <w:outlineLvl w:val="1"/>
              <w:rPr>
                <w:rFonts w:eastAsia="Times New Roman" w:cs="Arial"/>
                <w:b/>
                <w:lang w:eastAsia="lt-LT"/>
              </w:rPr>
            </w:pPr>
            <w:r w:rsidRPr="00F47240">
              <w:rPr>
                <w:rFonts w:eastAsia="Times New Roman" w:cs="Arial"/>
                <w:b/>
                <w:lang w:eastAsia="lt-LT"/>
              </w:rPr>
              <w:t>VIEŠŲJŲ PIRKIMŲ SKYRIUS</w:t>
            </w:r>
          </w:p>
        </w:tc>
      </w:tr>
      <w:tr w:rsidR="00641E97" w:rsidRPr="00F47240" w14:paraId="5C8C15F8" w14:textId="77777777" w:rsidTr="00FA38FD">
        <w:tc>
          <w:tcPr>
            <w:tcW w:w="9639" w:type="dxa"/>
          </w:tcPr>
          <w:p w14:paraId="4265F59B" w14:textId="77777777" w:rsidR="00641E97" w:rsidRPr="00F47240" w:rsidRDefault="00641E97" w:rsidP="00FA38FD">
            <w:pPr>
              <w:keepNext/>
              <w:spacing w:after="0" w:line="256" w:lineRule="auto"/>
              <w:jc w:val="center"/>
              <w:outlineLvl w:val="1"/>
              <w:rPr>
                <w:rFonts w:eastAsia="Times New Roman" w:cs="Arial"/>
                <w:b/>
                <w:lang w:eastAsia="lt-LT"/>
              </w:rPr>
            </w:pPr>
          </w:p>
        </w:tc>
      </w:tr>
      <w:tr w:rsidR="00641E97" w:rsidRPr="00F47240" w14:paraId="1BDD1DC8" w14:textId="77777777" w:rsidTr="00FA38F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33C30F" w14:textId="77777777" w:rsidR="00641E97" w:rsidRPr="00224EDA" w:rsidRDefault="00641E97" w:rsidP="00FA38FD">
            <w:pPr>
              <w:spacing w:after="0" w:line="256" w:lineRule="auto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EDA">
              <w:rPr>
                <w:rFonts w:eastAsia="Times New Roman" w:cs="Arial"/>
                <w:sz w:val="20"/>
                <w:szCs w:val="20"/>
                <w:lang w:eastAsia="lt-LT"/>
              </w:rPr>
              <w:t xml:space="preserve">Biudžetinė įstaiga, Rotušės a. 4, LT-62504 Alytus, tel. (8 315) 55 127, faks. (8 315) 55 191, </w:t>
            </w:r>
          </w:p>
          <w:p w14:paraId="2DCEC282" w14:textId="77777777" w:rsidR="00641E97" w:rsidRPr="00224EDA" w:rsidRDefault="00641E97" w:rsidP="00FA38FD">
            <w:pPr>
              <w:spacing w:after="0" w:line="256" w:lineRule="auto"/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EDA">
              <w:rPr>
                <w:rFonts w:eastAsia="Times New Roman" w:cs="Arial"/>
                <w:sz w:val="20"/>
                <w:szCs w:val="20"/>
                <w:lang w:eastAsia="lt-LT"/>
              </w:rPr>
              <w:t xml:space="preserve">el. p. </w:t>
            </w:r>
            <w:proofErr w:type="spellStart"/>
            <w:r w:rsidRPr="00224EDA">
              <w:rPr>
                <w:rFonts w:eastAsia="Times New Roman" w:cs="Arial"/>
                <w:sz w:val="20"/>
                <w:szCs w:val="20"/>
                <w:lang w:eastAsia="lt-LT"/>
              </w:rPr>
              <w:t>viesieji_pirkimai@alytus.lt</w:t>
            </w:r>
            <w:proofErr w:type="spellEnd"/>
            <w:r w:rsidRPr="00224EDA">
              <w:rPr>
                <w:rFonts w:eastAsia="Times New Roman" w:cs="Arial"/>
                <w:sz w:val="20"/>
                <w:szCs w:val="20"/>
                <w:lang w:eastAsia="lt-LT"/>
              </w:rPr>
              <w:t xml:space="preserve">. </w:t>
            </w:r>
          </w:p>
          <w:p w14:paraId="7008C792" w14:textId="77777777" w:rsidR="00641E97" w:rsidRPr="00F47240" w:rsidRDefault="00641E97" w:rsidP="00FA38FD">
            <w:pPr>
              <w:spacing w:after="0" w:line="256" w:lineRule="auto"/>
              <w:jc w:val="center"/>
              <w:rPr>
                <w:rFonts w:eastAsia="Times New Roman" w:cs="Arial"/>
                <w:lang w:eastAsia="lt-LT"/>
              </w:rPr>
            </w:pPr>
            <w:r w:rsidRPr="00224EDA">
              <w:rPr>
                <w:rFonts w:eastAsia="Times New Roman" w:cs="Arial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0CCC514F" w14:textId="77777777" w:rsidR="00641E97" w:rsidRPr="00F47240" w:rsidRDefault="00641E97" w:rsidP="00641E97">
      <w:pPr>
        <w:spacing w:after="0" w:line="240" w:lineRule="auto"/>
        <w:jc w:val="center"/>
        <w:rPr>
          <w:rFonts w:eastAsia="Times New Roman" w:cs="Arial"/>
          <w:szCs w:val="24"/>
          <w:lang w:eastAsia="lt-LT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641E97" w:rsidRPr="00F47240" w14:paraId="5DE8B032" w14:textId="77777777" w:rsidTr="00FA38FD">
        <w:trPr>
          <w:cantSplit/>
        </w:trPr>
        <w:tc>
          <w:tcPr>
            <w:tcW w:w="4536" w:type="dxa"/>
            <w:hideMark/>
          </w:tcPr>
          <w:p w14:paraId="1557FA66" w14:textId="77777777" w:rsidR="00641E97" w:rsidRPr="00F47240" w:rsidRDefault="00641E97" w:rsidP="00FA38FD">
            <w:pPr>
              <w:spacing w:after="0" w:line="256" w:lineRule="auto"/>
              <w:ind w:left="-113" w:right="-113"/>
              <w:rPr>
                <w:rFonts w:eastAsia="Times New Roman" w:cs="Arial"/>
                <w:szCs w:val="24"/>
                <w:lang w:eastAsia="lt-LT"/>
              </w:rPr>
            </w:pPr>
            <w:r w:rsidRPr="00F47240">
              <w:rPr>
                <w:rFonts w:eastAsia="Times New Roman" w:cs="Arial"/>
                <w:szCs w:val="24"/>
                <w:lang w:eastAsia="lt-LT"/>
              </w:rPr>
              <w:t>Tiekėjams</w:t>
            </w:r>
          </w:p>
        </w:tc>
        <w:tc>
          <w:tcPr>
            <w:tcW w:w="2586" w:type="dxa"/>
          </w:tcPr>
          <w:p w14:paraId="6B2DE575" w14:textId="77777777" w:rsidR="00641E97" w:rsidRPr="00F47240" w:rsidRDefault="00641E97" w:rsidP="00FA38FD">
            <w:pPr>
              <w:spacing w:after="0" w:line="256" w:lineRule="auto"/>
              <w:rPr>
                <w:rFonts w:eastAsia="Times New Roman" w:cs="Arial"/>
                <w:szCs w:val="24"/>
                <w:lang w:eastAsia="lt-LT"/>
              </w:rPr>
            </w:pPr>
          </w:p>
        </w:tc>
        <w:tc>
          <w:tcPr>
            <w:tcW w:w="4507" w:type="dxa"/>
            <w:hideMark/>
          </w:tcPr>
          <w:p w14:paraId="5AC8A181" w14:textId="51795382" w:rsidR="00641E97" w:rsidRPr="00F47240" w:rsidRDefault="00641E97" w:rsidP="00FA38FD">
            <w:pPr>
              <w:spacing w:after="0" w:line="256" w:lineRule="auto"/>
              <w:ind w:left="-113"/>
              <w:rPr>
                <w:rFonts w:eastAsia="Times New Roman" w:cs="Arial"/>
                <w:szCs w:val="24"/>
                <w:lang w:eastAsia="lt-LT"/>
              </w:rPr>
            </w:pPr>
            <w:r>
              <w:rPr>
                <w:rFonts w:eastAsia="Times New Roman" w:cs="Arial"/>
                <w:szCs w:val="24"/>
                <w:lang w:eastAsia="lt-LT"/>
              </w:rPr>
              <w:t>2025-0</w:t>
            </w:r>
            <w:r w:rsidR="0091295A">
              <w:rPr>
                <w:rFonts w:eastAsia="Times New Roman" w:cs="Arial"/>
                <w:szCs w:val="24"/>
                <w:lang w:eastAsia="lt-LT"/>
              </w:rPr>
              <w:t>7</w:t>
            </w:r>
            <w:r>
              <w:rPr>
                <w:rFonts w:eastAsia="Times New Roman" w:cs="Arial"/>
                <w:szCs w:val="24"/>
                <w:lang w:eastAsia="lt-LT"/>
              </w:rPr>
              <w:t>-</w:t>
            </w:r>
            <w:r w:rsidR="0091295A">
              <w:rPr>
                <w:rFonts w:eastAsia="Times New Roman" w:cs="Arial"/>
                <w:szCs w:val="24"/>
                <w:lang w:eastAsia="lt-LT"/>
              </w:rPr>
              <w:t>0</w:t>
            </w:r>
            <w:r>
              <w:rPr>
                <w:rFonts w:eastAsia="Times New Roman" w:cs="Arial"/>
                <w:szCs w:val="24"/>
                <w:lang w:eastAsia="lt-LT"/>
              </w:rPr>
              <w:t>4</w:t>
            </w:r>
          </w:p>
        </w:tc>
      </w:tr>
      <w:tr w:rsidR="00641E97" w:rsidRPr="00F47240" w14:paraId="269062CB" w14:textId="77777777" w:rsidTr="00FA38FD">
        <w:trPr>
          <w:cantSplit/>
        </w:trPr>
        <w:tc>
          <w:tcPr>
            <w:tcW w:w="4536" w:type="dxa"/>
          </w:tcPr>
          <w:p w14:paraId="42BC624E" w14:textId="77777777" w:rsidR="00641E97" w:rsidRPr="00F47240" w:rsidRDefault="00641E97" w:rsidP="00FA38FD">
            <w:pPr>
              <w:spacing w:after="0" w:line="256" w:lineRule="auto"/>
              <w:ind w:left="-113" w:right="-113"/>
              <w:rPr>
                <w:rFonts w:eastAsia="Times New Roman" w:cs="Arial"/>
                <w:szCs w:val="24"/>
                <w:lang w:eastAsia="lt-LT"/>
              </w:rPr>
            </w:pPr>
          </w:p>
        </w:tc>
        <w:tc>
          <w:tcPr>
            <w:tcW w:w="2586" w:type="dxa"/>
          </w:tcPr>
          <w:p w14:paraId="501412A4" w14:textId="77777777" w:rsidR="00641E97" w:rsidRPr="00F47240" w:rsidRDefault="00641E97" w:rsidP="00FA38FD">
            <w:pPr>
              <w:spacing w:after="0" w:line="256" w:lineRule="auto"/>
              <w:rPr>
                <w:rFonts w:eastAsia="Times New Roman" w:cs="Arial"/>
                <w:szCs w:val="24"/>
                <w:lang w:eastAsia="lt-LT"/>
              </w:rPr>
            </w:pPr>
          </w:p>
        </w:tc>
        <w:tc>
          <w:tcPr>
            <w:tcW w:w="4507" w:type="dxa"/>
          </w:tcPr>
          <w:p w14:paraId="2D1C0249" w14:textId="77777777" w:rsidR="00641E97" w:rsidRPr="00F47240" w:rsidRDefault="00641E97" w:rsidP="00FA38FD">
            <w:pPr>
              <w:spacing w:after="0" w:line="256" w:lineRule="auto"/>
              <w:ind w:left="1" w:hanging="1"/>
              <w:rPr>
                <w:rFonts w:eastAsia="Times New Roman" w:cs="Arial"/>
                <w:szCs w:val="24"/>
                <w:lang w:eastAsia="lt-LT"/>
              </w:rPr>
            </w:pPr>
          </w:p>
        </w:tc>
      </w:tr>
      <w:tr w:rsidR="00641E97" w:rsidRPr="00F47240" w14:paraId="01987C80" w14:textId="77777777" w:rsidTr="00FA38FD">
        <w:trPr>
          <w:cantSplit/>
          <w:trHeight w:val="599"/>
        </w:trPr>
        <w:tc>
          <w:tcPr>
            <w:tcW w:w="4536" w:type="dxa"/>
          </w:tcPr>
          <w:p w14:paraId="0C2AC909" w14:textId="77777777" w:rsidR="00641E97" w:rsidRPr="00F47240" w:rsidRDefault="00641E97" w:rsidP="00FA38FD">
            <w:pPr>
              <w:spacing w:after="0" w:line="256" w:lineRule="auto"/>
              <w:ind w:right="-113"/>
              <w:rPr>
                <w:rFonts w:eastAsia="Times New Roman" w:cs="Arial"/>
                <w:szCs w:val="24"/>
                <w:lang w:eastAsia="lt-LT"/>
              </w:rPr>
            </w:pPr>
          </w:p>
        </w:tc>
        <w:tc>
          <w:tcPr>
            <w:tcW w:w="2586" w:type="dxa"/>
          </w:tcPr>
          <w:p w14:paraId="606F1617" w14:textId="77777777" w:rsidR="00641E97" w:rsidRPr="00F47240" w:rsidRDefault="00641E97" w:rsidP="00FA38FD">
            <w:pPr>
              <w:spacing w:after="0" w:line="256" w:lineRule="auto"/>
              <w:rPr>
                <w:rFonts w:eastAsia="Times New Roman" w:cs="Arial"/>
                <w:szCs w:val="24"/>
                <w:lang w:eastAsia="lt-LT"/>
              </w:rPr>
            </w:pPr>
          </w:p>
        </w:tc>
        <w:tc>
          <w:tcPr>
            <w:tcW w:w="4507" w:type="dxa"/>
          </w:tcPr>
          <w:p w14:paraId="20AF568F" w14:textId="77777777" w:rsidR="00641E97" w:rsidRPr="00F47240" w:rsidRDefault="00641E97" w:rsidP="00FA38FD">
            <w:pPr>
              <w:spacing w:after="0" w:line="256" w:lineRule="auto"/>
              <w:ind w:left="-113"/>
              <w:rPr>
                <w:rFonts w:eastAsia="Times New Roman" w:cs="Arial"/>
                <w:szCs w:val="24"/>
                <w:lang w:eastAsia="lt-LT"/>
              </w:rPr>
            </w:pPr>
          </w:p>
        </w:tc>
      </w:tr>
      <w:tr w:rsidR="00641E97" w:rsidRPr="00F47240" w14:paraId="2B34DADE" w14:textId="77777777" w:rsidTr="00FA38FD">
        <w:trPr>
          <w:cantSplit/>
        </w:trPr>
        <w:tc>
          <w:tcPr>
            <w:tcW w:w="11629" w:type="dxa"/>
            <w:gridSpan w:val="3"/>
            <w:hideMark/>
          </w:tcPr>
          <w:p w14:paraId="51ECF817" w14:textId="77777777" w:rsidR="00641E97" w:rsidRPr="00F47240" w:rsidRDefault="00641E97" w:rsidP="00FA38F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eastAsia="Calibri" w:cs="Arial"/>
                <w:b/>
                <w:caps/>
                <w:szCs w:val="24"/>
              </w:rPr>
            </w:pPr>
            <w:r w:rsidRPr="00F47240">
              <w:rPr>
                <w:rFonts w:eastAsia="Calibri" w:cs="Arial"/>
                <w:b/>
                <w:caps/>
                <w:szCs w:val="24"/>
              </w:rPr>
              <w:t xml:space="preserve">Dėl pranešimo nagrinėjimo </w:t>
            </w:r>
          </w:p>
          <w:p w14:paraId="0AF6700A" w14:textId="77777777" w:rsidR="00641E97" w:rsidRPr="00F47240" w:rsidRDefault="00641E97" w:rsidP="00FA38FD">
            <w:pPr>
              <w:spacing w:after="0" w:line="256" w:lineRule="auto"/>
              <w:rPr>
                <w:rFonts w:eastAsia="Times New Roman" w:cs="Arial"/>
                <w:b/>
                <w:bCs/>
                <w:caps/>
                <w:szCs w:val="24"/>
                <w:lang w:eastAsia="lt-LT"/>
              </w:rPr>
            </w:pPr>
          </w:p>
        </w:tc>
      </w:tr>
    </w:tbl>
    <w:p w14:paraId="3C87AC3C" w14:textId="77777777" w:rsidR="0091295A" w:rsidRDefault="0091295A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szCs w:val="24"/>
          <w:lang w:eastAsia="lt-LT"/>
        </w:rPr>
      </w:pPr>
    </w:p>
    <w:p w14:paraId="25BD4912" w14:textId="25828656" w:rsidR="00641E97" w:rsidRPr="00940588" w:rsidRDefault="00641E97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szCs w:val="24"/>
          <w:lang w:eastAsia="lt-LT"/>
        </w:rPr>
      </w:pPr>
      <w:r w:rsidRPr="00940588">
        <w:rPr>
          <w:rFonts w:eastAsia="Times New Roman" w:cs="Arial"/>
          <w:szCs w:val="24"/>
          <w:lang w:eastAsia="lt-LT"/>
        </w:rPr>
        <w:t xml:space="preserve">Alytaus miesto savivaldybės administracijos viešųjų pirkimų komisija (toliau – komisija), vykdydama </w:t>
      </w:r>
      <w:r w:rsidR="0091295A">
        <w:rPr>
          <w:rFonts w:eastAsia="Times New Roman" w:cs="Arial"/>
          <w:szCs w:val="24"/>
          <w:lang w:eastAsia="lt-LT"/>
        </w:rPr>
        <w:t>mažos vertės</w:t>
      </w:r>
      <w:r w:rsidRPr="00940588">
        <w:rPr>
          <w:rFonts w:eastAsia="Times New Roman" w:cs="Arial"/>
          <w:szCs w:val="24"/>
          <w:lang w:eastAsia="lt-LT"/>
        </w:rPr>
        <w:t xml:space="preserve"> viešojo pirkimo „</w:t>
      </w:r>
      <w:r w:rsidR="0091295A">
        <w:rPr>
          <w:rFonts w:cs="Arial"/>
          <w:bCs/>
          <w:szCs w:val="24"/>
        </w:rPr>
        <w:t>Stovyklos organizavimo paslaugos</w:t>
      </w:r>
      <w:r w:rsidRPr="00940588">
        <w:rPr>
          <w:rFonts w:eastAsia="Times New Roman" w:cs="Arial"/>
          <w:szCs w:val="24"/>
          <w:lang w:eastAsia="lt-LT"/>
        </w:rPr>
        <w:t xml:space="preserve">“ </w:t>
      </w:r>
      <w:r w:rsidR="0091295A">
        <w:rPr>
          <w:rFonts w:eastAsia="Times New Roman" w:cs="Arial"/>
          <w:szCs w:val="24"/>
          <w:lang w:eastAsia="lt-LT"/>
        </w:rPr>
        <w:t>skelbiamą apklausą</w:t>
      </w:r>
      <w:r w:rsidRPr="00940588">
        <w:rPr>
          <w:rFonts w:eastAsia="Times New Roman" w:cs="Arial"/>
          <w:szCs w:val="24"/>
          <w:lang w:eastAsia="lt-LT"/>
        </w:rPr>
        <w:t>, 2025-</w:t>
      </w:r>
      <w:r w:rsidR="0091295A">
        <w:rPr>
          <w:rFonts w:eastAsia="Times New Roman" w:cs="Arial"/>
          <w:szCs w:val="24"/>
          <w:lang w:eastAsia="lt-LT"/>
        </w:rPr>
        <w:t>07-04</w:t>
      </w:r>
      <w:r w:rsidRPr="00940588">
        <w:rPr>
          <w:rFonts w:eastAsia="Times New Roman" w:cs="Arial"/>
          <w:szCs w:val="24"/>
          <w:lang w:eastAsia="lt-LT"/>
        </w:rPr>
        <w:t xml:space="preserve"> posėdžio metu vadovaudamasi Lietuvos Respublikos viešųjų pirkimų įstatymo (toliau – Viešųjų pirkimų įstatymas) 36 str. 5 d. ir </w:t>
      </w:r>
      <w:bookmarkStart w:id="0" w:name="_Hlk177381859"/>
      <w:bookmarkStart w:id="1" w:name="_Hlk177381585"/>
      <w:r w:rsidRPr="00940588">
        <w:rPr>
          <w:rFonts w:eastAsia="Times New Roman" w:cs="Arial"/>
          <w:szCs w:val="24"/>
          <w:lang w:eastAsia="lt-LT"/>
        </w:rPr>
        <w:t>komisijos 2025-0</w:t>
      </w:r>
      <w:r w:rsidR="0091295A">
        <w:rPr>
          <w:rFonts w:eastAsia="Times New Roman" w:cs="Arial"/>
          <w:szCs w:val="24"/>
          <w:lang w:eastAsia="lt-LT"/>
        </w:rPr>
        <w:t>7</w:t>
      </w:r>
      <w:r w:rsidRPr="00940588">
        <w:rPr>
          <w:rFonts w:eastAsia="Times New Roman" w:cs="Arial"/>
          <w:szCs w:val="24"/>
          <w:lang w:eastAsia="lt-LT"/>
        </w:rPr>
        <w:t>-</w:t>
      </w:r>
      <w:r w:rsidR="0091295A">
        <w:rPr>
          <w:rFonts w:eastAsia="Times New Roman" w:cs="Arial"/>
          <w:szCs w:val="24"/>
          <w:lang w:eastAsia="lt-LT"/>
        </w:rPr>
        <w:t>03</w:t>
      </w:r>
      <w:r w:rsidRPr="00940588">
        <w:rPr>
          <w:rFonts w:eastAsia="Times New Roman" w:cs="Arial"/>
          <w:szCs w:val="24"/>
          <w:lang w:eastAsia="lt-LT"/>
        </w:rPr>
        <w:t xml:space="preserve"> posėdžio protokolu Nr. VP-</w:t>
      </w:r>
      <w:r w:rsidR="0091295A">
        <w:rPr>
          <w:rFonts w:eastAsia="Times New Roman" w:cs="Arial"/>
          <w:szCs w:val="24"/>
          <w:lang w:val="en-US" w:eastAsia="lt-LT"/>
        </w:rPr>
        <w:t>445</w:t>
      </w:r>
      <w:r w:rsidRPr="00940588">
        <w:rPr>
          <w:rFonts w:eastAsia="Times New Roman" w:cs="Arial"/>
          <w:szCs w:val="24"/>
          <w:lang w:val="en-US" w:eastAsia="lt-LT"/>
        </w:rPr>
        <w:t xml:space="preserve"> </w:t>
      </w:r>
      <w:r w:rsidRPr="00940588">
        <w:rPr>
          <w:rFonts w:eastAsia="Times New Roman" w:cs="Arial"/>
          <w:szCs w:val="24"/>
          <w:lang w:eastAsia="lt-LT"/>
        </w:rPr>
        <w:t xml:space="preserve">patvirtintų </w:t>
      </w:r>
      <w:r w:rsidR="0091295A">
        <w:rPr>
          <w:rFonts w:eastAsia="Times New Roman" w:cs="Arial"/>
          <w:szCs w:val="24"/>
          <w:lang w:eastAsia="lt-LT"/>
        </w:rPr>
        <w:t>mažos vertės</w:t>
      </w:r>
      <w:r w:rsidR="0091295A" w:rsidRPr="00940588">
        <w:rPr>
          <w:rFonts w:eastAsia="Times New Roman" w:cs="Arial"/>
          <w:szCs w:val="24"/>
          <w:lang w:eastAsia="lt-LT"/>
        </w:rPr>
        <w:t xml:space="preserve"> viešojo pirkimo „</w:t>
      </w:r>
      <w:r w:rsidR="0091295A">
        <w:rPr>
          <w:rFonts w:cs="Arial"/>
          <w:bCs/>
          <w:szCs w:val="24"/>
        </w:rPr>
        <w:t>Stovyklos organizavimo paslaugos</w:t>
      </w:r>
      <w:r w:rsidR="0091295A" w:rsidRPr="00940588">
        <w:rPr>
          <w:rFonts w:eastAsia="Times New Roman" w:cs="Arial"/>
          <w:szCs w:val="24"/>
          <w:lang w:eastAsia="lt-LT"/>
        </w:rPr>
        <w:t xml:space="preserve">“ </w:t>
      </w:r>
      <w:r w:rsidR="0091295A">
        <w:rPr>
          <w:rFonts w:eastAsia="Times New Roman" w:cs="Arial"/>
          <w:szCs w:val="24"/>
          <w:lang w:eastAsia="lt-LT"/>
        </w:rPr>
        <w:t>skelbiam</w:t>
      </w:r>
      <w:r w:rsidR="00A5104F">
        <w:rPr>
          <w:rFonts w:eastAsia="Times New Roman" w:cs="Arial"/>
          <w:szCs w:val="24"/>
          <w:lang w:eastAsia="lt-LT"/>
        </w:rPr>
        <w:t>os</w:t>
      </w:r>
      <w:r w:rsidR="0091295A">
        <w:rPr>
          <w:rFonts w:eastAsia="Times New Roman" w:cs="Arial"/>
          <w:szCs w:val="24"/>
          <w:lang w:eastAsia="lt-LT"/>
        </w:rPr>
        <w:t xml:space="preserve"> apklaus</w:t>
      </w:r>
      <w:r w:rsidR="00A5104F">
        <w:rPr>
          <w:rFonts w:eastAsia="Times New Roman" w:cs="Arial"/>
          <w:szCs w:val="24"/>
          <w:lang w:eastAsia="lt-LT"/>
        </w:rPr>
        <w:t>os</w:t>
      </w:r>
      <w:r w:rsidR="0091295A" w:rsidRPr="00940588">
        <w:rPr>
          <w:rFonts w:eastAsia="Calibri" w:cs="Arial"/>
          <w:szCs w:val="24"/>
        </w:rPr>
        <w:t xml:space="preserve"> </w:t>
      </w:r>
      <w:r w:rsidRPr="00940588">
        <w:rPr>
          <w:rFonts w:eastAsia="Calibri" w:cs="Arial"/>
          <w:szCs w:val="24"/>
        </w:rPr>
        <w:t xml:space="preserve">bendrųjų </w:t>
      </w:r>
      <w:r w:rsidRPr="00A5104F">
        <w:rPr>
          <w:rFonts w:eastAsia="Calibri" w:cs="Arial"/>
          <w:szCs w:val="24"/>
        </w:rPr>
        <w:t>sąlygų</w:t>
      </w:r>
      <w:r w:rsidRPr="00A5104F">
        <w:rPr>
          <w:rFonts w:eastAsia="Times New Roman" w:cs="Arial"/>
          <w:szCs w:val="24"/>
          <w:lang w:eastAsia="lt-LT"/>
        </w:rPr>
        <w:t xml:space="preserve"> 5.2</w:t>
      </w:r>
      <w:r w:rsidRPr="00940588">
        <w:rPr>
          <w:rFonts w:eastAsia="Times New Roman" w:cs="Arial"/>
          <w:szCs w:val="24"/>
          <w:lang w:eastAsia="lt-LT"/>
        </w:rPr>
        <w:t xml:space="preserve"> p</w:t>
      </w:r>
      <w:bookmarkEnd w:id="0"/>
      <w:r w:rsidRPr="00940588">
        <w:rPr>
          <w:rFonts w:eastAsia="Times New Roman" w:cs="Arial"/>
          <w:szCs w:val="24"/>
          <w:lang w:eastAsia="lt-LT"/>
        </w:rPr>
        <w:t>.</w:t>
      </w:r>
      <w:r w:rsidRPr="00940588">
        <w:rPr>
          <w:rFonts w:eastAsia="Calibri" w:cs="Arial"/>
          <w:szCs w:val="24"/>
        </w:rPr>
        <w:t xml:space="preserve">, </w:t>
      </w:r>
      <w:bookmarkEnd w:id="1"/>
      <w:r w:rsidRPr="00940588">
        <w:rPr>
          <w:rFonts w:eastAsia="Times New Roman" w:cs="Arial"/>
          <w:szCs w:val="24"/>
          <w:lang w:eastAsia="lt-LT"/>
        </w:rPr>
        <w:t>išnagrinėjo centrinės viešųjų pirkimų informacinės sistemos (toliau – CVP IS) priemonėmis 2025-</w:t>
      </w:r>
      <w:r w:rsidR="0091295A">
        <w:rPr>
          <w:rFonts w:eastAsia="Times New Roman" w:cs="Arial"/>
          <w:szCs w:val="24"/>
          <w:lang w:eastAsia="lt-LT"/>
        </w:rPr>
        <w:t>07-04</w:t>
      </w:r>
      <w:r w:rsidRPr="00940588">
        <w:rPr>
          <w:rFonts w:eastAsia="Times New Roman" w:cs="Arial"/>
          <w:szCs w:val="24"/>
          <w:lang w:eastAsia="lt-LT"/>
        </w:rPr>
        <w:t xml:space="preserve"> gautą tiekėjo pranešimą Nr. </w:t>
      </w:r>
      <w:r w:rsidR="0091295A" w:rsidRPr="0091295A">
        <w:rPr>
          <w:rFonts w:eastAsia="Times New Roman" w:cs="Arial"/>
          <w:szCs w:val="24"/>
          <w:lang w:eastAsia="lt-LT"/>
        </w:rPr>
        <w:t xml:space="preserve">266871 </w:t>
      </w:r>
      <w:r w:rsidRPr="00940588">
        <w:rPr>
          <w:rFonts w:eastAsia="Times New Roman" w:cs="Arial"/>
          <w:szCs w:val="24"/>
          <w:lang w:eastAsia="lt-LT"/>
        </w:rPr>
        <w:t>„</w:t>
      </w:r>
      <w:r w:rsidR="0091295A">
        <w:rPr>
          <w:rFonts w:eastAsia="Times New Roman" w:cs="Arial"/>
          <w:szCs w:val="24"/>
          <w:lang w:eastAsia="lt-LT"/>
        </w:rPr>
        <w:t>Stovyklos data</w:t>
      </w:r>
      <w:r w:rsidRPr="00940588">
        <w:rPr>
          <w:rFonts w:eastAsia="Times New Roman" w:cs="Arial"/>
          <w:szCs w:val="24"/>
          <w:lang w:eastAsia="lt-LT"/>
        </w:rPr>
        <w:t xml:space="preserve">“, </w:t>
      </w:r>
      <w:bookmarkStart w:id="2" w:name="_Hlk166242402"/>
      <w:r w:rsidRPr="00940588">
        <w:rPr>
          <w:rFonts w:eastAsia="Times New Roman" w:cs="Arial"/>
          <w:szCs w:val="24"/>
          <w:lang w:eastAsia="lt-LT"/>
        </w:rPr>
        <w:t>ir teikia atsakymą:</w:t>
      </w:r>
    </w:p>
    <w:p w14:paraId="69A909E2" w14:textId="77777777" w:rsidR="00641E97" w:rsidRPr="00940588" w:rsidRDefault="00641E97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szCs w:val="24"/>
          <w:lang w:eastAsia="lt-LT"/>
        </w:rPr>
      </w:pPr>
    </w:p>
    <w:p w14:paraId="14ED14D8" w14:textId="77777777" w:rsidR="00641E97" w:rsidRPr="00940588" w:rsidRDefault="00641E97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b/>
          <w:szCs w:val="24"/>
          <w:lang w:eastAsia="lt-LT"/>
        </w:rPr>
      </w:pPr>
      <w:r w:rsidRPr="00940588">
        <w:rPr>
          <w:rFonts w:eastAsia="Times New Roman" w:cs="Arial"/>
          <w:b/>
          <w:szCs w:val="24"/>
          <w:lang w:eastAsia="lt-LT"/>
        </w:rPr>
        <w:t>Klausimas</w:t>
      </w:r>
      <w:r>
        <w:rPr>
          <w:rFonts w:eastAsia="Times New Roman" w:cs="Arial"/>
          <w:b/>
          <w:szCs w:val="24"/>
          <w:lang w:eastAsia="lt-LT"/>
        </w:rPr>
        <w:t>.</w:t>
      </w:r>
    </w:p>
    <w:p w14:paraId="664571F7" w14:textId="18BF2450" w:rsidR="00641E97" w:rsidRPr="003614A4" w:rsidRDefault="00641E97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szCs w:val="24"/>
          <w:lang w:eastAsia="lt-LT"/>
        </w:rPr>
      </w:pPr>
      <w:r w:rsidRPr="003614A4">
        <w:rPr>
          <w:rFonts w:eastAsia="Times New Roman" w:cs="Arial"/>
          <w:szCs w:val="24"/>
          <w:lang w:eastAsia="lt-LT"/>
        </w:rPr>
        <w:t>„</w:t>
      </w:r>
      <w:r w:rsidR="0091295A" w:rsidRPr="003614A4">
        <w:rPr>
          <w:rFonts w:cs="Arial"/>
          <w:szCs w:val="24"/>
          <w:shd w:val="clear" w:color="auto" w:fill="FFFFFF"/>
        </w:rPr>
        <w:t>Prašome pakoreguoti TS nurodytą konkrečią datą, 2025 m. liepos 28 d. – rugpjūčio 01 d.., siūlome nurodyti ne konkrečia datą, o iki kada stovykla turi būti įgyvendinta.</w:t>
      </w:r>
      <w:r w:rsidRPr="003614A4">
        <w:rPr>
          <w:rFonts w:cs="Arial"/>
          <w:szCs w:val="24"/>
        </w:rPr>
        <w:t>“</w:t>
      </w:r>
    </w:p>
    <w:p w14:paraId="11320639" w14:textId="77777777" w:rsidR="00641E97" w:rsidRPr="00940588" w:rsidRDefault="00641E97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szCs w:val="24"/>
          <w:lang w:eastAsia="lt-LT"/>
        </w:rPr>
      </w:pPr>
    </w:p>
    <w:p w14:paraId="472564FD" w14:textId="77777777" w:rsidR="00641E97" w:rsidRPr="00940588" w:rsidRDefault="00641E97" w:rsidP="00641E97">
      <w:pPr>
        <w:tabs>
          <w:tab w:val="left" w:pos="1701"/>
        </w:tabs>
        <w:spacing w:after="0" w:line="240" w:lineRule="auto"/>
        <w:ind w:firstLine="1134"/>
        <w:jc w:val="both"/>
        <w:rPr>
          <w:rFonts w:eastAsia="Times New Roman" w:cs="Arial"/>
          <w:b/>
          <w:szCs w:val="24"/>
          <w:lang w:eastAsia="lt-LT"/>
        </w:rPr>
      </w:pPr>
      <w:r w:rsidRPr="00940588">
        <w:rPr>
          <w:rFonts w:eastAsia="Times New Roman" w:cs="Arial"/>
          <w:b/>
          <w:szCs w:val="24"/>
          <w:lang w:eastAsia="lt-LT"/>
        </w:rPr>
        <w:t>Atsakymas</w:t>
      </w:r>
      <w:r>
        <w:rPr>
          <w:rFonts w:eastAsia="Times New Roman" w:cs="Arial"/>
          <w:b/>
          <w:szCs w:val="24"/>
          <w:lang w:eastAsia="lt-LT"/>
        </w:rPr>
        <w:t>.</w:t>
      </w:r>
      <w:r w:rsidRPr="00940588">
        <w:rPr>
          <w:rFonts w:eastAsia="Times New Roman" w:cs="Arial"/>
          <w:b/>
          <w:szCs w:val="24"/>
          <w:lang w:eastAsia="lt-LT"/>
        </w:rPr>
        <w:t xml:space="preserve"> </w:t>
      </w:r>
    </w:p>
    <w:p w14:paraId="44AFA2B6" w14:textId="55AFE4D1" w:rsidR="0091295A" w:rsidRDefault="00641E97" w:rsidP="00641E97">
      <w:pPr>
        <w:spacing w:after="0" w:line="240" w:lineRule="auto"/>
        <w:ind w:firstLine="1134"/>
        <w:jc w:val="both"/>
      </w:pPr>
      <w:r w:rsidRPr="00940588">
        <w:rPr>
          <w:rFonts w:eastAsia="Times New Roman" w:cs="Arial"/>
          <w:szCs w:val="24"/>
          <w:lang w:eastAsia="lt-LT"/>
        </w:rPr>
        <w:t xml:space="preserve">Atsižvelgdama į gautą </w:t>
      </w:r>
      <w:r w:rsidR="00A5104F">
        <w:rPr>
          <w:rFonts w:eastAsia="Times New Roman" w:cs="Arial"/>
          <w:szCs w:val="24"/>
          <w:lang w:eastAsia="lt-LT"/>
        </w:rPr>
        <w:t>pranešimą</w:t>
      </w:r>
      <w:r w:rsidRPr="00940588">
        <w:rPr>
          <w:rFonts w:eastAsia="Times New Roman" w:cs="Arial"/>
          <w:szCs w:val="24"/>
          <w:lang w:eastAsia="lt-LT"/>
        </w:rPr>
        <w:t xml:space="preserve"> ir vadovaudamasi </w:t>
      </w:r>
      <w:r w:rsidR="0091295A" w:rsidRPr="00940588">
        <w:rPr>
          <w:rFonts w:eastAsia="Times New Roman" w:cs="Arial"/>
          <w:szCs w:val="24"/>
          <w:lang w:eastAsia="lt-LT"/>
        </w:rPr>
        <w:t>komisijos 2025-0</w:t>
      </w:r>
      <w:r w:rsidR="0091295A">
        <w:rPr>
          <w:rFonts w:eastAsia="Times New Roman" w:cs="Arial"/>
          <w:szCs w:val="24"/>
          <w:lang w:eastAsia="lt-LT"/>
        </w:rPr>
        <w:t>7</w:t>
      </w:r>
      <w:r w:rsidR="0091295A" w:rsidRPr="00940588">
        <w:rPr>
          <w:rFonts w:eastAsia="Times New Roman" w:cs="Arial"/>
          <w:szCs w:val="24"/>
          <w:lang w:eastAsia="lt-LT"/>
        </w:rPr>
        <w:t>-</w:t>
      </w:r>
      <w:r w:rsidR="0091295A">
        <w:rPr>
          <w:rFonts w:eastAsia="Times New Roman" w:cs="Arial"/>
          <w:szCs w:val="24"/>
          <w:lang w:eastAsia="lt-LT"/>
        </w:rPr>
        <w:t>03</w:t>
      </w:r>
      <w:r w:rsidR="0091295A" w:rsidRPr="00940588">
        <w:rPr>
          <w:rFonts w:eastAsia="Times New Roman" w:cs="Arial"/>
          <w:szCs w:val="24"/>
          <w:lang w:eastAsia="lt-LT"/>
        </w:rPr>
        <w:t xml:space="preserve"> posėdžio protokolu Nr. VP-</w:t>
      </w:r>
      <w:r w:rsidR="0091295A">
        <w:rPr>
          <w:rFonts w:eastAsia="Times New Roman" w:cs="Arial"/>
          <w:szCs w:val="24"/>
          <w:lang w:val="en-US" w:eastAsia="lt-LT"/>
        </w:rPr>
        <w:t>445</w:t>
      </w:r>
      <w:r w:rsidR="0091295A" w:rsidRPr="00940588">
        <w:rPr>
          <w:rFonts w:eastAsia="Times New Roman" w:cs="Arial"/>
          <w:szCs w:val="24"/>
          <w:lang w:val="en-US" w:eastAsia="lt-LT"/>
        </w:rPr>
        <w:t xml:space="preserve"> </w:t>
      </w:r>
      <w:r w:rsidR="0091295A" w:rsidRPr="00940588">
        <w:rPr>
          <w:rFonts w:eastAsia="Times New Roman" w:cs="Arial"/>
          <w:szCs w:val="24"/>
          <w:lang w:eastAsia="lt-LT"/>
        </w:rPr>
        <w:t xml:space="preserve">patvirtintų </w:t>
      </w:r>
      <w:r w:rsidR="0091295A">
        <w:rPr>
          <w:rFonts w:eastAsia="Times New Roman" w:cs="Arial"/>
          <w:szCs w:val="24"/>
          <w:lang w:eastAsia="lt-LT"/>
        </w:rPr>
        <w:t>mažos vertės</w:t>
      </w:r>
      <w:r w:rsidR="0091295A" w:rsidRPr="00940588">
        <w:rPr>
          <w:rFonts w:eastAsia="Times New Roman" w:cs="Arial"/>
          <w:szCs w:val="24"/>
          <w:lang w:eastAsia="lt-LT"/>
        </w:rPr>
        <w:t xml:space="preserve"> viešojo pirkimo „</w:t>
      </w:r>
      <w:r w:rsidR="0091295A">
        <w:rPr>
          <w:rFonts w:cs="Arial"/>
          <w:bCs/>
          <w:szCs w:val="24"/>
        </w:rPr>
        <w:t>Stovyklos organizavimo paslaugos</w:t>
      </w:r>
      <w:r w:rsidR="0091295A" w:rsidRPr="00940588">
        <w:rPr>
          <w:rFonts w:eastAsia="Times New Roman" w:cs="Arial"/>
          <w:szCs w:val="24"/>
          <w:lang w:eastAsia="lt-LT"/>
        </w:rPr>
        <w:t xml:space="preserve">“ </w:t>
      </w:r>
      <w:r w:rsidR="0091295A">
        <w:rPr>
          <w:rFonts w:eastAsia="Times New Roman" w:cs="Arial"/>
          <w:szCs w:val="24"/>
          <w:lang w:eastAsia="lt-LT"/>
        </w:rPr>
        <w:t>skelbiamos apklausos</w:t>
      </w:r>
      <w:r w:rsidR="0091295A" w:rsidRPr="00940588">
        <w:rPr>
          <w:rFonts w:eastAsia="Calibri" w:cs="Arial"/>
          <w:szCs w:val="24"/>
        </w:rPr>
        <w:t xml:space="preserve"> </w:t>
      </w:r>
      <w:r w:rsidRPr="00940588">
        <w:rPr>
          <w:rFonts w:eastAsia="Calibri" w:cs="Arial"/>
          <w:szCs w:val="24"/>
        </w:rPr>
        <w:t>bendr</w:t>
      </w:r>
      <w:r w:rsidR="00A5104F">
        <w:rPr>
          <w:rFonts w:eastAsia="Calibri" w:cs="Arial"/>
          <w:szCs w:val="24"/>
        </w:rPr>
        <w:t>osiomis ir specialiosiomis sąlygomis</w:t>
      </w:r>
      <w:r w:rsidRPr="00940588">
        <w:rPr>
          <w:rFonts w:eastAsia="Times New Roman" w:cs="Arial"/>
          <w:szCs w:val="24"/>
          <w:lang w:eastAsia="lt-LT"/>
        </w:rPr>
        <w:t xml:space="preserve">, </w:t>
      </w:r>
      <w:r w:rsidRPr="002759A4">
        <w:t xml:space="preserve">nutarė </w:t>
      </w:r>
      <w:r w:rsidR="0091295A">
        <w:t>nekeisti pirkimo dokumentuose nurodytos konkrečios stovyklos įgyvendinimo datos,</w:t>
      </w:r>
      <w:r w:rsidR="00A5104F">
        <w:t xml:space="preserve"> nes</w:t>
      </w:r>
      <w:r w:rsidR="0091295A">
        <w:t xml:space="preserve"> </w:t>
      </w:r>
      <w:r w:rsidR="006C324A">
        <w:t>į</w:t>
      </w:r>
      <w:r w:rsidR="006C324A" w:rsidRPr="006C324A">
        <w:t xml:space="preserve">gyvendinamas projektas „Patirk teatrą- patirk save“ apima ne tik stovyklos organizavimo, bet ir visą eilę kitų veiklų, skirtų spręsti socialinės atskirties, riboto paslaugų prieinamumo ir kultūrinės </w:t>
      </w:r>
      <w:proofErr w:type="spellStart"/>
      <w:r w:rsidR="006C324A" w:rsidRPr="006C324A">
        <w:t>įtraukties</w:t>
      </w:r>
      <w:proofErr w:type="spellEnd"/>
      <w:r w:rsidR="006C324A" w:rsidRPr="006C324A">
        <w:t xml:space="preserve"> stokos problemas. Veiklų grafikas suplanuotas, teikiant projekto paraišką ir įvertinant projekto veiklų bei projekto vykdytojo darbų apimtis, todėl stovykla „Žaidžiu, kuriu, atrandu: meno ir gamtos pojūčių stovykla“ turi būti įgyvendinta </w:t>
      </w:r>
      <w:r w:rsidR="00E47D40" w:rsidRPr="00904D35">
        <w:rPr>
          <w:rFonts w:eastAsia="Calibri" w:cs="Arial"/>
          <w:szCs w:val="24"/>
        </w:rPr>
        <w:t>2025 m. liepos 28 d. – rugpjūčio 01 d.</w:t>
      </w:r>
    </w:p>
    <w:p w14:paraId="1ABE7B46" w14:textId="77777777" w:rsidR="00641E97" w:rsidRPr="008F0C8C" w:rsidRDefault="00641E97" w:rsidP="006C324A">
      <w:pPr>
        <w:spacing w:after="0" w:line="240" w:lineRule="auto"/>
        <w:jc w:val="both"/>
        <w:rPr>
          <w:rFonts w:eastAsia="Times New Roman" w:cs="Arial"/>
          <w:szCs w:val="24"/>
          <w:lang w:eastAsia="lt-LT"/>
        </w:rPr>
      </w:pPr>
    </w:p>
    <w:bookmarkEnd w:id="2"/>
    <w:p w14:paraId="188BFD0E" w14:textId="77777777" w:rsidR="00641E97" w:rsidRPr="00F47240" w:rsidRDefault="00641E97" w:rsidP="00641E97">
      <w:pPr>
        <w:tabs>
          <w:tab w:val="left" w:pos="1418"/>
        </w:tabs>
        <w:spacing w:after="0" w:line="240" w:lineRule="auto"/>
        <w:ind w:firstLine="1134"/>
        <w:jc w:val="both"/>
        <w:rPr>
          <w:rFonts w:eastAsia="Times New Roman" w:cs="Arial"/>
          <w:color w:val="000000"/>
          <w:szCs w:val="24"/>
          <w:lang w:eastAsia="lt-LT"/>
        </w:rPr>
      </w:pPr>
    </w:p>
    <w:p w14:paraId="4D77D225" w14:textId="77777777" w:rsidR="00641E97" w:rsidRPr="00F47240" w:rsidRDefault="00641E97" w:rsidP="00641E97">
      <w:pPr>
        <w:tabs>
          <w:tab w:val="left" w:pos="1418"/>
        </w:tabs>
        <w:spacing w:after="0" w:line="240" w:lineRule="auto"/>
        <w:ind w:firstLine="1134"/>
        <w:jc w:val="both"/>
        <w:rPr>
          <w:rFonts w:eastAsia="Times New Roman" w:cs="Arial"/>
          <w:color w:val="000000"/>
          <w:szCs w:val="24"/>
          <w:lang w:eastAsia="lt-LT"/>
        </w:rPr>
      </w:pPr>
    </w:p>
    <w:p w14:paraId="08C5C5A6" w14:textId="77777777" w:rsidR="00641E97" w:rsidRPr="00F47240" w:rsidRDefault="00641E97" w:rsidP="00641E97">
      <w:pPr>
        <w:tabs>
          <w:tab w:val="left" w:pos="1418"/>
        </w:tabs>
        <w:spacing w:after="0" w:line="240" w:lineRule="auto"/>
        <w:ind w:firstLine="1134"/>
        <w:jc w:val="both"/>
        <w:rPr>
          <w:rFonts w:eastAsia="Times New Roman" w:cs="Arial"/>
          <w:color w:val="000000"/>
          <w:szCs w:val="24"/>
          <w:lang w:eastAsia="lt-LT"/>
        </w:rPr>
      </w:pPr>
    </w:p>
    <w:p w14:paraId="263C3830" w14:textId="77777777" w:rsidR="00641E97" w:rsidRPr="00F47240" w:rsidRDefault="00641E97" w:rsidP="00641E97">
      <w:pPr>
        <w:tabs>
          <w:tab w:val="left" w:pos="1418"/>
        </w:tabs>
        <w:spacing w:after="0" w:line="240" w:lineRule="auto"/>
        <w:jc w:val="both"/>
        <w:rPr>
          <w:rFonts w:cs="Arial"/>
          <w:szCs w:val="24"/>
        </w:rPr>
      </w:pPr>
      <w:r w:rsidRPr="00F47240">
        <w:rPr>
          <w:rFonts w:eastAsia="Times New Roman" w:cs="Arial"/>
          <w:color w:val="000000"/>
          <w:szCs w:val="24"/>
          <w:lang w:eastAsia="lt-LT"/>
        </w:rPr>
        <w:t xml:space="preserve">Viešųjų pirkimų skyriaus </w:t>
      </w:r>
      <w:r>
        <w:rPr>
          <w:rFonts w:eastAsia="Times New Roman" w:cs="Arial"/>
          <w:color w:val="000000"/>
          <w:szCs w:val="24"/>
          <w:lang w:eastAsia="lt-LT"/>
        </w:rPr>
        <w:t>vyriausioji specialistė</w:t>
      </w:r>
      <w:r>
        <w:rPr>
          <w:rFonts w:eastAsia="Times New Roman" w:cs="Arial"/>
          <w:color w:val="000000"/>
          <w:szCs w:val="24"/>
          <w:lang w:eastAsia="lt-LT"/>
        </w:rPr>
        <w:tab/>
      </w:r>
      <w:r w:rsidRPr="00F47240">
        <w:rPr>
          <w:rFonts w:eastAsia="Times New Roman" w:cs="Arial"/>
          <w:color w:val="000000"/>
          <w:szCs w:val="24"/>
          <w:lang w:eastAsia="lt-LT"/>
        </w:rPr>
        <w:tab/>
      </w:r>
      <w:r>
        <w:rPr>
          <w:rFonts w:eastAsia="Times New Roman" w:cs="Arial"/>
          <w:color w:val="000000"/>
          <w:szCs w:val="24"/>
          <w:lang w:eastAsia="lt-LT"/>
        </w:rPr>
        <w:t>Sonata Vokietaitienė</w:t>
      </w:r>
      <w:r w:rsidRPr="00F47240">
        <w:rPr>
          <w:rFonts w:eastAsia="Times New Roman" w:cs="Arial"/>
          <w:color w:val="000000"/>
          <w:szCs w:val="24"/>
          <w:lang w:eastAsia="lt-LT"/>
        </w:rPr>
        <w:t xml:space="preserve"> </w:t>
      </w:r>
    </w:p>
    <w:p w14:paraId="6F445CD5" w14:textId="77777777" w:rsidR="00C322DD" w:rsidRPr="00641E97" w:rsidRDefault="00C322DD">
      <w:pPr>
        <w:rPr>
          <w:rFonts w:ascii="Times New Roman" w:eastAsia="Times New Roman" w:hAnsi="Times New Roman" w:cs="Times New Roman"/>
          <w:szCs w:val="24"/>
          <w:lang w:eastAsia="lt-LT"/>
        </w:rPr>
      </w:pPr>
    </w:p>
    <w:sectPr w:rsidR="00C322DD" w:rsidRPr="00641E97" w:rsidSect="00224E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E2"/>
    <w:rsid w:val="00066696"/>
    <w:rsid w:val="00101DC8"/>
    <w:rsid w:val="00224EDA"/>
    <w:rsid w:val="002759A4"/>
    <w:rsid w:val="003614A4"/>
    <w:rsid w:val="00446379"/>
    <w:rsid w:val="00454467"/>
    <w:rsid w:val="004C1C4F"/>
    <w:rsid w:val="00641E97"/>
    <w:rsid w:val="006C324A"/>
    <w:rsid w:val="007065DA"/>
    <w:rsid w:val="00724FE2"/>
    <w:rsid w:val="0091295A"/>
    <w:rsid w:val="00A5104F"/>
    <w:rsid w:val="00A9383F"/>
    <w:rsid w:val="00C322DD"/>
    <w:rsid w:val="00E4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BCD7"/>
  <w15:chartTrackingRefBased/>
  <w15:docId w15:val="{3608B133-4D72-44C4-890E-8DA82389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65DA"/>
    <w:rPr>
      <w:rFonts w:ascii="Arial" w:hAnsi="Arial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7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Vokietaitienė</dc:creator>
  <cp:keywords/>
  <dc:description/>
  <cp:lastModifiedBy>Sonata Asadauskienė</cp:lastModifiedBy>
  <cp:revision>14</cp:revision>
  <dcterms:created xsi:type="dcterms:W3CDTF">2025-02-17T07:44:00Z</dcterms:created>
  <dcterms:modified xsi:type="dcterms:W3CDTF">2025-07-04T09:58:00Z</dcterms:modified>
</cp:coreProperties>
</file>